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Session 1: Research questions and the Funnel Strategy</w:t>
      </w:r>
    </w:p>
    <w:p>
      <w:r>
        <w:rPr>
          <w:i/>
        </w:rPr>
        <w:t>Pre-session card for COM7401 Research Methods (On Campus). Read this card first: it says what to do, in what order, and why.</w:t>
      </w:r>
    </w:p>
    <w:p>
      <w:pPr>
        <w:pStyle w:val="Heading1"/>
      </w:pPr>
      <w:r>
        <w:t>Why this preparation matters</w:t>
      </w:r>
    </w:p>
    <w:p>
      <w:r>
        <w:t>In this session you narrow a broad topic into a research question using the Funnel Strategy, and you check the question against your stance. The funnel only works if you start from evidence you have actually found, which is why the preparation is a literature search.</w:t>
      </w:r>
    </w:p>
    <w:p>
      <w:pPr>
        <w:pStyle w:val="Heading1"/>
      </w:pPr>
      <w:r>
        <w:t>What you must do before the session</w:t>
      </w:r>
    </w:p>
    <w:p>
      <w:pPr>
        <w:pStyle w:val="Heading2"/>
      </w:pPr>
      <w:r>
        <w:t>1. Watch the searching demo and skim the worksheet</w:t>
      </w:r>
    </w:p>
    <w:p>
      <w:pPr>
        <w:spacing w:after="60"/>
      </w:pPr>
      <w:r>
        <w:rPr>
          <w:b/>
          <w:color w:val="1A3B70"/>
        </w:rPr>
        <w:t xml:space="preserve">Do: </w:t>
      </w:r>
      <w:r>
        <w:t>Watch the recorded literature searching demo, then skim the Backward and Forward Searching worksheet. You do not need to complete it.</w:t>
      </w:r>
    </w:p>
    <w:p>
      <w:pPr>
        <w:spacing w:after="60"/>
      </w:pPr>
      <w:r>
        <w:rPr>
          <w:b/>
          <w:color w:val="1A3B70"/>
        </w:rPr>
        <w:t xml:space="preserve">Where: </w:t>
      </w:r>
      <w:r>
        <w:t>The demo on your module's Moodle page; Backward_Forward_Searching_Worksheet.docx in the Week 2 Session 2 folder.</w:t>
      </w:r>
    </w:p>
    <w:p>
      <w:pPr>
        <w:spacing w:after="60"/>
      </w:pPr>
      <w:r>
        <w:rPr>
          <w:b/>
          <w:color w:val="1A3B70"/>
        </w:rPr>
        <w:t xml:space="preserve">Bring or produce: </w:t>
      </w:r>
      <w:r>
        <w:t>Nothing to hand in: you will use the techniques in the next step.</w:t>
      </w:r>
    </w:p>
    <w:p>
      <w:pPr>
        <w:spacing w:after="60"/>
      </w:pPr>
      <w:r>
        <w:rPr>
          <w:b/>
          <w:color w:val="1A3B70"/>
        </w:rPr>
        <w:t xml:space="preserve">Why it matters: </w:t>
      </w:r>
      <w:r>
        <w:t>Backward searching (following a paper's references) and forward searching (finding papers that cite it) are the techniques the task asks for.</w:t>
      </w:r>
    </w:p>
    <w:p>
      <w:pPr>
        <w:pStyle w:val="Heading2"/>
      </w:pPr>
      <w:r>
        <w:t>2. Complete the Literature Search Task</w:t>
      </w:r>
    </w:p>
    <w:p>
      <w:pPr>
        <w:spacing w:after="60"/>
      </w:pPr>
      <w:r>
        <w:rPr>
          <w:b/>
          <w:color w:val="1A3B70"/>
        </w:rPr>
        <w:t xml:space="preserve">Do: </w:t>
      </w:r>
      <w:r>
        <w:t>Build search terms from your Week 1 topic, search two sources, keep a search log, triage three sources (an anchor, a backward and a forward source), choose a candidate and note one gap.</w:t>
      </w:r>
    </w:p>
    <w:p>
      <w:pPr>
        <w:spacing w:after="60"/>
      </w:pPr>
      <w:r>
        <w:rPr>
          <w:b/>
          <w:color w:val="1A3B70"/>
        </w:rPr>
        <w:t xml:space="preserve">Where: </w:t>
      </w:r>
      <w:r>
        <w:t>Literature Search Task.docx in this folder.</w:t>
      </w:r>
    </w:p>
    <w:p>
      <w:pPr>
        <w:spacing w:after="60"/>
      </w:pPr>
      <w:r>
        <w:rPr>
          <w:b/>
          <w:color w:val="1A3B70"/>
        </w:rPr>
        <w:t xml:space="preserve">Bring or produce: </w:t>
      </w:r>
      <w:r>
        <w:t>Your search log, three triaged sources, a chosen candidate source and one gap.</w:t>
      </w:r>
    </w:p>
    <w:p>
      <w:pPr>
        <w:spacing w:after="60"/>
      </w:pPr>
      <w:r>
        <w:rPr>
          <w:b/>
          <w:color w:val="1A3B70"/>
        </w:rPr>
        <w:t xml:space="preserve">Why it matters: </w:t>
      </w:r>
      <w:r>
        <w:t>The Funnel worksheet starts from your sources and your gap. You also critically appraise your candidate in Session 2, so it must be a paper you have opened and can read.</w:t>
      </w:r>
    </w:p>
    <w:p>
      <w:pPr>
        <w:pStyle w:val="Heading2"/>
      </w:pPr>
      <w:r>
        <w:t>3. Read the three readings using the guide below</w:t>
      </w:r>
    </w:p>
    <w:p>
      <w:pPr>
        <w:spacing w:after="60"/>
      </w:pPr>
      <w:r>
        <w:rPr>
          <w:b/>
          <w:color w:val="1A3B70"/>
        </w:rPr>
        <w:t xml:space="preserve">Do: </w:t>
      </w:r>
      <w:r>
        <w:t>Read with the focus questions in mind. You do not need every page.</w:t>
      </w:r>
    </w:p>
    <w:p>
      <w:pPr>
        <w:spacing w:after="60"/>
      </w:pPr>
      <w:r>
        <w:rPr>
          <w:b/>
          <w:color w:val="1A3B70"/>
        </w:rPr>
        <w:t xml:space="preserve">Where: </w:t>
      </w:r>
      <w:r>
        <w:t>The three PDFs in this folder.</w:t>
      </w:r>
    </w:p>
    <w:p>
      <w:pPr>
        <w:spacing w:after="60"/>
      </w:pPr>
      <w:r>
        <w:rPr>
          <w:b/>
          <w:color w:val="1A3B70"/>
        </w:rPr>
        <w:t xml:space="preserve">Bring or produce: </w:t>
      </w:r>
      <w:r>
        <w:t>A line or two for each focus question.</w:t>
      </w:r>
    </w:p>
    <w:p>
      <w:pPr>
        <w:spacing w:after="60"/>
      </w:pPr>
      <w:r>
        <w:rPr>
          <w:b/>
          <w:color w:val="1A3B70"/>
        </w:rPr>
        <w:t xml:space="preserve">Why it matters: </w:t>
      </w:r>
      <w:r>
        <w:t>They give you three views of choosing and narrowing a topic, and the funnel itself.</w:t>
      </w:r>
    </w:p>
    <w:p>
      <w:pPr>
        <w:pStyle w:val="Heading2"/>
      </w:pPr>
      <w:r>
        <w:t>4. Read the question-types deck</w:t>
      </w:r>
    </w:p>
    <w:p>
      <w:pPr>
        <w:spacing w:after="60"/>
      </w:pPr>
      <w:r>
        <w:rPr>
          <w:b/>
          <w:color w:val="1A3B70"/>
        </w:rPr>
        <w:t xml:space="preserve">Do: </w:t>
      </w:r>
      <w:r>
        <w:t>Read the research question types deck and note which three types would fit your stance.</w:t>
      </w:r>
    </w:p>
    <w:p>
      <w:pPr>
        <w:spacing w:after="60"/>
      </w:pPr>
      <w:r>
        <w:rPr>
          <w:b/>
          <w:color w:val="1A3B70"/>
        </w:rPr>
        <w:t xml:space="preserve">Where: </w:t>
      </w:r>
      <w:r>
        <w:t>Research question Types pptx.pptx, issued after Week 1 Session 2.</w:t>
      </w:r>
    </w:p>
    <w:p>
      <w:pPr>
        <w:spacing w:after="60"/>
      </w:pPr>
      <w:r>
        <w:rPr>
          <w:b/>
          <w:color w:val="1A3B70"/>
        </w:rPr>
        <w:t xml:space="preserve">Bring or produce: </w:t>
      </w:r>
      <w:r>
        <w:t>Three question types that fit your stance.</w:t>
      </w:r>
    </w:p>
    <w:p>
      <w:pPr>
        <w:spacing w:after="60"/>
      </w:pPr>
      <w:r>
        <w:rPr>
          <w:b/>
          <w:color w:val="1A3B70"/>
        </w:rPr>
        <w:t xml:space="preserve">Why it matters: </w:t>
      </w:r>
      <w:r>
        <w:t>The Funnel worksheet asks for at least three question types written for your topic. Knowing the types in advance saves most of the time.</w:t>
      </w:r>
    </w:p>
    <w:p>
      <w:pPr>
        <w:pStyle w:val="Heading2"/>
      </w:pPr>
      <w:r>
        <w:t>5. Have your Stance Card ready</w:t>
      </w:r>
    </w:p>
    <w:p>
      <w:pPr>
        <w:spacing w:after="60"/>
      </w:pPr>
      <w:r>
        <w:rPr>
          <w:b/>
          <w:color w:val="1A3B70"/>
        </w:rPr>
        <w:t xml:space="preserve">Do: </w:t>
      </w:r>
      <w:r>
        <w:t>Bring the Stance Card you made in Week 1.</w:t>
      </w:r>
    </w:p>
    <w:p>
      <w:pPr>
        <w:spacing w:after="60"/>
      </w:pPr>
      <w:r>
        <w:rPr>
          <w:b/>
          <w:color w:val="1A3B70"/>
        </w:rPr>
        <w:t xml:space="preserve">Where: </w:t>
      </w:r>
      <w:r>
        <w:t>Your notes. You finished it in Zoom 1.</w:t>
      </w:r>
    </w:p>
    <w:p>
      <w:pPr>
        <w:spacing w:after="60"/>
      </w:pPr>
      <w:r>
        <w:rPr>
          <w:b/>
          <w:color w:val="1A3B70"/>
        </w:rPr>
        <w:t xml:space="preserve">Bring or produce: </w:t>
      </w:r>
      <w:r>
        <w:t>Your Stance Card.</w:t>
      </w:r>
    </w:p>
    <w:p>
      <w:pPr>
        <w:spacing w:after="60"/>
      </w:pPr>
      <w:r>
        <w:rPr>
          <w:b/>
          <w:color w:val="1A3B70"/>
        </w:rPr>
        <w:t xml:space="preserve">Why it matters: </w:t>
      </w:r>
      <w:r>
        <w:t>You check each draft question against it: which stance does the wording assume?</w:t>
      </w:r>
    </w:p>
    <w:p>
      <w:pPr>
        <w:pStyle w:val="Heading1"/>
      </w:pPr>
      <w:r>
        <w:t>Reading guide</w:t>
      </w:r>
    </w:p>
    <w:p>
      <w:r>
        <w:t>Do not try to read every word. Read with the questions in mind, and write a line or two for each. Your notes are for you; you will not be asked to hand them in.</w:t>
      </w:r>
    </w:p>
    <w:p>
      <w:pPr>
        <w:pStyle w:val="Heading2"/>
      </w:pPr>
      <w:r>
        <w:t>Praharaj and Ameen (2020), How to choose a research topic</w:t>
      </w:r>
    </w:p>
    <w:p>
      <w:pPr>
        <w:spacing w:after="60"/>
      </w:pPr>
      <w:r>
        <w:rPr>
          <w:b/>
          <w:color w:val="1A3B70"/>
        </w:rPr>
        <w:t xml:space="preserve">What it is: </w:t>
      </w:r>
      <w:r>
        <w:t>A short paper from a medical journal. The examples are clinical, so look for the principles, not the medicine.</w:t>
      </w:r>
    </w:p>
    <w:p>
      <w:pPr>
        <w:spacing w:after="60"/>
      </w:pPr>
      <w:r>
        <w:rPr>
          <w:b/>
          <w:color w:val="1A3B70"/>
        </w:rPr>
        <w:t xml:space="preserve">Where to focus: </w:t>
      </w:r>
      <w:r>
        <w:t>Where research topics come from; why a literature survey comes before a question; how a topic becomes a researchable question.</w:t>
      </w:r>
    </w:p>
    <w:p>
      <w:pPr>
        <w:spacing w:after="60"/>
      </w:pPr>
      <w:r>
        <w:rPr>
          <w:b/>
          <w:color w:val="1A3B70"/>
        </w:rPr>
        <w:t xml:space="preserve">What you can skip: </w:t>
      </w:r>
      <w:r>
        <w:t>The clinical tables, except to see how a framework (the PICO elements) structures a question.</w:t>
      </w:r>
    </w:p>
    <w:p>
      <w:pPr>
        <w:spacing w:after="60"/>
      </w:pPr>
      <w:r>
        <w:rPr>
          <w:b/>
          <w:color w:val="1A3B70"/>
        </w:rPr>
        <w:t xml:space="preserve">Questions to answer: </w:t>
      </w:r>
      <w:r/>
    </w:p>
    <w:p>
      <w:pPr>
        <w:pStyle w:val="ListBullet"/>
      </w:pPr>
      <w:r>
        <w:t>Which of the sources of research topics could apply to your area?</w:t>
      </w:r>
    </w:p>
    <w:p>
      <w:pPr>
        <w:pStyle w:val="ListBullet"/>
      </w:pPr>
      <w:r>
        <w:t>What does the paper say a researchable question needs?</w:t>
      </w:r>
    </w:p>
    <w:p>
      <w:pPr>
        <w:pStyle w:val="ListBullet"/>
      </w:pPr>
      <w:r>
        <w:t>Try the PICO idea on your topic: what is studied, what is changed, compared with what, and what is the outcome?</w:t>
      </w:r>
    </w:p>
    <w:p>
      <w:pPr>
        <w:spacing w:after="60"/>
      </w:pPr>
      <w:r>
        <w:rPr>
          <w:b/>
          <w:color w:val="1A3B70"/>
        </w:rPr>
        <w:t xml:space="preserve">How we will use it: </w:t>
      </w:r>
      <w:r>
        <w:t>It supports the research problem section of the session.</w:t>
      </w:r>
    </w:p>
    <w:p>
      <w:pPr>
        <w:pStyle w:val="Heading2"/>
      </w:pPr>
      <w:r>
        <w:t>Selecting and planning good research projects (chapter)</w:t>
      </w:r>
    </w:p>
    <w:p>
      <w:pPr>
        <w:spacing w:after="60"/>
      </w:pPr>
      <w:r>
        <w:rPr>
          <w:b/>
          <w:color w:val="1A3B70"/>
        </w:rPr>
        <w:t xml:space="preserve">What it is: </w:t>
      </w:r>
      <w:r>
        <w:t>A chapter from a general research methods textbook, written mainly for business and management projects.</w:t>
      </w:r>
    </w:p>
    <w:p>
      <w:pPr>
        <w:spacing w:after="60"/>
      </w:pPr>
      <w:r>
        <w:rPr>
          <w:b/>
          <w:color w:val="1A3B70"/>
        </w:rPr>
        <w:t xml:space="preserve">Where to focus: </w:t>
      </w:r>
      <w:r>
        <w:t>Selecting a research topic and the section on topics to avoid.</w:t>
      </w:r>
    </w:p>
    <w:p>
      <w:pPr>
        <w:spacing w:after="60"/>
      </w:pPr>
      <w:r>
        <w:rPr>
          <w:b/>
          <w:color w:val="1A3B70"/>
        </w:rPr>
        <w:t xml:space="preserve">What you can skip: </w:t>
      </w:r>
      <w:r>
        <w:t>Planning, locating the literature, writing a proposal and ethics can wait: ethics returns in Week 3 and the rest is covered later. The warning about topics that are 'too technical' is aimed at business projects: it does not mean avoiding technical topics in computing. The risk to watch for is a topic that is too ambitious.</w:t>
      </w:r>
    </w:p>
    <w:p>
      <w:pPr>
        <w:spacing w:after="60"/>
      </w:pPr>
      <w:r>
        <w:rPr>
          <w:b/>
          <w:color w:val="1A3B70"/>
        </w:rPr>
        <w:t xml:space="preserve">Questions to answer: </w:t>
      </w:r>
      <w:r/>
    </w:p>
    <w:p>
      <w:pPr>
        <w:pStyle w:val="ListBullet"/>
      </w:pPr>
      <w:r>
        <w:t>Which of the 'topics to avoid' risks does your topic have: too big, too trivial, lacking resource materials, dependent on another project?</w:t>
      </w:r>
    </w:p>
    <w:p>
      <w:pPr>
        <w:pStyle w:val="ListBullet"/>
      </w:pPr>
      <w:r>
        <w:t>Apply the 'So what?' test: who beyond you would care about the answer?</w:t>
      </w:r>
    </w:p>
    <w:p>
      <w:pPr>
        <w:pStyle w:val="ListBullet"/>
      </w:pPr>
      <w:r>
        <w:t>Is your topic too ambitious for a proposal you can design in five weeks? If so, how could you narrow it?</w:t>
      </w:r>
    </w:p>
    <w:p>
      <w:pPr>
        <w:spacing w:after="60"/>
      </w:pPr>
      <w:r>
        <w:rPr>
          <w:b/>
          <w:color w:val="1A3B70"/>
        </w:rPr>
        <w:t xml:space="preserve">How we will use it: </w:t>
      </w:r>
      <w:r>
        <w:t>Your answers help you judge scope in the Funnel.</w:t>
      </w:r>
    </w:p>
    <w:p>
      <w:pPr>
        <w:pStyle w:val="Heading2"/>
      </w:pPr>
      <w:r>
        <w:t>Mbanaso et al. (2023), Adopting a funnel strategy and using mind mapping (Chapter 4)</w:t>
      </w:r>
    </w:p>
    <w:p>
      <w:pPr>
        <w:spacing w:after="60"/>
      </w:pPr>
      <w:r>
        <w:rPr>
          <w:b/>
          <w:color w:val="1A3B70"/>
        </w:rPr>
        <w:t xml:space="preserve">What it is: </w:t>
      </w:r>
      <w:r>
        <w:t>A chapter from Research Techniques for Computer Science, Information Systems and Cybersecurity. It is a scanned PDF, so you may need to zoom in.</w:t>
      </w:r>
    </w:p>
    <w:p>
      <w:pPr>
        <w:spacing w:after="60"/>
      </w:pPr>
      <w:r>
        <w:rPr>
          <w:b/>
          <w:color w:val="1A3B70"/>
        </w:rPr>
        <w:t xml:space="preserve">Where to focus: </w:t>
      </w:r>
      <w:r>
        <w:t>The concept of a research strategy and the funnel strategy approach (the early sections of the chapter).</w:t>
      </w:r>
    </w:p>
    <w:p>
      <w:pPr>
        <w:spacing w:after="60"/>
      </w:pPr>
      <w:r>
        <w:rPr>
          <w:b/>
          <w:color w:val="1A3B70"/>
        </w:rPr>
        <w:t xml:space="preserve">What you can skip: </w:t>
      </w:r>
      <w:r>
        <w:t>The mind-mapping material can be skimmed for now.</w:t>
      </w:r>
    </w:p>
    <w:p>
      <w:pPr>
        <w:spacing w:after="60"/>
      </w:pPr>
      <w:r>
        <w:rPr>
          <w:b/>
          <w:color w:val="1A3B70"/>
        </w:rPr>
        <w:t xml:space="preserve">Questions to answer: </w:t>
      </w:r>
      <w:r/>
    </w:p>
    <w:p>
      <w:pPr>
        <w:pStyle w:val="ListBullet"/>
      </w:pPr>
      <w:r>
        <w:t>Explain the funnel in your own words: what sits at the wide mouth and what at the narrow stem?</w:t>
      </w:r>
    </w:p>
    <w:p>
      <w:pPr>
        <w:pStyle w:val="ListBullet"/>
      </w:pPr>
      <w:r>
        <w:t>In the cybersecurity example, what is the broad area, the overarching problem and the elements of the problem?</w:t>
      </w:r>
    </w:p>
    <w:p>
      <w:pPr>
        <w:pStyle w:val="ListBullet"/>
      </w:pPr>
      <w:r>
        <w:t>Where would your three sources sit in your own funnel?</w:t>
      </w:r>
    </w:p>
    <w:p>
      <w:pPr>
        <w:spacing w:after="60"/>
      </w:pPr>
      <w:r>
        <w:rPr>
          <w:b/>
          <w:color w:val="1A3B70"/>
        </w:rPr>
        <w:t xml:space="preserve">How we will use it: </w:t>
      </w:r>
      <w:r>
        <w:t>This is the method behind the in-class Funnel worksheet.</w:t>
      </w:r>
    </w:p>
    <w:p>
      <w:pPr>
        <w:pStyle w:val="Heading1"/>
      </w:pPr>
      <w:r>
        <w:t>A note on AI tools</w:t>
      </w:r>
    </w:p>
    <w:p>
      <w:r>
        <w:t>AI tools can help you brainstorm keywords and synonyms. Do not rely on them to find or summarise sources: they can invent references that do not exist. Every source you list must be one you have opened and can read.</w:t>
      </w:r>
    </w:p>
    <w:p>
      <w:pPr>
        <w:pStyle w:val="Heading1"/>
      </w:pPr>
      <w:r>
        <w:t>If you have more capacity</w:t>
      </w:r>
    </w:p>
    <w:p>
      <w:pPr>
        <w:pStyle w:val="ListBullet"/>
      </w:pPr>
      <w:r>
        <w:t>Try writing your question in each of the three types and see which one your stance makes natural.</w:t>
      </w:r>
    </w:p>
    <w:p>
      <w:pPr>
        <w:pStyle w:val="ListBullet"/>
      </w:pPr>
      <w:r>
        <w:t>Search for one source outside academic journals, such as an industry report or a standard, and note how you would judge it.</w:t>
      </w:r>
    </w:p>
    <w:p>
      <w:pPr>
        <w:pStyle w:val="Heading1"/>
      </w:pPr>
      <w:r>
        <w:t>Bring with you</w:t>
      </w:r>
    </w:p>
    <w:p>
      <w:pPr>
        <w:pStyle w:val="ListBullet"/>
      </w:pPr>
      <w:r>
        <w:t>Your search log and three triaged sources</w:t>
      </w:r>
    </w:p>
    <w:p>
      <w:pPr>
        <w:pStyle w:val="ListBullet"/>
      </w:pPr>
      <w:r>
        <w:t>Your chosen candidate source and the gap you noticed</w:t>
      </w:r>
    </w:p>
    <w:p>
      <w:pPr>
        <w:pStyle w:val="ListBullet"/>
      </w:pPr>
      <w:r>
        <w:t>Your Stance Card</w:t>
      </w:r>
    </w:p>
    <w:p>
      <w:pPr>
        <w:pStyle w:val="ListBullet"/>
      </w:pPr>
      <w:r>
        <w:t>Your answers to the focus questions</w:t>
      </w:r>
    </w:p>
    <w:p>
      <w:pPr>
        <w:pStyle w:val="Heading1"/>
      </w:pPr>
      <w:r>
        <w:t>Check yourself before you arrive</w:t>
      </w:r>
    </w:p>
    <w:p>
      <w:r>
        <w:t>You should be able to answer these without looking at your notes. If you cannot, note it and bring the question.</w:t>
      </w:r>
    </w:p>
    <w:p>
      <w:pPr>
        <w:pStyle w:val="ListBullet"/>
      </w:pPr>
      <w:r>
        <w:t>Can I state my broad topic and one gap in the literature?</w:t>
      </w:r>
    </w:p>
    <w:p>
      <w:pPr>
        <w:pStyle w:val="ListBullet"/>
      </w:pPr>
      <w:r>
        <w:t>Can I explain what a research problem is and give a computing example?</w:t>
      </w:r>
    </w:p>
    <w:p>
      <w:pPr>
        <w:pStyle w:val="ListBullet"/>
      </w:pPr>
      <w:r>
        <w:t>Can I write one question of three different types for my topic?</w:t>
      </w:r>
    </w:p>
    <w:p>
      <w:pPr>
        <w:pStyle w:val="ListBullet"/>
      </w:pPr>
      <w:r>
        <w:t>Which stance does each of my draft questions assume?</w:t>
      </w:r>
    </w:p>
    <w:p>
      <w:pPr>
        <w:pStyle w:val="Heading1"/>
      </w:pPr>
      <w:r>
        <w:t>If you are short of preparation</w:t>
      </w:r>
    </w:p>
    <w:p>
      <w:r>
        <w:t>Choose one candidate source you have actually opened, and write your broad topic and one gap. Come anyway: the session will still work, and tell the tutor what you did not get to.</w:t>
      </w:r>
    </w:p>
    <w:p>
      <w:pPr>
        <w:pStyle w:val="Heading1"/>
      </w:pPr>
      <w:r>
        <w:t>Looking ahead</w:t>
      </w:r>
    </w:p>
    <w:p>
      <w:r>
        <w:t>Session 2 follows the same day: you critically appraise your candidate source, so keep it with you.</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COM7401 CAMPUS | Week 2, Session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COM7401 Research Methods (On Campus) | Pre-session card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B7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B7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A3B7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