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Session 2: Literature reviews and critical appraisal</w:t>
      </w:r>
    </w:p>
    <w:p>
      <w:r>
        <w:rPr>
          <w:i/>
        </w:rPr>
        <w:t>Pre-session card for COM7411 Research Methods (Online). Read this card first: it says what to do, in what order, and why.</w:t>
      </w:r>
    </w:p>
    <w:p>
      <w:pPr>
        <w:pStyle w:val="Heading1"/>
      </w:pPr>
      <w:r>
        <w:t>Why this preparation matters</w:t>
      </w:r>
    </w:p>
    <w:p>
      <w:r>
        <w:t>This session teaches you to read a paper critically rather than summarise it, and to judge it by the standards of its own stance first. You will write the opening of your Critical Literature Review section about your candidate source.</w:t>
      </w:r>
    </w:p>
    <w:p>
      <w:pPr>
        <w:pStyle w:val="Heading1"/>
      </w:pPr>
      <w:r>
        <w:t>What you must do before the session</w:t>
      </w:r>
    </w:p>
    <w:p>
      <w:pPr>
        <w:pStyle w:val="Heading2"/>
      </w:pPr>
      <w:r>
        <w:t>1. Read your candidate source properly</w:t>
      </w:r>
    </w:p>
    <w:p>
      <w:pPr>
        <w:spacing w:after="60"/>
      </w:pPr>
      <w:r>
        <w:rPr>
          <w:b/>
          <w:color w:val="1A3B70"/>
        </w:rPr>
        <w:t xml:space="preserve">Do: </w:t>
      </w:r>
      <w:r>
        <w:t>Read the whole paper, not just the abstract. Mark four things: the research question, the method, the main claim and the evidence offered for it.</w:t>
      </w:r>
    </w:p>
    <w:p>
      <w:pPr>
        <w:spacing w:after="60"/>
      </w:pPr>
      <w:r>
        <w:rPr>
          <w:b/>
          <w:color w:val="1A3B70"/>
        </w:rPr>
        <w:t xml:space="preserve">Where: </w:t>
      </w:r>
      <w:r>
        <w:t>The candidate source you chose in the Literature Search Task.</w:t>
      </w:r>
    </w:p>
    <w:p>
      <w:pPr>
        <w:spacing w:after="60"/>
      </w:pPr>
      <w:r>
        <w:rPr>
          <w:b/>
          <w:color w:val="1A3B70"/>
        </w:rPr>
        <w:t xml:space="preserve">Bring or produce: </w:t>
      </w:r>
      <w:r>
        <w:t>Your four marked items.</w:t>
      </w:r>
    </w:p>
    <w:p>
      <w:pPr>
        <w:spacing w:after="60"/>
      </w:pPr>
      <w:r>
        <w:rPr>
          <w:b/>
          <w:color w:val="1A3B70"/>
        </w:rPr>
        <w:t xml:space="preserve">Why it matters: </w:t>
      </w:r>
      <w:r>
        <w:t>The in-class task appraises this paper through five lenses and through your Stance Card. A paper you have only skimmed cannot be appraised.</w:t>
      </w:r>
    </w:p>
    <w:p>
      <w:pPr>
        <w:pStyle w:val="Heading2"/>
      </w:pPr>
      <w:r>
        <w:t>2. Skim the Critical Evaluation Checklist</w:t>
      </w:r>
    </w:p>
    <w:p>
      <w:pPr>
        <w:spacing w:after="60"/>
      </w:pPr>
      <w:r>
        <w:rPr>
          <w:b/>
          <w:color w:val="1A3B70"/>
        </w:rPr>
        <w:t xml:space="preserve">Do: </w:t>
      </w:r>
      <w:r>
        <w:t>Read the checklist questions once and note any lens you are unsure about.</w:t>
      </w:r>
    </w:p>
    <w:p>
      <w:pPr>
        <w:spacing w:after="60"/>
      </w:pPr>
      <w:r>
        <w:rPr>
          <w:b/>
          <w:color w:val="1A3B70"/>
        </w:rPr>
        <w:t xml:space="preserve">Where: </w:t>
      </w:r>
      <w:r>
        <w:t>Critical Evaluation Checklist.docx in this folder.</w:t>
      </w:r>
    </w:p>
    <w:p>
      <w:pPr>
        <w:spacing w:after="60"/>
      </w:pPr>
      <w:r>
        <w:rPr>
          <w:b/>
          <w:color w:val="1A3B70"/>
        </w:rPr>
        <w:t xml:space="preserve">Bring or produce: </w:t>
      </w:r>
      <w:r>
        <w:t>A note of the lenses you find hardest.</w:t>
      </w:r>
    </w:p>
    <w:p>
      <w:pPr>
        <w:spacing w:after="60"/>
      </w:pPr>
      <w:r>
        <w:rPr>
          <w:b/>
          <w:color w:val="1A3B70"/>
        </w:rPr>
        <w:t xml:space="preserve">Why it matters: </w:t>
      </w:r>
      <w:r>
        <w:t>You use the five lenses in class. Meeting them first lets you spend the session applying them.</w:t>
      </w:r>
    </w:p>
    <w:p>
      <w:pPr>
        <w:pStyle w:val="Heading2"/>
      </w:pPr>
      <w:r>
        <w:t>3. Check the review types if you are unsure of them</w:t>
      </w:r>
    </w:p>
    <w:p>
      <w:pPr>
        <w:spacing w:after="60"/>
      </w:pPr>
      <w:r>
        <w:rPr>
          <w:b/>
          <w:color w:val="1A3B70"/>
        </w:rPr>
        <w:t xml:space="preserve">Do: </w:t>
      </w:r>
      <w:r>
        <w:t>If you cannot say how narrative, systematic and scoping reviews differ, work through the review types worksheet.</w:t>
      </w:r>
    </w:p>
    <w:p>
      <w:pPr>
        <w:spacing w:after="60"/>
      </w:pPr>
      <w:r>
        <w:rPr>
          <w:b/>
          <w:color w:val="1A3B70"/>
        </w:rPr>
        <w:t xml:space="preserve">Where: </w:t>
      </w:r>
      <w:r>
        <w:t>Student_Worksheet_Literature_Reviews.docx in this folder.</w:t>
      </w:r>
    </w:p>
    <w:p>
      <w:pPr>
        <w:spacing w:after="60"/>
      </w:pPr>
      <w:r>
        <w:rPr>
          <w:b/>
          <w:color w:val="1A3B70"/>
        </w:rPr>
        <w:t xml:space="preserve">Bring or produce: </w:t>
      </w:r>
      <w:r>
        <w:t>Nothing to hand in.</w:t>
      </w:r>
    </w:p>
    <w:p>
      <w:pPr>
        <w:spacing w:after="60"/>
      </w:pPr>
      <w:r>
        <w:rPr>
          <w:b/>
          <w:color w:val="1A3B70"/>
        </w:rPr>
        <w:t xml:space="preserve">Why it matters: </w:t>
      </w:r>
      <w:r>
        <w:t>Choosing a review type is part of the session. A review type is often associated with a stance but does not fix it.</w:t>
      </w:r>
    </w:p>
    <w:p>
      <w:pPr>
        <w:pStyle w:val="Heading2"/>
      </w:pPr>
      <w:r>
        <w:t>4. Bring your earlier work</w:t>
      </w:r>
    </w:p>
    <w:p>
      <w:pPr>
        <w:spacing w:after="60"/>
      </w:pPr>
      <w:r>
        <w:rPr>
          <w:b/>
          <w:color w:val="1A3B70"/>
        </w:rPr>
        <w:t xml:space="preserve">Do: </w:t>
      </w:r>
      <w:r>
        <w:t>Have your search log, three sources, candidate, Stance Card and draft research question to hand.</w:t>
      </w:r>
    </w:p>
    <w:p>
      <w:pPr>
        <w:spacing w:after="60"/>
      </w:pPr>
      <w:r>
        <w:rPr>
          <w:b/>
          <w:color w:val="1A3B70"/>
        </w:rPr>
        <w:t xml:space="preserve">Where: </w:t>
      </w:r>
      <w:r>
        <w:t>Your notes from Session 1.</w:t>
      </w:r>
    </w:p>
    <w:p>
      <w:pPr>
        <w:spacing w:after="60"/>
      </w:pPr>
      <w:r>
        <w:rPr>
          <w:b/>
          <w:color w:val="1A3B70"/>
        </w:rPr>
        <w:t xml:space="preserve">Bring or produce: </w:t>
      </w:r>
      <w:r>
        <w:t>The items above.</w:t>
      </w:r>
    </w:p>
    <w:p>
      <w:pPr>
        <w:spacing w:after="60"/>
      </w:pPr>
      <w:r>
        <w:rPr>
          <w:b/>
          <w:color w:val="1A3B70"/>
        </w:rPr>
        <w:t xml:space="preserve">Why it matters: </w:t>
      </w:r>
      <w:r>
        <w:t>The critical paragraph connects your candidate source to your own question.</w:t>
      </w:r>
    </w:p>
    <w:p>
      <w:pPr>
        <w:pStyle w:val="Heading2"/>
      </w:pPr>
      <w:r>
        <w:t>5. Complete the Ethics in Research Activity</w:t>
      </w:r>
    </w:p>
    <w:p>
      <w:pPr>
        <w:spacing w:after="60"/>
      </w:pPr>
      <w:r>
        <w:rPr>
          <w:b/>
          <w:color w:val="1A3B70"/>
        </w:rPr>
        <w:t xml:space="preserve">Do: </w:t>
      </w:r>
      <w:r>
        <w:t>Work through the Ethics in Research Activity: the core principles, the case clinic, the reading and the governance check. Post your case responses in the Ethics cases forum and reply to a classmate.</w:t>
      </w:r>
    </w:p>
    <w:p>
      <w:pPr>
        <w:spacing w:after="60"/>
      </w:pPr>
      <w:r>
        <w:rPr>
          <w:b/>
          <w:color w:val="1A3B70"/>
        </w:rPr>
        <w:t xml:space="preserve">Where: </w:t>
      </w:r>
      <w:r>
        <w:t>COM7411 ONLINE - Ethics in Research Activity.docx and the Ethics cases forum on Moodle.</w:t>
      </w:r>
    </w:p>
    <w:p>
      <w:pPr>
        <w:spacing w:after="60"/>
      </w:pPr>
      <w:r>
        <w:rPr>
          <w:b/>
          <w:color w:val="1A3B70"/>
        </w:rPr>
        <w:t xml:space="preserve">Bring or produce: </w:t>
      </w:r>
      <w:r>
        <w:t>Your forum posts and your Ethics Self-Assessment (due before Monday).</w:t>
      </w:r>
    </w:p>
    <w:p>
      <w:pPr>
        <w:spacing w:after="60"/>
      </w:pPr>
      <w:r>
        <w:rPr>
          <w:b/>
          <w:color w:val="1A3B70"/>
        </w:rPr>
        <w:t xml:space="preserve">Why it matters: </w:t>
      </w:r>
      <w:r>
        <w:t>Saturday opens with a short debrief of the cases, so posts must be in before the session. The Self-Assessment feeds the Week 3 checkpoint.</w:t>
      </w:r>
    </w:p>
    <w:p>
      <w:pPr>
        <w:pStyle w:val="Heading1"/>
      </w:pPr>
      <w:r>
        <w:t>If you have more capacity</w:t>
      </w:r>
    </w:p>
    <w:p>
      <w:pPr>
        <w:pStyle w:val="ListBullet"/>
      </w:pPr>
      <w:r>
        <w:t>Work through the longer Critical Evaluation Worksheet on a second paper.</w:t>
      </w:r>
    </w:p>
    <w:p>
      <w:pPr>
        <w:pStyle w:val="ListBullet"/>
      </w:pPr>
      <w:r>
        <w:t>Look at the PRISMA examples to see how a systematic review reports its search.</w:t>
      </w:r>
    </w:p>
    <w:p>
      <w:pPr>
        <w:pStyle w:val="ListBullet"/>
      </w:pPr>
      <w:r>
        <w:t>Read Critiquing Research Papers for a fuller account of what a critique is.</w:t>
      </w:r>
    </w:p>
    <w:p>
      <w:pPr>
        <w:pStyle w:val="Heading1"/>
      </w:pPr>
      <w:r>
        <w:t>Bring with you</w:t>
      </w:r>
    </w:p>
    <w:p>
      <w:pPr>
        <w:pStyle w:val="ListBullet"/>
      </w:pPr>
      <w:r>
        <w:t>Your candidate source, read and marked</w:t>
      </w:r>
    </w:p>
    <w:p>
      <w:pPr>
        <w:pStyle w:val="ListBullet"/>
      </w:pPr>
      <w:r>
        <w:t>Your Stance Card and draft question</w:t>
      </w:r>
    </w:p>
    <w:p>
      <w:pPr>
        <w:pStyle w:val="ListBullet"/>
      </w:pPr>
      <w:r>
        <w:t>Your search log</w:t>
      </w:r>
    </w:p>
    <w:p>
      <w:pPr>
        <w:pStyle w:val="Heading1"/>
      </w:pPr>
      <w:r>
        <w:t>Check yourself before you arrive</w:t>
      </w:r>
    </w:p>
    <w:p>
      <w:r>
        <w:t>You should be able to answer these without looking at your notes. If you cannot, note it and bring the question.</w:t>
      </w:r>
    </w:p>
    <w:p>
      <w:pPr>
        <w:pStyle w:val="ListBullet"/>
      </w:pPr>
      <w:r>
        <w:t>Can I tell a critique from a summary?</w:t>
      </w:r>
    </w:p>
    <w:p>
      <w:pPr>
        <w:pStyle w:val="ListBullet"/>
      </w:pPr>
      <w:r>
        <w:t>What are the five lenses, and which is weakest in my paper?</w:t>
      </w:r>
    </w:p>
    <w:p>
      <w:pPr>
        <w:pStyle w:val="ListBullet"/>
      </w:pPr>
      <w:r>
        <w:t>How would a researcher with a different stance criticise my paper?</w:t>
      </w:r>
    </w:p>
    <w:p>
      <w:pPr>
        <w:pStyle w:val="ListBullet"/>
      </w:pPr>
      <w:r>
        <w:t>Which review type is closest to what my Critical Literature Review will do?</w:t>
      </w:r>
    </w:p>
    <w:p>
      <w:pPr>
        <w:pStyle w:val="Heading1"/>
      </w:pPr>
      <w:r>
        <w:t>If you are short of preparation</w:t>
      </w:r>
    </w:p>
    <w:p>
      <w:r>
        <w:t>Read the abstract, introduction and conclusion of your candidate and write the question, method and claim. Come anyway: the session will still work, and tell the tutor what you did not get to.</w:t>
      </w:r>
    </w:p>
    <w:p>
      <w:pPr>
        <w:pStyle w:val="Heading1"/>
      </w:pPr>
      <w:r>
        <w:t>Looking ahead</w:t>
      </w:r>
    </w:p>
    <w:p>
      <w:r>
        <w:t>Complete your Ethics Self-Assessment before Monday: you bring your answers to Week 3.</w:t>
      </w:r>
    </w:p>
    <w:p>
      <w:r>
        <w:t>Reading a paper you have never opened is the most common cause of a thin critical paragraph. If you are short of time, cut other preparation before this.</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COM7411 ONLINE | Week 2, Session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COM7411 Research Methods (Online) | Pre-session 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B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B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A3B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