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3, Session 2: Sampling and data collection</w:t>
      </w:r>
    </w:p>
    <w:p>
      <w:r>
        <w:rPr>
          <w:i/>
        </w:rPr>
        <w:t>Pre-session card for COM7401 Research Methods (On Campus). Read this card first: it says what to do, in what order, and why.</w:t>
      </w:r>
    </w:p>
    <w:p>
      <w:pPr>
        <w:pStyle w:val="Heading1"/>
      </w:pPr>
      <w:r>
        <w:t>Why this preparation matters</w:t>
      </w:r>
    </w:p>
    <w:p>
      <w:r>
        <w:t>Your design tells you what kind of evidence you need. This session turns that into a choice of data collection method and a sampling approach, and a note of the ethical implications. Most of the theory is in the primer so that session time goes on applying it to your own study.</w:t>
      </w:r>
    </w:p>
    <w:p>
      <w:pPr>
        <w:pStyle w:val="Heading1"/>
      </w:pPr>
      <w:r>
        <w:t>What you must do before the session</w:t>
      </w:r>
    </w:p>
    <w:p>
      <w:pPr>
        <w:pStyle w:val="Heading2"/>
      </w:pPr>
      <w:r>
        <w:t>1. Read the Sampling and Data Collection Primer</w:t>
      </w:r>
    </w:p>
    <w:p>
      <w:pPr>
        <w:spacing w:after="60"/>
      </w:pPr>
      <w:r>
        <w:rPr>
          <w:b/>
          <w:color w:val="1A3B70"/>
        </w:rPr>
        <w:t xml:space="preserve">Do: </w:t>
      </w:r>
      <w:r>
        <w:t>Read the primer and answer its closing questions: your population, probability or non-probability sampling, the scale of your main variables and one source of bias.</w:t>
      </w:r>
    </w:p>
    <w:p>
      <w:pPr>
        <w:spacing w:after="60"/>
      </w:pPr>
      <w:r>
        <w:rPr>
          <w:b/>
          <w:color w:val="1A3B70"/>
        </w:rPr>
        <w:t xml:space="preserve">Where: </w:t>
      </w:r>
      <w:r>
        <w:t>Sampling and Data Collection Primer.docx in this folder.</w:t>
      </w:r>
    </w:p>
    <w:p>
      <w:pPr>
        <w:spacing w:after="60"/>
      </w:pPr>
      <w:r>
        <w:rPr>
          <w:b/>
          <w:color w:val="1A3B70"/>
        </w:rPr>
        <w:t xml:space="preserve">Bring or produce: </w:t>
      </w:r>
      <w:r>
        <w:t>Your answers to the closing questions.</w:t>
      </w:r>
    </w:p>
    <w:p>
      <w:pPr>
        <w:spacing w:after="60"/>
      </w:pPr>
      <w:r>
        <w:rPr>
          <w:b/>
          <w:color w:val="1A3B70"/>
        </w:rPr>
        <w:t xml:space="preserve">Why it matters: </w:t>
      </w:r>
      <w:r>
        <w:t>The session assumes you have met these ideas. A quick poll at the start finds the ideas still unclear so that time goes where it is needed.</w:t>
      </w:r>
    </w:p>
    <w:p>
      <w:pPr>
        <w:pStyle w:val="Heading2"/>
      </w:pPr>
      <w:r>
        <w:t>2. Bring your Research Design Framework</w:t>
      </w:r>
    </w:p>
    <w:p>
      <w:pPr>
        <w:spacing w:after="60"/>
      </w:pPr>
      <w:r>
        <w:rPr>
          <w:b/>
          <w:color w:val="1A3B70"/>
        </w:rPr>
        <w:t xml:space="preserve">Do: </w:t>
      </w:r>
      <w:r>
        <w:t>Have the framework you built in Session 1 to hand.</w:t>
      </w:r>
    </w:p>
    <w:p>
      <w:pPr>
        <w:spacing w:after="60"/>
      </w:pPr>
      <w:r>
        <w:rPr>
          <w:b/>
          <w:color w:val="1A3B70"/>
        </w:rPr>
        <w:t xml:space="preserve">Where: </w:t>
      </w:r>
      <w:r>
        <w:t>Your work from this morning.</w:t>
      </w:r>
    </w:p>
    <w:p>
      <w:pPr>
        <w:spacing w:after="60"/>
      </w:pPr>
      <w:r>
        <w:rPr>
          <w:b/>
          <w:color w:val="1A3B70"/>
        </w:rPr>
        <w:t xml:space="preserve">Bring or produce: </w:t>
      </w:r>
      <w:r>
        <w:t>Your framework with design type and quantitative, qualitative or mixed choice.</w:t>
      </w:r>
    </w:p>
    <w:p>
      <w:pPr>
        <w:spacing w:after="60"/>
      </w:pPr>
      <w:r>
        <w:rPr>
          <w:b/>
          <w:color w:val="1A3B70"/>
        </w:rPr>
        <w:t xml:space="preserve">Why it matters: </w:t>
      </w:r>
      <w:r>
        <w:t>The Data Collection Worksheet asks how your method fits your design, so it builds directly on the framework.</w:t>
      </w:r>
    </w:p>
    <w:p>
      <w:pPr>
        <w:pStyle w:val="Heading1"/>
      </w:pPr>
      <w:r>
        <w:t>If you have more capacity</w:t>
      </w:r>
    </w:p>
    <w:p>
      <w:pPr>
        <w:pStyle w:val="ListBullet"/>
      </w:pPr>
      <w:r>
        <w:t>Decide who or what your population is and how you could reach them.</w:t>
      </w:r>
    </w:p>
    <w:p>
      <w:pPr>
        <w:pStyle w:val="ListBullet"/>
      </w:pPr>
      <w:r>
        <w:t>Think of one data collection method you would like to use and one you would reject, and why.</w:t>
      </w:r>
    </w:p>
    <w:p>
      <w:pPr>
        <w:pStyle w:val="Heading1"/>
      </w:pPr>
      <w:r>
        <w:t>Bring with you</w:t>
      </w:r>
    </w:p>
    <w:p>
      <w:pPr>
        <w:pStyle w:val="ListBullet"/>
      </w:pPr>
      <w:r>
        <w:t>Your Research Design Framework</w:t>
      </w:r>
    </w:p>
    <w:p>
      <w:pPr>
        <w:pStyle w:val="ListBullet"/>
      </w:pPr>
      <w:r>
        <w:t>Your primer answers</w:t>
      </w:r>
    </w:p>
    <w:p>
      <w:pPr>
        <w:pStyle w:val="Heading1"/>
      </w:pPr>
      <w:r>
        <w:t>Check yourself before you arrive</w:t>
      </w:r>
    </w:p>
    <w:p>
      <w:r>
        <w:t>You should be able to answer these without looking at your notes. If you cannot, note it and bring the question.</w:t>
      </w:r>
    </w:p>
    <w:p>
      <w:pPr>
        <w:pStyle w:val="ListBullet"/>
      </w:pPr>
      <w:r>
        <w:t>What is the difference between a population, a sampling frame and a sample?</w:t>
      </w:r>
    </w:p>
    <w:p>
      <w:pPr>
        <w:pStyle w:val="ListBullet"/>
      </w:pPr>
      <w:r>
        <w:t>When would I use probability sampling, and when non-probability?</w:t>
      </w:r>
    </w:p>
    <w:p>
      <w:pPr>
        <w:pStyle w:val="ListBullet"/>
      </w:pPr>
      <w:r>
        <w:t>Which measurement scale does each of my key variables have?</w:t>
      </w:r>
    </w:p>
    <w:p>
      <w:pPr>
        <w:pStyle w:val="ListBullet"/>
      </w:pPr>
      <w:r>
        <w:t>What is one source of bias in how I would sample?</w:t>
      </w:r>
    </w:p>
    <w:p>
      <w:pPr>
        <w:pStyle w:val="Heading1"/>
      </w:pPr>
      <w:r>
        <w:t>If you are short of preparation</w:t>
      </w:r>
    </w:p>
    <w:p>
      <w:r>
        <w:t>Read the sections on sampling and measurement scales in the primer. Come anyway: the session will still work, and tell the tutor what you did not get to.</w:t>
      </w:r>
    </w:p>
    <w:p>
      <w:pPr>
        <w:pStyle w:val="Heading1"/>
      </w:pPr>
      <w:r>
        <w:t>Looking ahead</w:t>
      </w:r>
    </w:p>
    <w:p>
      <w:r>
        <w:t>Zoom 3 later this week demonstrates analysis, referencing and AI tools. Start your sampling and data collection paragraph.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COM7401 CAMPUS | Week 3, Session 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8"/>
      </w:rPr>
      <w:t>COM7401 Research Methods (On Campus) | Pre-session card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B7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3B7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A3B7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