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B487BB" w14:textId="77777777" w:rsidR="00EC208E" w:rsidRPr="008729CC" w:rsidRDefault="00000000">
      <w:pPr>
        <w:pStyle w:val="Title"/>
        <w:rPr>
          <w:rFonts w:ascii="Aptos Display" w:hAnsi="Aptos Display"/>
        </w:rPr>
      </w:pPr>
      <w:r w:rsidRPr="008729CC">
        <w:rPr>
          <w:rFonts w:ascii="Aptos Display" w:hAnsi="Aptos Display"/>
        </w:rPr>
        <w:t>Comparison of Different Types of Literature Reviews The last column shows approaches that review types are often associated with; it is a guide, not a rule – a review type does not fix a stance.</w:t>
      </w:r>
    </w:p>
    <w:p w14:paraId="52C7D352" w14:textId="77777777" w:rsidR="00EC208E" w:rsidRPr="008729CC" w:rsidRDefault="00000000">
      <w:pPr>
        <w:rPr>
          <w:rFonts w:ascii="Aptos Display" w:hAnsi="Aptos Display"/>
        </w:rPr>
      </w:pPr>
      <w:r w:rsidRPr="008729CC">
        <w:rPr>
          <w:rFonts w:ascii="Aptos Display" w:hAnsi="Aptos Display"/>
        </w:rPr>
        <w:t>This table provides a detailed comparison of various types of literature reviews, with examples from Computer Science (CS), Cybersecurity (CY), and Data Analytics (DA), as well as considerations for pragmatism as a research approach.</w:t>
      </w:r>
    </w:p>
    <w:tbl>
      <w:tblPr>
        <w:tblW w:w="9509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1463"/>
        <w:gridCol w:w="1321"/>
        <w:gridCol w:w="1788"/>
        <w:gridCol w:w="1587"/>
        <w:gridCol w:w="2226"/>
      </w:tblGrid>
      <w:tr w:rsidR="00EC208E" w:rsidRPr="008729CC" w14:paraId="289F1CB8" w14:textId="77777777" w:rsidTr="006C14D0">
        <w:trPr>
          <w:tblHeader/>
        </w:trPr>
        <w:tc>
          <w:tcPr>
            <w:tcW w:w="1124" w:type="dxa"/>
            <w:shd w:val="clear" w:color="auto" w:fill="BFBFBF" w:themeFill="background1" w:themeFillShade="BF"/>
          </w:tcPr>
          <w:p w14:paraId="5702C814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Review Type</w:t>
            </w:r>
          </w:p>
        </w:tc>
        <w:tc>
          <w:tcPr>
            <w:tcW w:w="1463" w:type="dxa"/>
            <w:shd w:val="clear" w:color="auto" w:fill="BFBFBF" w:themeFill="background1" w:themeFillShade="BF"/>
          </w:tcPr>
          <w:p w14:paraId="20C2988F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Purpose</w:t>
            </w:r>
          </w:p>
        </w:tc>
        <w:tc>
          <w:tcPr>
            <w:tcW w:w="1321" w:type="dxa"/>
            <w:shd w:val="clear" w:color="auto" w:fill="BFBFBF" w:themeFill="background1" w:themeFillShade="BF"/>
          </w:tcPr>
          <w:p w14:paraId="64637200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Strengths</w:t>
            </w:r>
          </w:p>
        </w:tc>
        <w:tc>
          <w:tcPr>
            <w:tcW w:w="1788" w:type="dxa"/>
            <w:shd w:val="clear" w:color="auto" w:fill="BFBFBF" w:themeFill="background1" w:themeFillShade="BF"/>
          </w:tcPr>
          <w:p w14:paraId="561951D9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Weaknesses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14:paraId="2465E898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Example (CS, CY, DA)</w:t>
            </w:r>
          </w:p>
        </w:tc>
        <w:tc>
          <w:tcPr>
            <w:tcW w:w="2226" w:type="dxa"/>
            <w:shd w:val="clear" w:color="auto" w:fill="BFBFBF" w:themeFill="background1" w:themeFillShade="BF"/>
          </w:tcPr>
          <w:p w14:paraId="7498E53C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Often associated with (a guide, not a rule)</w:t>
            </w:r>
          </w:p>
        </w:tc>
      </w:tr>
      <w:tr w:rsidR="00EC208E" w:rsidRPr="008729CC" w14:paraId="4BE5A610" w14:textId="77777777" w:rsidTr="006C14D0">
        <w:trPr>
          <w:tblHeader/>
        </w:trPr>
        <w:tc>
          <w:tcPr>
            <w:tcW w:w="1124" w:type="dxa"/>
          </w:tcPr>
          <w:p w14:paraId="7B1D844D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Narrative Review</w:t>
            </w:r>
          </w:p>
        </w:tc>
        <w:tc>
          <w:tcPr>
            <w:tcW w:w="1463" w:type="dxa"/>
          </w:tcPr>
          <w:p w14:paraId="3669666C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Summarizes broad themes and knowledge in a research area.</w:t>
            </w:r>
          </w:p>
        </w:tc>
        <w:tc>
          <w:tcPr>
            <w:tcW w:w="1321" w:type="dxa"/>
          </w:tcPr>
          <w:p w14:paraId="048B1F2B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Flexible, provides a broad overview, allows different perspectives.</w:t>
            </w:r>
          </w:p>
        </w:tc>
        <w:tc>
          <w:tcPr>
            <w:tcW w:w="1788" w:type="dxa"/>
          </w:tcPr>
          <w:p w14:paraId="6837779B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Lacks rigor, prone to author bias, less reproducible.</w:t>
            </w:r>
          </w:p>
        </w:tc>
        <w:tc>
          <w:tcPr>
            <w:tcW w:w="1587" w:type="dxa"/>
          </w:tcPr>
          <w:p w14:paraId="32F45DFC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CS: AI in healthcare</w:t>
            </w:r>
            <w:r w:rsidRPr="008729CC">
              <w:rPr>
                <w:rFonts w:ascii="Aptos Display" w:hAnsi="Aptos Display"/>
                <w:sz w:val="20"/>
              </w:rPr>
              <w:br/>
              <w:t>CY: Privacy concerns in cloud computing</w:t>
            </w:r>
            <w:r w:rsidRPr="008729CC">
              <w:rPr>
                <w:rFonts w:ascii="Aptos Display" w:hAnsi="Aptos Display"/>
                <w:sz w:val="20"/>
              </w:rPr>
              <w:br/>
              <w:t>DA: Ethical issues in data mining</w:t>
            </w:r>
          </w:p>
        </w:tc>
        <w:tc>
          <w:tcPr>
            <w:tcW w:w="2226" w:type="dxa"/>
          </w:tcPr>
          <w:p w14:paraId="63C65CDE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Often interpretive in spirit, but can be written from any stance</w:t>
            </w:r>
          </w:p>
        </w:tc>
      </w:tr>
      <w:tr w:rsidR="00EC208E" w:rsidRPr="008729CC" w14:paraId="1389B05D" w14:textId="77777777" w:rsidTr="006C14D0">
        <w:trPr>
          <w:tblHeader/>
        </w:trPr>
        <w:tc>
          <w:tcPr>
            <w:tcW w:w="1124" w:type="dxa"/>
          </w:tcPr>
          <w:p w14:paraId="44207F7D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Systematic Review</w:t>
            </w:r>
          </w:p>
        </w:tc>
        <w:tc>
          <w:tcPr>
            <w:tcW w:w="1463" w:type="dxa"/>
          </w:tcPr>
          <w:p w14:paraId="2DC7C9C9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Provides a structured, comprehensive review of research based on clearly defined criteria.</w:t>
            </w:r>
          </w:p>
        </w:tc>
        <w:tc>
          <w:tcPr>
            <w:tcW w:w="1321" w:type="dxa"/>
          </w:tcPr>
          <w:p w14:paraId="6494E2A8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Minimizes bias, highly rigorous, reproducible, transparent methodology.</w:t>
            </w:r>
          </w:p>
        </w:tc>
        <w:tc>
          <w:tcPr>
            <w:tcW w:w="1788" w:type="dxa"/>
          </w:tcPr>
          <w:p w14:paraId="3EC8418A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Time-consuming, requires strict inclusion/exclusion criteria, not suitable for exploratory work.</w:t>
            </w:r>
          </w:p>
        </w:tc>
        <w:tc>
          <w:tcPr>
            <w:tcW w:w="1587" w:type="dxa"/>
          </w:tcPr>
          <w:p w14:paraId="2387244D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CS: Machine learning algorithms for object detection</w:t>
            </w:r>
            <w:r w:rsidRPr="008729CC">
              <w:rPr>
                <w:rFonts w:ascii="Aptos Display" w:hAnsi="Aptos Display"/>
                <w:sz w:val="20"/>
              </w:rPr>
              <w:br/>
              <w:t>CY: Encryption techniques for IoT</w:t>
            </w:r>
            <w:r w:rsidRPr="008729CC">
              <w:rPr>
                <w:rFonts w:ascii="Aptos Display" w:hAnsi="Aptos Display"/>
                <w:sz w:val="20"/>
              </w:rPr>
              <w:br/>
              <w:t>DA: Time-series forecasting in finance</w:t>
            </w:r>
          </w:p>
        </w:tc>
        <w:tc>
          <w:tcPr>
            <w:tcW w:w="2226" w:type="dxa"/>
          </w:tcPr>
          <w:p w14:paraId="1288574C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Often positivist-leaning (explicit, reproducible protocol), but can also synthesise qualitative evidence</w:t>
            </w:r>
          </w:p>
        </w:tc>
      </w:tr>
      <w:tr w:rsidR="00EC208E" w:rsidRPr="008729CC" w14:paraId="44C809FB" w14:textId="77777777" w:rsidTr="006C14D0">
        <w:trPr>
          <w:tblHeader/>
        </w:trPr>
        <w:tc>
          <w:tcPr>
            <w:tcW w:w="1124" w:type="dxa"/>
          </w:tcPr>
          <w:p w14:paraId="243FAAA4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Scoping Review</w:t>
            </w:r>
          </w:p>
        </w:tc>
        <w:tc>
          <w:tcPr>
            <w:tcW w:w="1463" w:type="dxa"/>
          </w:tcPr>
          <w:p w14:paraId="39821AAA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Maps out key concepts in a research area to identify gaps or define research questions.</w:t>
            </w:r>
          </w:p>
        </w:tc>
        <w:tc>
          <w:tcPr>
            <w:tcW w:w="1321" w:type="dxa"/>
          </w:tcPr>
          <w:p w14:paraId="4F45B15E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Good for identifying gaps, flexible, useful in emerging areas.</w:t>
            </w:r>
          </w:p>
        </w:tc>
        <w:tc>
          <w:tcPr>
            <w:tcW w:w="1788" w:type="dxa"/>
          </w:tcPr>
          <w:p w14:paraId="3FB2332C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Lacks the depth of systematic reviews, no formal quality assessment.</w:t>
            </w:r>
          </w:p>
        </w:tc>
        <w:tc>
          <w:tcPr>
            <w:tcW w:w="1587" w:type="dxa"/>
          </w:tcPr>
          <w:p w14:paraId="3261F886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CS: Quantum computing in cryptography</w:t>
            </w:r>
            <w:r w:rsidRPr="008729CC">
              <w:rPr>
                <w:rFonts w:ascii="Aptos Display" w:hAnsi="Aptos Display"/>
                <w:sz w:val="20"/>
              </w:rPr>
              <w:br/>
              <w:t>CY: Threat intelligence sharing platforms</w:t>
            </w:r>
            <w:r w:rsidRPr="008729CC">
              <w:rPr>
                <w:rFonts w:ascii="Aptos Display" w:hAnsi="Aptos Display"/>
                <w:sz w:val="20"/>
              </w:rPr>
              <w:br/>
              <w:t>DA: Real-time analytics in IoT</w:t>
            </w:r>
          </w:p>
        </w:tc>
        <w:tc>
          <w:tcPr>
            <w:tcW w:w="2226" w:type="dxa"/>
          </w:tcPr>
          <w:p w14:paraId="738808D7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Exploratory; not tied to one stance</w:t>
            </w:r>
          </w:p>
        </w:tc>
      </w:tr>
      <w:tr w:rsidR="00EC208E" w:rsidRPr="008729CC" w14:paraId="06357DBE" w14:textId="77777777" w:rsidTr="006C14D0">
        <w:trPr>
          <w:tblHeader/>
        </w:trPr>
        <w:tc>
          <w:tcPr>
            <w:tcW w:w="1124" w:type="dxa"/>
          </w:tcPr>
          <w:p w14:paraId="4933AEFC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Theoretical Review</w:t>
            </w:r>
          </w:p>
        </w:tc>
        <w:tc>
          <w:tcPr>
            <w:tcW w:w="1463" w:type="dxa"/>
          </w:tcPr>
          <w:p w14:paraId="5ECCDA5A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Compares existing theories and frameworks to analyze their applicability to specific phenomena.</w:t>
            </w:r>
          </w:p>
        </w:tc>
        <w:tc>
          <w:tcPr>
            <w:tcW w:w="1321" w:type="dxa"/>
          </w:tcPr>
          <w:p w14:paraId="73E1A29B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Helps refine or challenge theories, provides deep theoretical insights.</w:t>
            </w:r>
          </w:p>
        </w:tc>
        <w:tc>
          <w:tcPr>
            <w:tcW w:w="1788" w:type="dxa"/>
          </w:tcPr>
          <w:p w14:paraId="32281470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May lack direct practical implications, can become abstract or overly complex.</w:t>
            </w:r>
          </w:p>
        </w:tc>
        <w:tc>
          <w:tcPr>
            <w:tcW w:w="1587" w:type="dxa"/>
          </w:tcPr>
          <w:p w14:paraId="46A4D78A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CS: Theories in Human-Computer Interaction (HCI)</w:t>
            </w:r>
            <w:r w:rsidRPr="008729CC">
              <w:rPr>
                <w:rFonts w:ascii="Aptos Display" w:hAnsi="Aptos Display"/>
                <w:sz w:val="20"/>
              </w:rPr>
              <w:br/>
              <w:t>CY: Models of risk management</w:t>
            </w:r>
            <w:r w:rsidRPr="008729CC">
              <w:rPr>
                <w:rFonts w:ascii="Aptos Display" w:hAnsi="Aptos Display"/>
                <w:sz w:val="20"/>
              </w:rPr>
              <w:br/>
              <w:t>DA: Theories in data visualization</w:t>
            </w:r>
          </w:p>
        </w:tc>
        <w:tc>
          <w:tcPr>
            <w:tcW w:w="2226" w:type="dxa"/>
          </w:tcPr>
          <w:p w14:paraId="3CEDB495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Conceptual; often critical or interpretive</w:t>
            </w:r>
          </w:p>
        </w:tc>
      </w:tr>
      <w:tr w:rsidR="00EC208E" w:rsidRPr="008729CC" w14:paraId="6DD84D82" w14:textId="77777777" w:rsidTr="006C14D0">
        <w:trPr>
          <w:tblHeader/>
        </w:trPr>
        <w:tc>
          <w:tcPr>
            <w:tcW w:w="1124" w:type="dxa"/>
          </w:tcPr>
          <w:p w14:paraId="4D258BAF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lastRenderedPageBreak/>
              <w:t>Meta-Analysis</w:t>
            </w:r>
          </w:p>
        </w:tc>
        <w:tc>
          <w:tcPr>
            <w:tcW w:w="1463" w:type="dxa"/>
          </w:tcPr>
          <w:p w14:paraId="346C921D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Statistical synthesis of data from multiple studies to identify overall trends.</w:t>
            </w:r>
          </w:p>
        </w:tc>
        <w:tc>
          <w:tcPr>
            <w:tcW w:w="1321" w:type="dxa"/>
          </w:tcPr>
          <w:p w14:paraId="442E3EB2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Highly rigorous, provides strong evidence by pooling data.</w:t>
            </w:r>
          </w:p>
        </w:tc>
        <w:tc>
          <w:tcPr>
            <w:tcW w:w="1788" w:type="dxa"/>
          </w:tcPr>
          <w:p w14:paraId="3D281C8A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Requires comparable data, limited to quantitative studies.</w:t>
            </w:r>
          </w:p>
        </w:tc>
        <w:tc>
          <w:tcPr>
            <w:tcW w:w="1587" w:type="dxa"/>
          </w:tcPr>
          <w:p w14:paraId="46DBA6DC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CS: Performance of deep learning in image recognition</w:t>
            </w:r>
            <w:r w:rsidRPr="008729CC">
              <w:rPr>
                <w:rFonts w:ascii="Aptos Display" w:hAnsi="Aptos Display"/>
                <w:sz w:val="20"/>
              </w:rPr>
              <w:br/>
              <w:t>CY: Accuracy of intrusion detection systems</w:t>
            </w:r>
            <w:r w:rsidRPr="008729CC">
              <w:rPr>
                <w:rFonts w:ascii="Aptos Display" w:hAnsi="Aptos Display"/>
                <w:sz w:val="20"/>
              </w:rPr>
              <w:br/>
              <w:t>DA: Predictive models for customer churn</w:t>
            </w:r>
          </w:p>
        </w:tc>
        <w:tc>
          <w:tcPr>
            <w:tcW w:w="2226" w:type="dxa"/>
          </w:tcPr>
          <w:p w14:paraId="739D1FC2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Quantitative; typically positivist or post-positivist</w:t>
            </w:r>
          </w:p>
        </w:tc>
      </w:tr>
      <w:tr w:rsidR="00EC208E" w:rsidRPr="008729CC" w14:paraId="1D030947" w14:textId="77777777" w:rsidTr="006C14D0">
        <w:trPr>
          <w:tblHeader/>
        </w:trPr>
        <w:tc>
          <w:tcPr>
            <w:tcW w:w="1124" w:type="dxa"/>
          </w:tcPr>
          <w:p w14:paraId="1E227422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Pragmatic Review</w:t>
            </w:r>
          </w:p>
        </w:tc>
        <w:tc>
          <w:tcPr>
            <w:tcW w:w="1463" w:type="dxa"/>
          </w:tcPr>
          <w:p w14:paraId="2ACDF23A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A flexible approach that combines elements of various review types to suit practical needs of research.</w:t>
            </w:r>
          </w:p>
        </w:tc>
        <w:tc>
          <w:tcPr>
            <w:tcW w:w="1321" w:type="dxa"/>
          </w:tcPr>
          <w:p w14:paraId="39D2658D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Adapts to specific research questions, balances theory and practice.</w:t>
            </w:r>
          </w:p>
        </w:tc>
        <w:tc>
          <w:tcPr>
            <w:tcW w:w="1788" w:type="dxa"/>
          </w:tcPr>
          <w:p w14:paraId="578E9AD4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May lack the strict rigor of systematic reviews or the depth of narrative reviews.</w:t>
            </w:r>
          </w:p>
        </w:tc>
        <w:tc>
          <w:tcPr>
            <w:tcW w:w="1587" w:type="dxa"/>
          </w:tcPr>
          <w:p w14:paraId="14D6913B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CS: Combining AI ethics and technical implementations</w:t>
            </w:r>
            <w:r w:rsidRPr="008729CC">
              <w:rPr>
                <w:rFonts w:ascii="Aptos Display" w:hAnsi="Aptos Display"/>
                <w:sz w:val="20"/>
              </w:rPr>
              <w:br/>
              <w:t>CY: Assessing both technical and policy aspects of cybersecurity threats</w:t>
            </w:r>
            <w:r w:rsidRPr="008729CC">
              <w:rPr>
                <w:rFonts w:ascii="Aptos Display" w:hAnsi="Aptos Display"/>
                <w:sz w:val="20"/>
              </w:rPr>
              <w:br/>
              <w:t>DA: Mixed-methods approach to evaluating predictive algorithms</w:t>
            </w:r>
          </w:p>
        </w:tc>
        <w:tc>
          <w:tcPr>
            <w:tcW w:w="2226" w:type="dxa"/>
          </w:tcPr>
          <w:p w14:paraId="068E5296" w14:textId="77777777" w:rsidR="00EC208E" w:rsidRPr="008729CC" w:rsidRDefault="00000000">
            <w:pPr>
              <w:rPr>
                <w:rFonts w:ascii="Aptos Display" w:hAnsi="Aptos Display"/>
              </w:rPr>
            </w:pPr>
            <w:r w:rsidRPr="008729CC">
              <w:rPr>
                <w:rFonts w:ascii="Aptos Display" w:hAnsi="Aptos Display"/>
                <w:sz w:val="20"/>
              </w:rPr>
              <w:t>Pragmatist or mixed-methods friendly</w:t>
            </w:r>
          </w:p>
        </w:tc>
      </w:tr>
    </w:tbl>
    <w:p w14:paraId="69A20D68" w14:textId="77777777" w:rsidR="009F1BE7" w:rsidRPr="008729CC" w:rsidRDefault="009F1BE7">
      <w:pPr>
        <w:rPr>
          <w:rFonts w:ascii="Aptos Display" w:hAnsi="Aptos Display"/>
        </w:rPr>
      </w:pPr>
    </w:p>
    <w:sectPr w:rsidR="009F1BE7" w:rsidRPr="008729CC" w:rsidSect="006C14D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849711">
    <w:abstractNumId w:val="8"/>
  </w:num>
  <w:num w:numId="2" w16cid:durableId="2122992664">
    <w:abstractNumId w:val="6"/>
  </w:num>
  <w:num w:numId="3" w16cid:durableId="567494075">
    <w:abstractNumId w:val="5"/>
  </w:num>
  <w:num w:numId="4" w16cid:durableId="172690049">
    <w:abstractNumId w:val="4"/>
  </w:num>
  <w:num w:numId="5" w16cid:durableId="781150510">
    <w:abstractNumId w:val="7"/>
  </w:num>
  <w:num w:numId="6" w16cid:durableId="1876039280">
    <w:abstractNumId w:val="3"/>
  </w:num>
  <w:num w:numId="7" w16cid:durableId="76365880">
    <w:abstractNumId w:val="2"/>
  </w:num>
  <w:num w:numId="8" w16cid:durableId="948857233">
    <w:abstractNumId w:val="1"/>
  </w:num>
  <w:num w:numId="9" w16cid:durableId="214665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1CF"/>
    <w:rsid w:val="0015074B"/>
    <w:rsid w:val="0029639D"/>
    <w:rsid w:val="00326F90"/>
    <w:rsid w:val="006C14D0"/>
    <w:rsid w:val="008729CC"/>
    <w:rsid w:val="009F1BE7"/>
    <w:rsid w:val="00AA1D8D"/>
    <w:rsid w:val="00B47730"/>
    <w:rsid w:val="00CB0664"/>
    <w:rsid w:val="00EC208E"/>
    <w:rsid w:val="00FB51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6130E8A-DEC8-42F0-82FC-5F21C320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Tighe, Bren</cp:lastModifiedBy>
  <cp:revision>4</cp:revision>
  <dcterms:created xsi:type="dcterms:W3CDTF">2013-12-23T23:15:00Z</dcterms:created>
  <dcterms:modified xsi:type="dcterms:W3CDTF">2024-10-08T10:45:00Z</dcterms:modified>
  <cp:category/>
</cp:coreProperties>
</file>