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Critical Appraisal Worksheet: Evaluating a Source Through Your Stance</w:t>
      </w:r>
    </w:p>
    <w:p>
      <w:pPr>
        <w:pStyle w:val="Subtitle"/>
      </w:pPr>
      <w:r>
        <w:t xml:space="preserve">Research Methods – Week 2, Session 2 in-class task (about 60 minutes)</w:t>
      </w:r>
    </w:p>
    <w:bookmarkStart w:id="9" w:name="what-this-task-is-for"/>
    <w:p>
      <w:pPr>
        <w:pStyle w:val="Heading1"/>
      </w:pPr>
      <w:r>
        <w:t xml:space="preserve">What this task is for</w:t>
      </w:r>
    </w:p>
    <w:p>
      <w:pPr>
        <w:pStyle w:val="FirstParagraph"/>
      </w:pPr>
      <w:r>
        <w:t xml:space="preserve">A literature review does not just</w:t>
      </w:r>
      <w:r>
        <w:t xml:space="preserve"> </w:t>
      </w:r>
      <w:r>
        <w:rPr>
          <w:i/>
          <w:iCs/>
        </w:rPr>
        <w:t xml:space="preserve">describe</w:t>
      </w:r>
      <w:r>
        <w:t xml:space="preserve"> </w:t>
      </w:r>
      <w:r>
        <w:t xml:space="preserve">what others found. It</w:t>
      </w:r>
      <w:r>
        <w:t xml:space="preserve"> </w:t>
      </w:r>
      <w:r>
        <w:rPr>
          <w:b/>
          <w:bCs/>
        </w:rPr>
        <w:t xml:space="preserve">evaluates</w:t>
      </w:r>
      <w:r>
        <w:t xml:space="preserve"> </w:t>
      </w:r>
      <w:r>
        <w:t xml:space="preserve">sources, compares them, and shows where your own study fits. In this task you will critically appraise</w:t>
      </w:r>
      <w:r>
        <w:t xml:space="preserve"> </w:t>
      </w:r>
      <w:r>
        <w:rPr>
          <w:b/>
          <w:bCs/>
        </w:rPr>
        <w:t xml:space="preserve">one source</w:t>
      </w:r>
      <w:r>
        <w:t xml:space="preserve"> </w:t>
      </w:r>
      <w:r>
        <w:t xml:space="preserve">– your candidate from the Literature Search Task – and turn your notes into a short</w:t>
      </w:r>
      <w:r>
        <w:t xml:space="preserve"> </w:t>
      </w:r>
      <w:r>
        <w:rPr>
          <w:b/>
          <w:bCs/>
        </w:rPr>
        <w:t xml:space="preserve">critical paragraph</w:t>
      </w:r>
      <w:r>
        <w:t xml:space="preserve">: the building block of your Critical Literature Review section.</w:t>
      </w:r>
    </w:p>
    <w:p>
      <w:pPr>
        <w:pStyle w:val="BodyText"/>
      </w:pPr>
      <w:r>
        <w:t xml:space="preserve">Your Critical Literature Review must</w:t>
      </w:r>
      <w:r>
        <w:t xml:space="preserve"> </w:t>
      </w:r>
      <w:r>
        <w:rPr>
          <w:b/>
          <w:bCs/>
        </w:rPr>
        <w:t xml:space="preserve">justify the philosophical position that suits your study, and compare it with at least one alternative</w:t>
      </w:r>
      <w:r>
        <w:t xml:space="preserve">. So you will appraise the paper through your</w:t>
      </w:r>
      <w:r>
        <w:t xml:space="preserve"> </w:t>
      </w:r>
      <w:r>
        <w:rPr>
          <w:b/>
          <w:bCs/>
        </w:rPr>
        <w:t xml:space="preserve">Stance Card</w:t>
      </w:r>
      <w:r>
        <w:t xml:space="preserve">, as well as through the usual quality checks.</w:t>
      </w:r>
    </w:p>
    <w:p>
      <w:pPr>
        <w:pStyle w:val="BodyText"/>
      </w:pPr>
      <w:r>
        <w:rPr>
          <w:b/>
          <w:bCs/>
        </w:rPr>
        <w:t xml:space="preserve">Have to hand:</w:t>
      </w:r>
      <w:r>
        <w:t xml:space="preserve"> </w:t>
      </w:r>
      <w:r>
        <w:t xml:space="preserve">your candidate source (open and readable), your Stance Card, and the</w:t>
      </w:r>
      <w:r>
        <w:t xml:space="preserve"> </w:t>
      </w:r>
      <w:r>
        <w:rPr>
          <w:i/>
          <w:iCs/>
        </w:rPr>
        <w:t xml:space="preserve">Critical Evaluation Checklist</w:t>
      </w:r>
      <w:r>
        <w:t xml:space="preserve"> </w:t>
      </w:r>
      <w:r>
        <w:t xml:space="preserve">from your prep folder as a reference.</w:t>
      </w:r>
    </w:p>
    <w:p>
      <w:pPr>
        <w:pStyle w:val="BodyText"/>
      </w:pPr>
      <w:r>
        <w:rPr>
          <w:b/>
          <w:bCs/>
        </w:rPr>
        <w:t xml:space="preserve">A note on AI tools.</w:t>
      </w:r>
      <w:r>
        <w:t xml:space="preserve"> </w:t>
      </w:r>
      <w:r>
        <w:t xml:space="preserve">You may use AI to explain a term. The appraisal itself – your reading, your judgement, your paragraph – must be your own: you will need to reason about your research unaided in your oral defence.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695"/>
        <w:gridCol w:w="7750"/>
        <w:gridCol w:w="1490"/>
      </w:tblGrid>
      <w:tr>
        <w:trPr>
          <w:tblHeader w:val="on"/>
        </w:trPr>
        <w:tc>
          <w:tcPr>
            <w:tcW w:type="dxa" w:w="696"/>
            <w:shd w:val="clear" w:color="auto" w:fill="DCE6F1"/>
          </w:tcPr>
          <w:p>
            <w:pPr>
              <w:pStyle w:val="Compact"/>
              <w:spacing w:after="40" w:before="40"/>
              <w:jc w:val="center"/>
            </w:pPr>
            <w:r>
              <w:rPr>
                <w:b/>
                <w:sz w:val="21"/>
              </w:rPr>
              <w:t xml:space="preserve">Part</w:t>
            </w:r>
          </w:p>
        </w:tc>
        <w:tc>
          <w:tcPr>
            <w:tcW w:type="dxa" w:w="7750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What you do</w:t>
            </w:r>
          </w:p>
        </w:tc>
        <w:tc>
          <w:tcPr>
            <w:tcW w:type="dxa" w:w="1490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Time</w:t>
            </w:r>
          </w:p>
        </w:tc>
      </w:tr>
      <w:tr>
        <w:tc>
          <w:tcPr>
            <w:tcW w:type="dxa" w:w="696"/>
          </w:tcPr>
          <w:p>
            <w:pPr>
              <w:pStyle w:val="Compact"/>
              <w:spacing w:after="40" w:before="40"/>
              <w:jc w:val="center"/>
            </w:pPr>
            <w:r>
              <w:rPr>
                <w:sz w:val="21"/>
              </w:rPr>
              <w:t xml:space="preserve">1</w:t>
            </w:r>
          </w:p>
        </w:tc>
        <w:tc>
          <w:tcPr>
            <w:tcW w:type="dxa" w:w="775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Source snapshot</w:t>
            </w:r>
          </w:p>
        </w:tc>
        <w:tc>
          <w:tcPr>
            <w:tcW w:type="dxa" w:w="149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5 min</w:t>
            </w:r>
          </w:p>
        </w:tc>
      </w:tr>
      <w:tr>
        <w:tc>
          <w:tcPr>
            <w:tcW w:type="dxa" w:w="696"/>
          </w:tcPr>
          <w:p>
            <w:pPr>
              <w:pStyle w:val="Compact"/>
              <w:spacing w:after="40" w:before="40"/>
              <w:jc w:val="center"/>
            </w:pPr>
            <w:r>
              <w:rPr>
                <w:sz w:val="21"/>
              </w:rPr>
              <w:t xml:space="preserve">2</w:t>
            </w:r>
          </w:p>
        </w:tc>
        <w:tc>
          <w:tcPr>
            <w:tcW w:type="dxa" w:w="775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What stance does the paper assume?</w:t>
            </w:r>
          </w:p>
        </w:tc>
        <w:tc>
          <w:tcPr>
            <w:tcW w:type="dxa" w:w="149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10 min</w:t>
            </w:r>
          </w:p>
        </w:tc>
      </w:tr>
      <w:tr>
        <w:tc>
          <w:tcPr>
            <w:tcW w:type="dxa" w:w="696"/>
          </w:tcPr>
          <w:p>
            <w:pPr>
              <w:pStyle w:val="Compact"/>
              <w:spacing w:after="40" w:before="40"/>
              <w:jc w:val="center"/>
            </w:pPr>
            <w:r>
              <w:rPr>
                <w:sz w:val="21"/>
              </w:rPr>
              <w:t xml:space="preserve">3</w:t>
            </w:r>
          </w:p>
        </w:tc>
        <w:tc>
          <w:tcPr>
            <w:tcW w:type="dxa" w:w="775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Appraise it: five lenses</w:t>
            </w:r>
          </w:p>
        </w:tc>
        <w:tc>
          <w:tcPr>
            <w:tcW w:type="dxa" w:w="149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20 min</w:t>
            </w:r>
          </w:p>
        </w:tc>
      </w:tr>
      <w:tr>
        <w:tc>
          <w:tcPr>
            <w:tcW w:type="dxa" w:w="696"/>
          </w:tcPr>
          <w:p>
            <w:pPr>
              <w:pStyle w:val="Compact"/>
              <w:spacing w:after="40" w:before="40"/>
              <w:jc w:val="center"/>
            </w:pPr>
            <w:r>
              <w:rPr>
                <w:sz w:val="21"/>
              </w:rPr>
              <w:t xml:space="preserve">4</w:t>
            </w:r>
          </w:p>
        </w:tc>
        <w:tc>
          <w:tcPr>
            <w:tcW w:type="dxa" w:w="775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Write your critical paragraph</w:t>
            </w:r>
          </w:p>
        </w:tc>
        <w:tc>
          <w:tcPr>
            <w:tcW w:type="dxa" w:w="149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15 min</w:t>
            </w:r>
          </w:p>
        </w:tc>
      </w:tr>
      <w:tr>
        <w:tc>
          <w:tcPr>
            <w:tcW w:type="dxa" w:w="696"/>
          </w:tcPr>
          <w:p>
            <w:pPr>
              <w:pStyle w:val="Compact"/>
              <w:spacing w:after="40" w:before="40"/>
              <w:jc w:val="center"/>
            </w:pPr>
            <w:r>
              <w:rPr>
                <w:sz w:val="21"/>
              </w:rPr>
              <w:t xml:space="preserve">5</w:t>
            </w:r>
          </w:p>
        </w:tc>
        <w:tc>
          <w:tcPr>
            <w:tcW w:type="dxa" w:w="775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Position yourself against an alternative</w:t>
            </w:r>
          </w:p>
        </w:tc>
        <w:tc>
          <w:tcPr>
            <w:tcW w:type="dxa" w:w="149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5 min</w:t>
            </w:r>
          </w:p>
        </w:tc>
      </w:tr>
      <w:tr>
        <w:tc>
          <w:tcPr>
            <w:tcW w:type="dxa" w:w="696"/>
          </w:tcPr>
          <w:p>
            <w:pPr>
              <w:pStyle w:val="Compact"/>
              <w:spacing w:after="40" w:before="40"/>
              <w:jc w:val="center"/>
            </w:pPr>
            <w:r>
              <w:rPr>
                <w:sz w:val="21"/>
              </w:rPr>
              <w:t xml:space="preserve">6</w:t>
            </w:r>
          </w:p>
        </w:tc>
        <w:tc>
          <w:tcPr>
            <w:tcW w:type="dxa" w:w="775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Peer swap</w:t>
            </w:r>
          </w:p>
        </w:tc>
        <w:tc>
          <w:tcPr>
            <w:tcW w:type="dxa" w:w="1490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5 min + feedback</w:t>
            </w:r>
          </w:p>
        </w:tc>
      </w:tr>
    </w:tbl>
    <w:bookmarkEnd w:id="9"/>
    <w:bookmarkStart w:id="10" w:name="part-1-source-snapshot-5-min"/>
    <w:p>
      <w:pPr>
        <w:pStyle w:val="Heading1"/>
      </w:pPr>
      <w:r>
        <w:t xml:space="preserve">Part 1 – Source snapshot (5 min)</w:t>
      </w:r>
    </w:p>
    <w:tbl>
      <w:tblPr>
        <w:tblStyle w:val="Table"/>
        <w:tblLayout w:type="fixed"/>
        <w:tblLook w:firstRow="0" w:lastRow="0" w:firstColumn="0" w:lastColumn="0" w:noHBand="0" w:noVBand="0" w:val="000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3378"/>
        <w:gridCol w:w="6557"/>
      </w:tblGrid>
      <w:tr>
        <w:trPr>
          <w:trHeight w:val="720" w:hRule="atLeast"/>
        </w:trPr>
        <w:tc>
          <w:tcPr>
            <w:tcW w:type="dxa" w:w="3378"/>
            <w:shd w:val="clear" w:color="auto" w:fill="F1F4F8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Reference (Harvard)</w:t>
            </w:r>
          </w:p>
        </w:tc>
        <w:tc>
          <w:tcPr>
            <w:tcW w:type="dxa" w:w="6558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720" w:hRule="atLeast"/>
        </w:trPr>
        <w:tc>
          <w:tcPr>
            <w:tcW w:type="dxa" w:w="3378"/>
            <w:shd w:val="clear" w:color="auto" w:fill="F1F4F8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Type (empirical study, review,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theory, other)</w:t>
            </w:r>
          </w:p>
        </w:tc>
        <w:tc>
          <w:tcPr>
            <w:tcW w:type="dxa" w:w="6558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720" w:hRule="atLeast"/>
        </w:trPr>
        <w:tc>
          <w:tcPr>
            <w:tcW w:type="dxa" w:w="3378"/>
            <w:shd w:val="clear" w:color="auto" w:fill="F1F4F8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Aim or research question</w:t>
            </w:r>
          </w:p>
        </w:tc>
        <w:tc>
          <w:tcPr>
            <w:tcW w:type="dxa" w:w="6558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720" w:hRule="atLeast"/>
        </w:trPr>
        <w:tc>
          <w:tcPr>
            <w:tcW w:type="dxa" w:w="3378"/>
            <w:shd w:val="clear" w:color="auto" w:fill="F1F4F8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Method and data in one line</w:t>
            </w:r>
          </w:p>
        </w:tc>
        <w:tc>
          <w:tcPr>
            <w:tcW w:type="dxa" w:w="6558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720" w:hRule="atLeast"/>
        </w:trPr>
        <w:tc>
          <w:tcPr>
            <w:tcW w:type="dxa" w:w="3378"/>
            <w:shd w:val="clear" w:color="auto" w:fill="F1F4F8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The paper’s key claim in one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sentence</w:t>
            </w:r>
          </w:p>
        </w:tc>
        <w:tc>
          <w:tcPr>
            <w:tcW w:type="dxa" w:w="6558"/>
          </w:tcPr>
          <w:p>
            <w:pPr>
              <w:pStyle w:val="Compact"/>
              <w:spacing w:after="40" w:before="40"/>
            </w:pPr>
          </w:p>
        </w:tc>
      </w:tr>
    </w:tbl>
    <w:bookmarkEnd w:id="10"/>
    <w:bookmarkStart w:id="11" w:name="Xaafc1f2652b69e6d91b023a81a844f6e55aa462"/>
    <w:p>
      <w:pPr>
        <w:pStyle w:val="Heading1"/>
      </w:pPr>
      <w:r>
        <w:t xml:space="preserve">Part 2 – What stance does the paper assume? (10 min)</w:t>
      </w:r>
    </w:p>
    <w:p>
      <w:pPr>
        <w:pStyle w:val="FirstParagraph"/>
      </w:pPr>
      <w:r>
        <w:t xml:space="preserve">Use the clues from the Stance Task (positivist, interpretivist, pragmatist). Remember:</w:t>
      </w:r>
      <w:r>
        <w:t xml:space="preserve"> </w:t>
      </w:r>
      <w:r>
        <w:rPr>
          <w:b/>
          <w:bCs/>
        </w:rPr>
        <w:t xml:space="preserve">a method is not a stance</w:t>
      </w:r>
      <w:r>
        <w:t xml:space="preserve"> </w:t>
      </w:r>
      <w:r>
        <w:t xml:space="preserve">– look at what the authors claim and how they treat the researcher’s role.</w:t>
      </w:r>
    </w:p>
    <w:tbl>
      <w:tblPr>
        <w:tblStyle w:val="Table"/>
        <w:tblLayout w:type="fixed"/>
        <w:tblLook w:firstRow="0" w:lastRow="0" w:firstColumn="0" w:lastColumn="0" w:noHBand="0" w:noVBand="0" w:val="000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3378"/>
        <w:gridCol w:w="6557"/>
      </w:tblGrid>
      <w:tr>
        <w:trPr>
          <w:trHeight w:val="1007" w:hRule="atLeast"/>
        </w:trPr>
        <w:tc>
          <w:tcPr>
            <w:tcW w:type="dxa" w:w="3378"/>
            <w:shd w:val="clear" w:color="auto" w:fill="F1F4F8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My classification (positivist 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interpretivist / pragmatist 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mixed / unclear) and confidence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1–5</w:t>
            </w:r>
          </w:p>
        </w:tc>
        <w:tc>
          <w:tcPr>
            <w:tcW w:type="dxa" w:w="6558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007" w:hRule="atLeast"/>
        </w:trPr>
        <w:tc>
          <w:tcPr>
            <w:tcW w:type="dxa" w:w="3378"/>
            <w:shd w:val="clear" w:color="auto" w:fill="F1F4F8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Two clues from the text (with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page numbers)</w:t>
            </w:r>
          </w:p>
        </w:tc>
        <w:tc>
          <w:tcPr>
            <w:tcW w:type="dxa" w:w="6558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007" w:hRule="atLeast"/>
        </w:trPr>
        <w:tc>
          <w:tcPr>
            <w:tcW w:type="dxa" w:w="3378"/>
            <w:shd w:val="clear" w:color="auto" w:fill="F1F4F8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Do the question, method and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claims line up with that stance?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(Yes / Partly / No) Evidence:</w:t>
            </w:r>
          </w:p>
        </w:tc>
        <w:tc>
          <w:tcPr>
            <w:tcW w:type="dxa" w:w="6558"/>
          </w:tcPr>
          <w:p>
            <w:pPr>
              <w:pStyle w:val="Compact"/>
              <w:spacing w:after="40" w:before="40"/>
            </w:pPr>
          </w:p>
        </w:tc>
      </w:tr>
    </w:tbl>
    <w:bookmarkEnd w:id="11"/>
    <w:bookmarkStart w:id="12" w:name="part-3-appraise-it-five-lenses-20-min"/>
    <w:p>
      <w:pPr>
        <w:pStyle w:val="Heading1"/>
      </w:pPr>
      <w:r>
        <w:t xml:space="preserve">Part 3 – Appraise it: five lenses (20 min)</w:t>
      </w:r>
    </w:p>
    <w:p>
      <w:pPr>
        <w:pStyle w:val="FirstParagraph"/>
      </w:pPr>
      <w:r>
        <w:t xml:space="preserve">For each lens, record</w:t>
      </w:r>
      <w:r>
        <w:t xml:space="preserve"> </w:t>
      </w:r>
      <w:r>
        <w:rPr>
          <w:b/>
          <w:bCs/>
        </w:rPr>
        <w:t xml:space="preserve">evidence from the paper</w:t>
      </w:r>
      <w:r>
        <w:t xml:space="preserve"> </w:t>
      </w:r>
      <w:r>
        <w:t xml:space="preserve">(with page numbers), then give a</w:t>
      </w:r>
      <w:r>
        <w:t xml:space="preserve"> </w:t>
      </w:r>
      <w:r>
        <w:rPr>
          <w:b/>
          <w:bCs/>
        </w:rPr>
        <w:t xml:space="preserve">one-sentence judgement</w:t>
      </w:r>
      <w:r>
        <w:t xml:space="preserve">: a strength, a weakness, or both.</w:t>
      </w:r>
    </w:p>
    <w:p>
      <w:pPr>
        <w:pStyle w:val="BodyText"/>
      </w:pPr>
      <w:r>
        <w:rPr>
          <w:b/>
          <w:bCs/>
        </w:rPr>
        <w:t xml:space="preserve">Judge a study first by the standards of its own stance</w:t>
      </w:r>
      <w:r>
        <w:t xml:space="preserve">, then ask whether that stance suits the question: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1987"/>
        <w:gridCol w:w="7948"/>
      </w:tblGrid>
      <w:tr>
        <w:trPr>
          <w:tblHeader w:val="on"/>
        </w:trPr>
        <w:tc>
          <w:tcPr>
            <w:tcW w:type="dxa" w:w="1987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Stance</w:t>
            </w:r>
          </w:p>
        </w:tc>
        <w:tc>
          <w:tcPr>
            <w:tcW w:type="dxa" w:w="7949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What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“good quality”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usually looks like</w:t>
            </w:r>
          </w:p>
        </w:tc>
      </w:tr>
      <w:tr>
        <w:tc>
          <w:tcPr>
            <w:tcW w:type="dxa" w:w="1987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bCs/>
                <w:sz w:val="21"/>
              </w:rPr>
              <w:t xml:space="preserve">Positivist</w:t>
            </w:r>
          </w:p>
        </w:tc>
        <w:tc>
          <w:tcPr>
            <w:tcW w:type="dxa" w:w="794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Validity, reliability, replicability, adequate sample, generalisability</w:t>
            </w:r>
          </w:p>
        </w:tc>
      </w:tr>
      <w:tr>
        <w:tc>
          <w:tcPr>
            <w:tcW w:type="dxa" w:w="1987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bCs/>
                <w:sz w:val="21"/>
              </w:rPr>
              <w:t xml:space="preserve">Interpretivist</w:t>
            </w:r>
          </w:p>
        </w:tc>
        <w:tc>
          <w:tcPr>
            <w:tcW w:type="dxa" w:w="794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Credibility, richness of data, reflexivity (the researcher’s influence is examined), transferability to other settings</w:t>
            </w:r>
          </w:p>
        </w:tc>
      </w:tr>
      <w:tr>
        <w:tc>
          <w:tcPr>
            <w:tcW w:type="dxa" w:w="1987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bCs/>
                <w:sz w:val="21"/>
              </w:rPr>
              <w:t xml:space="preserve">Pragmatist</w:t>
            </w:r>
          </w:p>
        </w:tc>
        <w:tc>
          <w:tcPr>
            <w:tcW w:type="dxa" w:w="794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Fitness for purpose, choices justified by the problem, usefulness of the outcome</w:t>
            </w:r>
          </w:p>
        </w:tc>
      </w:tr>
    </w:tbl>
    <w:p/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1689"/>
        <w:gridCol w:w="2782"/>
        <w:gridCol w:w="2782"/>
        <w:gridCol w:w="2682"/>
      </w:tblGrid>
      <w:tr>
        <w:trPr>
          <w:tblHeader w:val="on"/>
        </w:trPr>
        <w:tc>
          <w:tcPr>
            <w:tcW w:type="dxa" w:w="1689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Lens</w:t>
            </w:r>
          </w:p>
        </w:tc>
        <w:tc>
          <w:tcPr>
            <w:tcW w:type="dxa" w:w="2782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Prompts</w:t>
            </w:r>
          </w:p>
        </w:tc>
        <w:tc>
          <w:tcPr>
            <w:tcW w:type="dxa" w:w="2782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Evidence from the paper</w:t>
            </w:r>
          </w:p>
        </w:tc>
        <w:tc>
          <w:tcPr>
            <w:tcW w:type="dxa" w:w="2683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My one-sentence judgement</w:t>
            </w:r>
          </w:p>
        </w:tc>
      </w:tr>
      <w:tr>
        <w:trPr>
          <w:trHeight w:val="1296" w:hRule="atLeast"/>
        </w:trPr>
        <w:tc>
          <w:tcPr>
            <w:tcW w:type="dxa" w:w="1689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bCs/>
                <w:sz w:val="21"/>
              </w:rPr>
              <w:t xml:space="preserve">1. Source and authorship</w:t>
            </w:r>
          </w:p>
        </w:tc>
        <w:tc>
          <w:tcPr>
            <w:tcW w:type="dxa" w:w="2782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Peer-reviewed? Established authors? Funding or conflicts of interest?</w:t>
            </w:r>
          </w:p>
        </w:tc>
        <w:tc>
          <w:tcPr>
            <w:tcW w:type="dxa" w:w="2782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683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296" w:hRule="atLeast"/>
        </w:trPr>
        <w:tc>
          <w:tcPr>
            <w:tcW w:type="dxa" w:w="1689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bCs/>
                <w:sz w:val="21"/>
              </w:rPr>
              <w:t xml:space="preserve">2. Theoretical contribution</w:t>
            </w:r>
          </w:p>
        </w:tc>
        <w:tc>
          <w:tcPr>
            <w:tcW w:type="dxa" w:w="2782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Does it advance or challenge existing ideas? Does it engage with competing explanations?</w:t>
            </w:r>
          </w:p>
        </w:tc>
        <w:tc>
          <w:tcPr>
            <w:tcW w:type="dxa" w:w="2782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683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296" w:hRule="atLeast"/>
        </w:trPr>
        <w:tc>
          <w:tcPr>
            <w:tcW w:type="dxa" w:w="1689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bCs/>
                <w:sz w:val="21"/>
              </w:rPr>
              <w:t xml:space="preserve">3. Methodological rigour</w:t>
            </w:r>
          </w:p>
        </w:tc>
        <w:tc>
          <w:tcPr>
            <w:tcW w:type="dxa" w:w="2782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Are methods transparent and appropriate to the question? Sample, data, analysis? (Use the standards of</w:t>
            </w:r>
            <w:r>
              <w:rPr>
                <w:sz w:val="21"/>
              </w:rPr>
              <w:t xml:space="preserve"> </w:t>
            </w:r>
            <w:r>
              <w:rPr>
                <w:i/>
                <w:iCs/>
                <w:sz w:val="21"/>
              </w:rPr>
              <w:t xml:space="preserve">its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stance.)</w:t>
            </w:r>
          </w:p>
        </w:tc>
        <w:tc>
          <w:tcPr>
            <w:tcW w:type="dxa" w:w="2782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683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296" w:hRule="atLeast"/>
        </w:trPr>
        <w:tc>
          <w:tcPr>
            <w:tcW w:type="dxa" w:w="1689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bCs/>
                <w:sz w:val="21"/>
              </w:rPr>
              <w:t xml:space="preserve">4. Generalisability and limitations</w:t>
            </w:r>
          </w:p>
        </w:tc>
        <w:tc>
          <w:tcPr>
            <w:tcW w:type="dxa" w:w="2782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What can and cannot be claimed beyond this setting? Are limits acknowledged?</w:t>
            </w:r>
          </w:p>
        </w:tc>
        <w:tc>
          <w:tcPr>
            <w:tcW w:type="dxa" w:w="2782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683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296" w:hRule="atLeast"/>
        </w:trPr>
        <w:tc>
          <w:tcPr>
            <w:tcW w:type="dxa" w:w="1689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bCs/>
                <w:sz w:val="21"/>
              </w:rPr>
              <w:t xml:space="preserve">5. Fit with my study</w:t>
            </w:r>
          </w:p>
        </w:tc>
        <w:tc>
          <w:tcPr>
            <w:tcW w:type="dxa" w:w="2782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Does it support, challenge or leave a gap for my research question? Does it share my stance?</w:t>
            </w:r>
          </w:p>
        </w:tc>
        <w:tc>
          <w:tcPr>
            <w:tcW w:type="dxa" w:w="2782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683"/>
          </w:tcPr>
          <w:p>
            <w:pPr>
              <w:pStyle w:val="Compact"/>
              <w:spacing w:after="40" w:before="40"/>
            </w:pPr>
          </w:p>
        </w:tc>
      </w:tr>
    </w:tbl>
    <w:bookmarkEnd w:id="12"/>
    <w:bookmarkStart w:id="13" w:name="X7967310ab5ece09a1aa387f611e75bf5ef10526"/>
    <w:p>
      <w:pPr>
        <w:pStyle w:val="Heading1"/>
      </w:pPr>
      <w:r>
        <w:t xml:space="preserve">Part 4 – Write your critical paragraph (15 min)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/>
          <w:bCs/>
        </w:rPr>
        <w:t xml:space="preserve">120–150 words</w:t>
      </w:r>
      <w:r>
        <w:t xml:space="preserve"> </w:t>
      </w:r>
      <w:r>
        <w:t xml:space="preserve">in your own words. Do not just summarise: use the pattern</w:t>
      </w:r>
      <w:r>
        <w:t xml:space="preserve"> </w:t>
      </w:r>
      <w:r>
        <w:rPr>
          <w:b/>
          <w:bCs/>
        </w:rPr>
        <w:t xml:space="preserve">summarise → evaluate → connect</w:t>
      </w:r>
      <w:r>
        <w:t xml:space="preserve">.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1987"/>
        <w:gridCol w:w="7948"/>
      </w:tblGrid>
      <w:tr>
        <w:trPr>
          <w:tblHeader w:val="on"/>
        </w:trPr>
        <w:tc>
          <w:tcPr>
            <w:tcW w:type="dxa" w:w="1987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Move</w:t>
            </w:r>
          </w:p>
        </w:tc>
        <w:tc>
          <w:tcPr>
            <w:tcW w:type="dxa" w:w="7949"/>
            <w:shd w:val="clear" w:color="auto" w:fill="DCE6F1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sz w:val="21"/>
              </w:rPr>
              <w:t xml:space="preserve">Sentence starters</w:t>
            </w:r>
          </w:p>
        </w:tc>
      </w:tr>
      <w:tr>
        <w:tc>
          <w:tcPr>
            <w:tcW w:type="dxa" w:w="1987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bCs/>
                <w:sz w:val="21"/>
              </w:rPr>
              <w:t xml:space="preserve">Summarise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(1 sentence)</w:t>
            </w:r>
          </w:p>
        </w:tc>
        <w:tc>
          <w:tcPr>
            <w:tcW w:type="dxa" w:w="794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“[Author, year] investigated… using…”</w:t>
            </w:r>
          </w:p>
        </w:tc>
      </w:tr>
      <w:tr>
        <w:tc>
          <w:tcPr>
            <w:tcW w:type="dxa" w:w="1987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bCs/>
                <w:sz w:val="21"/>
              </w:rPr>
              <w:t xml:space="preserve">Evaluate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(2–3 sentences)</w:t>
            </w:r>
          </w:p>
        </w:tc>
        <w:tc>
          <w:tcPr>
            <w:tcW w:type="dxa" w:w="794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“A strength is… because…”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“However, the study assumes… which limits…”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“Judged by the standards of [stance], the design…”</w:t>
            </w:r>
          </w:p>
        </w:tc>
      </w:tr>
      <w:tr>
        <w:tc>
          <w:tcPr>
            <w:tcW w:type="dxa" w:w="1987"/>
            <w:shd w:val="clear" w:color="auto" w:fill="F1F4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bCs/>
                <w:sz w:val="21"/>
              </w:rPr>
              <w:t xml:space="preserve">Connect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(1–2 sentences)</w:t>
            </w:r>
          </w:p>
        </w:tc>
        <w:tc>
          <w:tcPr>
            <w:tcW w:type="dxa" w:w="7949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21"/>
              </w:rPr>
              <w:t xml:space="preserve">“For my study, this suggests…”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“This leaves a gap in…”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(invented study – do not copy):</w:t>
      </w:r>
      <w:r>
        <w:t xml:space="preserve"> </w:t>
      </w:r>
      <w:r>
        <w:rPr>
          <w:i/>
          <w:iCs/>
        </w:rPr>
        <w:t xml:space="preserve">Park and Reyes (2022) tested whether monthly phishing simulations reduce staff click rates, using a controlled comparison across 40 departments. The design is a clear strength: random allocation and repeated measurement support a causal claim that earlier survey work could not make. However, the study measures only clicks, so it cannot explain why staff clicked, and its single-organisation sample limits generalisation. Judged as a positivist study, it is rigorous; judged against a question about how staff interpret warnings, it offers little. For my study of staff interpretations of security warnings, this suggests a gap that an interpretivist design could address.</w:t>
      </w:r>
    </w:p>
    <w:tbl>
      <w:tblPr>
        <w:tblStyle w:val="Table"/>
        <w:tblLayout w:type="fixed"/>
        <w:tblLook w:firstRow="0" w:lastRow="0" w:firstColumn="0" w:lastColumn="0" w:noHBand="0" w:noVBand="0" w:val="000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9936"/>
      </w:tblGrid>
      <w:tr>
        <w:trPr>
          <w:trHeight w:val="2160" w:hRule="atLeast"/>
        </w:trPr>
        <w:tc>
          <w:tcPr>
            <w:tcW w:type="dxa" w:w="9936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My critical paragraph:</w:t>
            </w:r>
          </w:p>
        </w:tc>
      </w:tr>
    </w:tbl>
    <w:bookmarkEnd w:id="13"/>
    <w:bookmarkStart w:id="14" w:name="Xb2b9a94cac4e29f1a7f03d06077a0efd363fa67"/>
    <w:p>
      <w:pPr>
        <w:pStyle w:val="Heading1"/>
      </w:pPr>
      <w:r>
        <w:t xml:space="preserve">Part 5 – Position yourself against an alternative (5 min)</w:t>
      </w:r>
    </w:p>
    <w:tbl>
      <w:tblPr>
        <w:tblStyle w:val="Table"/>
        <w:tblLayout w:type="fixed"/>
        <w:tblLook w:firstRow="0" w:lastRow="0" w:firstColumn="0" w:lastColumn="0" w:noHBand="0" w:noVBand="0" w:val="000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3378"/>
        <w:gridCol w:w="6557"/>
      </w:tblGrid>
      <w:tr>
        <w:trPr>
          <w:trHeight w:val="1152" w:hRule="atLeast"/>
        </w:trPr>
        <w:tc>
          <w:tcPr>
            <w:tcW w:type="dxa" w:w="3378"/>
            <w:shd w:val="clear" w:color="auto" w:fill="F1F4F8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A researcher with a</w:t>
            </w:r>
            <w:r>
              <w:rPr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different</w:t>
            </w:r>
            <w:r>
              <w:rPr>
                <w:b/>
                <w:bCs/>
                <w:sz w:val="21"/>
              </w:rPr>
              <w:t xml:space="preserve"> </w:t>
            </w:r>
            <w:r>
              <w:rPr>
                <w:b/>
                <w:bCs/>
                <w:sz w:val="21"/>
              </w:rPr>
              <w:t xml:space="preserve">stance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(name it) would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criticise this study because…</w:t>
            </w:r>
          </w:p>
        </w:tc>
        <w:tc>
          <w:tcPr>
            <w:tcW w:type="dxa" w:w="6558"/>
          </w:tcPr>
          <w:p>
            <w:pPr>
              <w:pStyle w:val="Compact"/>
              <w:spacing w:after="40" w:before="40"/>
            </w:pPr>
          </w:p>
        </w:tc>
      </w:tr>
      <w:tr>
        <w:trPr>
          <w:trHeight w:val="1152" w:hRule="atLeast"/>
        </w:trPr>
        <w:tc>
          <w:tcPr>
            <w:tcW w:type="dxa" w:w="3378"/>
            <w:shd w:val="clear" w:color="auto" w:fill="F1F4F8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My own position relative to this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study (agree / disagree / extend)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and why</w:t>
            </w:r>
          </w:p>
        </w:tc>
        <w:tc>
          <w:tcPr>
            <w:tcW w:type="dxa" w:w="6558"/>
          </w:tcPr>
          <w:p>
            <w:pPr>
              <w:pStyle w:val="Compact"/>
              <w:spacing w:after="40" w:before="40"/>
            </w:pPr>
          </w:p>
        </w:tc>
      </w:tr>
    </w:tbl>
    <w:bookmarkEnd w:id="14"/>
    <w:bookmarkStart w:id="15" w:name="part-6-peer-swap"/>
    <w:p>
      <w:pPr>
        <w:pStyle w:val="Heading1"/>
      </w:pPr>
      <w:r>
        <w:t xml:space="preserve">Part 6 – Peer swap</w:t>
      </w:r>
    </w:p>
    <w:p>
      <w:pPr>
        <w:pStyle w:val="FirstParagraph"/>
      </w:pPr>
      <w:r>
        <w:t xml:space="preserve">Swap your critical paragraph with a partner. Give</w:t>
      </w:r>
      <w:r>
        <w:t xml:space="preserve"> </w:t>
      </w:r>
      <w:r>
        <w:rPr>
          <w:b/>
          <w:bCs/>
        </w:rPr>
        <w:t xml:space="preserve">one strength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one suggestion</w:t>
      </w:r>
      <w:r>
        <w:t xml:space="preserve"> </w:t>
      </w:r>
      <w:r>
        <w:t xml:space="preserve">each, using these questions: Does it</w:t>
      </w:r>
      <w:r>
        <w:t xml:space="preserve"> </w:t>
      </w:r>
      <w:r>
        <w:rPr>
          <w:i/>
          <w:iCs/>
        </w:rPr>
        <w:t xml:space="preserve">evaluate</w:t>
      </w:r>
      <w:r>
        <w:t xml:space="preserve"> </w:t>
      </w:r>
      <w:r>
        <w:t xml:space="preserve">rather than just describe? Is each judgement backed by evidence from the paper? Does it consider the paper’s stance and your own?</w:t>
      </w:r>
    </w:p>
    <w:tbl>
      <w:tblPr>
        <w:tblStyle w:val="Table"/>
        <w:tblLayout w:type="fixed"/>
        <w:tblLook w:firstRow="0" w:lastRow="0" w:firstColumn="0" w:lastColumn="0" w:noHBand="0" w:noVBand="0" w:val="0000"/>
        <w:tblBorders>
          <w:top w:val="single" w:sz="6" w:color="8A8F98"/>
          <w:left w:val="single" w:sz="6" w:color="8A8F98"/>
          <w:bottom w:val="single" w:sz="6" w:color="8A8F98"/>
          <w:right w:val="single" w:sz="6" w:color="8A8F98"/>
          <w:insideH w:val="single" w:sz="6" w:color="8A8F98"/>
          <w:insideV w:val="single" w:sz="6" w:color="8A8F98"/>
        </w:tblBorders>
        <w:tblW w:w="9936" w:type="dxa"/>
        <w:tblLayout w:type="fixed"/>
      </w:tblPr>
      <w:tblGrid>
        <w:gridCol w:w="3378"/>
        <w:gridCol w:w="6557"/>
      </w:tblGrid>
      <w:tr>
        <w:trPr>
          <w:trHeight w:val="1152" w:hRule="atLeast"/>
        </w:trPr>
        <w:tc>
          <w:tcPr>
            <w:tcW w:type="dxa" w:w="3378"/>
            <w:shd w:val="clear" w:color="auto" w:fill="F1F4F8"/>
          </w:tcPr>
          <w:p>
            <w:pPr>
              <w:pStyle w:val="Compact"/>
              <w:spacing w:after="40" w:before="40"/>
            </w:pPr>
            <w:r>
              <w:rPr>
                <w:sz w:val="21"/>
              </w:rPr>
              <w:t xml:space="preserve">Feedback I received</w:t>
            </w:r>
          </w:p>
        </w:tc>
        <w:tc>
          <w:tcPr>
            <w:tcW w:type="dxa" w:w="6558"/>
          </w:tcPr>
          <w:p>
            <w:pPr>
              <w:pStyle w:val="Compact"/>
              <w:spacing w:after="40" w:before="40"/>
            </w:pPr>
          </w:p>
        </w:tc>
      </w:tr>
    </w:tbl>
    <w:bookmarkEnd w:id="15"/>
    <w:bookmarkStart w:id="16" w:name="from-appraisal-to-your-literature-review"/>
    <w:p>
      <w:pPr>
        <w:pStyle w:val="Heading1"/>
      </w:pPr>
      <w:r>
        <w:t xml:space="preserve">From appraisal to your literature review</w:t>
      </w:r>
    </w:p>
    <w:p>
      <w:pPr>
        <w:pStyle w:val="FirstParagraph"/>
      </w:pPr>
      <w:r>
        <w:t xml:space="preserve">Your Critical Literature Review is about</w:t>
      </w:r>
      <w:r>
        <w:t xml:space="preserve"> </w:t>
      </w:r>
      <w:r>
        <w:rPr>
          <w:b/>
          <w:bCs/>
        </w:rPr>
        <w:t xml:space="preserve">900 words</w:t>
      </w:r>
      <w:r>
        <w:t xml:space="preserve">. As you draft it:</w:t>
      </w:r>
    </w:p>
    <w:p>
      <w:pPr>
        <w:pStyle w:val="Compact"/>
        <w:numPr>
          <w:ilvl w:val="0"/>
          <w:numId w:val="1001"/>
        </w:numPr>
      </w:pPr>
      <w:r>
        <w:t xml:space="preserve">Organise by</w:t>
      </w:r>
      <w:r>
        <w:t xml:space="preserve"> </w:t>
      </w:r>
      <w:r>
        <w:rPr>
          <w:b/>
          <w:bCs/>
        </w:rPr>
        <w:t xml:space="preserve">theme or argument</w:t>
      </w:r>
      <w:r>
        <w:t xml:space="preserve">, not source by source. Each theme compares several sources.</w:t>
      </w:r>
    </w:p>
    <w:p>
      <w:pPr>
        <w:pStyle w:val="Compact"/>
        <w:numPr>
          <w:ilvl w:val="0"/>
          <w:numId w:val="1001"/>
        </w:numPr>
      </w:pPr>
      <w:r>
        <w:t xml:space="preserve">For each theme: summarise briefly,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(strengths, limits, stance), then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t xml:space="preserve">to the gap your study addresses.</w:t>
      </w:r>
    </w:p>
    <w:p>
      <w:pPr>
        <w:pStyle w:val="Compact"/>
        <w:numPr>
          <w:ilvl w:val="0"/>
          <w:numId w:val="1001"/>
        </w:numPr>
      </w:pPr>
      <w:r>
        <w:t xml:space="preserve">State your</w:t>
      </w:r>
      <w:r>
        <w:t xml:space="preserve"> </w:t>
      </w:r>
      <w:r>
        <w:rPr>
          <w:b/>
          <w:bCs/>
        </w:rPr>
        <w:t xml:space="preserve">own position</w:t>
      </w:r>
      <w:r>
        <w:t xml:space="preserve"> </w:t>
      </w:r>
      <w:r>
        <w:t xml:space="preserve">and compare it with</w:t>
      </w:r>
      <w:r>
        <w:t xml:space="preserve"> </w:t>
      </w:r>
      <w:r>
        <w:rPr>
          <w:b/>
          <w:bCs/>
        </w:rPr>
        <w:t xml:space="preserve">at least one alternative</w:t>
      </w:r>
      <w:r>
        <w:t xml:space="preserve"> </w:t>
      </w:r>
      <w:r>
        <w:t xml:space="preserve">you have not adopted.</w:t>
      </w:r>
    </w:p>
    <w:p>
      <w:pPr>
        <w:pStyle w:val="Compact"/>
        <w:numPr>
          <w:ilvl w:val="0"/>
          <w:numId w:val="1001"/>
        </w:numPr>
      </w:pPr>
      <w:r>
        <w:t xml:space="preserve">Keep your critical paragraphs – they are the raw material.</w:t>
      </w:r>
    </w:p>
    <w:bookmarkEnd w:id="16"/>
    <w:sectPr>
      <w:footnotePr>
        <w:numRestart w:val="eachSect"/>
      </w:footnotePr>
      <w:pgMar w:left="1152" w:right="1152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 w:eastAsia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/>
      <w:color w:val="1F3A5F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Calibri" w:hAnsi="Calibri"/>
      <w:color w:val="1F3A5F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/>
      <w:color w:val="1F3A5F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Critical Appraisal Worksheet: Evaluating a Source Through Your Stance</dc:title>
  <dc:creator/>
  <cp:keywords/>
  <dcterms:created xsi:type="dcterms:W3CDTF">2026-10-01T15:01:03Z</dcterms:created>
  <dcterms:modified xsi:type="dcterms:W3CDTF">2026-10-01T15:01:03Z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Research Methods – Week 2, Session 2 in-class task (about 60 minutes)</vt:lpwstr>
  </property>
</Properties>
</file>