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79D60" w14:textId="77777777" w:rsidR="000E3512" w:rsidRDefault="000E3512" w:rsidP="000E3512">
      <w:pPr>
        <w:jc w:val="center"/>
        <w:rPr>
          <w:rFonts w:asciiTheme="majorEastAsia" w:hAnsiTheme="majorEastAsia" w:cstheme="majorEastAsia"/>
          <w:b/>
          <w:sz w:val="36"/>
        </w:rPr>
      </w:pPr>
    </w:p>
    <w:p w14:paraId="036E9CD3" w14:textId="7EF0B8D9" w:rsidR="002E478E" w:rsidRDefault="000E3512" w:rsidP="000E3512">
      <w:pPr>
        <w:jc w:val="center"/>
        <w:rPr>
          <w:rFonts w:asciiTheme="majorEastAsia" w:hAnsiTheme="majorEastAsia" w:cstheme="majorEastAsia"/>
          <w:b/>
          <w:sz w:val="32"/>
        </w:rPr>
      </w:pPr>
      <w:r w:rsidRPr="000E3512">
        <w:rPr>
          <w:rFonts w:asciiTheme="majorEastAsia" w:hAnsiTheme="majorEastAsia" w:cstheme="majorEastAsia"/>
          <w:b/>
          <w:sz w:val="32"/>
        </w:rPr>
        <w:t>Economic Outlook</w:t>
      </w:r>
      <w:r>
        <w:rPr>
          <w:rFonts w:asciiTheme="majorEastAsia" w:hAnsiTheme="majorEastAsia" w:cstheme="majorEastAsia"/>
          <w:b/>
          <w:sz w:val="32"/>
        </w:rPr>
        <w:t xml:space="preserve"> Presentation</w:t>
      </w:r>
    </w:p>
    <w:p w14:paraId="3A69E368" w14:textId="77777777" w:rsidR="000E3512" w:rsidRPr="000E3512" w:rsidRDefault="000E3512" w:rsidP="000E3512">
      <w:pPr>
        <w:jc w:val="center"/>
        <w:rPr>
          <w:rFonts w:asciiTheme="majorEastAsia" w:hAnsiTheme="majorEastAsia" w:cstheme="majorEastAsia"/>
          <w:sz w:val="11"/>
        </w:rPr>
      </w:pPr>
    </w:p>
    <w:p w14:paraId="6772F0E9" w14:textId="3F910B43" w:rsidR="000E3512" w:rsidRDefault="000E3512" w:rsidP="000E3512">
      <w:pPr>
        <w:jc w:val="center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Instruction: Biwei Chen</w:t>
      </w:r>
    </w:p>
    <w:p w14:paraId="0FD61FAB" w14:textId="77777777" w:rsidR="000E3512" w:rsidRDefault="000E3512" w:rsidP="000E3512">
      <w:pPr>
        <w:rPr>
          <w:rFonts w:asciiTheme="majorEastAsia" w:hAnsiTheme="majorEastAsia" w:cstheme="majorEastAsia"/>
        </w:rPr>
      </w:pPr>
    </w:p>
    <w:p w14:paraId="24898C1C" w14:textId="77777777" w:rsidR="000E3512" w:rsidRDefault="000E3512" w:rsidP="000E3512">
      <w:pPr>
        <w:rPr>
          <w:rFonts w:asciiTheme="majorEastAsia" w:hAnsiTheme="majorEastAsia" w:cstheme="majorEastAsia"/>
        </w:rPr>
      </w:pPr>
    </w:p>
    <w:p w14:paraId="302ED444" w14:textId="21A1C126" w:rsidR="005373CD" w:rsidRDefault="00C76A05" w:rsidP="00C76A05">
      <w:pPr>
        <w:jc w:val="both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Choose another country</w:t>
      </w:r>
      <w:r w:rsidR="00403BDF">
        <w:rPr>
          <w:rFonts w:asciiTheme="majorEastAsia" w:hAnsiTheme="majorEastAsia" w:cstheme="majorEastAsia"/>
        </w:rPr>
        <w:t xml:space="preserve"> (not US)</w:t>
      </w:r>
      <w:r>
        <w:rPr>
          <w:rFonts w:asciiTheme="majorEastAsia" w:hAnsiTheme="majorEastAsia" w:cstheme="majorEastAsia"/>
        </w:rPr>
        <w:t xml:space="preserve"> or region of your interest and report its economic conditions based on the most recent data available. Collect data on the key economic indicators, present their patterns and provide your descriptions</w:t>
      </w:r>
      <w:r w:rsidR="00403BDF">
        <w:rPr>
          <w:rFonts w:asciiTheme="majorEastAsia" w:hAnsiTheme="majorEastAsia" w:cstheme="majorEastAsia"/>
        </w:rPr>
        <w:t xml:space="preserve"> </w:t>
      </w:r>
      <w:r>
        <w:rPr>
          <w:rFonts w:asciiTheme="majorEastAsia" w:hAnsiTheme="majorEastAsia" w:cstheme="majorEastAsia"/>
        </w:rPr>
        <w:t>for each indicator</w:t>
      </w:r>
      <w:r w:rsidR="00403BDF">
        <w:rPr>
          <w:rFonts w:asciiTheme="majorEastAsia" w:hAnsiTheme="majorEastAsia" w:cstheme="majorEastAsia"/>
        </w:rPr>
        <w:t>, including an outlook for the economy</w:t>
      </w:r>
      <w:r>
        <w:rPr>
          <w:rFonts w:asciiTheme="majorEastAsia" w:hAnsiTheme="majorEastAsia" w:cstheme="majorEastAsia"/>
        </w:rPr>
        <w:t xml:space="preserve">. </w:t>
      </w:r>
      <w:r w:rsidR="005373CD">
        <w:rPr>
          <w:rFonts w:asciiTheme="majorEastAsia" w:hAnsiTheme="majorEastAsia" w:cstheme="majorEastAsia"/>
        </w:rPr>
        <w:t xml:space="preserve">Time series and cross-country comparisons are recommended. </w:t>
      </w:r>
    </w:p>
    <w:p w14:paraId="6EF776AD" w14:textId="77777777" w:rsidR="005373CD" w:rsidRDefault="005373CD" w:rsidP="00C76A05">
      <w:pPr>
        <w:jc w:val="both"/>
        <w:rPr>
          <w:rFonts w:asciiTheme="majorEastAsia" w:hAnsiTheme="majorEastAsia" w:cstheme="majorEastAsia"/>
        </w:rPr>
      </w:pPr>
    </w:p>
    <w:p w14:paraId="32353FCF" w14:textId="368F158A" w:rsidR="00B66251" w:rsidRDefault="00B66251" w:rsidP="00B66251">
      <w:pPr>
        <w:jc w:val="both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Find your schedule on the next page. Each student has five to seven minutes allotted for in-class presentation. On the presentation date, please arrive early to download your slides in the classroom computer. Make sure your audience can see your slides and hear your voice clearly.</w:t>
      </w:r>
      <w:r>
        <w:rPr>
          <w:rFonts w:asciiTheme="majorEastAsia" w:hAnsiTheme="majorEastAsia" w:cstheme="majorEastAsia"/>
        </w:rPr>
        <w:t xml:space="preserve"> Followed by Q&amp;A.</w:t>
      </w:r>
    </w:p>
    <w:p w14:paraId="7E4EDB05" w14:textId="77777777" w:rsidR="00B66251" w:rsidRDefault="00B66251" w:rsidP="00C76A05">
      <w:pPr>
        <w:jc w:val="both"/>
        <w:rPr>
          <w:rFonts w:asciiTheme="majorEastAsia" w:hAnsiTheme="majorEastAsia" w:cstheme="majorEastAsia"/>
        </w:rPr>
      </w:pPr>
    </w:p>
    <w:p w14:paraId="76045041" w14:textId="2A3A0CE0" w:rsidR="00C76A05" w:rsidRPr="00B66251" w:rsidRDefault="005373CD" w:rsidP="00C76A05">
      <w:pPr>
        <w:jc w:val="both"/>
        <w:rPr>
          <w:rFonts w:asciiTheme="majorEastAsia" w:hAnsiTheme="majorEastAsia" w:cstheme="majorEastAsia"/>
        </w:rPr>
      </w:pPr>
      <w:r w:rsidRPr="00B66251">
        <w:rPr>
          <w:rFonts w:asciiTheme="majorEastAsia" w:hAnsiTheme="majorEastAsia" w:cstheme="majorEastAsia"/>
        </w:rPr>
        <w:t>All information (data, statistics, graphs, explanations) must be properly cited and sourced</w:t>
      </w:r>
      <w:r w:rsidR="00B66251">
        <w:rPr>
          <w:rFonts w:asciiTheme="majorEastAsia" w:hAnsiTheme="majorEastAsia" w:cstheme="majorEastAsia"/>
        </w:rPr>
        <w:t>, both on each slide and in the reference</w:t>
      </w:r>
      <w:r w:rsidRPr="00B66251">
        <w:rPr>
          <w:rFonts w:asciiTheme="majorEastAsia" w:hAnsiTheme="majorEastAsia" w:cstheme="majorEastAsia"/>
        </w:rPr>
        <w:t>. Violation of Academic Honesty and Integrity Codes will result in a zero grade.</w:t>
      </w:r>
    </w:p>
    <w:p w14:paraId="56F32A82" w14:textId="77777777" w:rsidR="00C76A05" w:rsidRDefault="00C76A05" w:rsidP="00C76A05">
      <w:pPr>
        <w:jc w:val="both"/>
        <w:rPr>
          <w:rFonts w:asciiTheme="majorEastAsia" w:hAnsiTheme="majorEastAsia" w:cstheme="majorEastAsia"/>
        </w:rPr>
      </w:pPr>
    </w:p>
    <w:p w14:paraId="24AFD750" w14:textId="283A9A62" w:rsidR="000E3512" w:rsidRDefault="00B66251" w:rsidP="00C76A05">
      <w:pPr>
        <w:jc w:val="both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Economic outlook </w:t>
      </w:r>
      <w:r>
        <w:rPr>
          <w:rFonts w:asciiTheme="majorEastAsia" w:hAnsiTheme="majorEastAsia" w:cstheme="majorEastAsia"/>
        </w:rPr>
        <w:t>must present</w:t>
      </w:r>
      <w:r>
        <w:rPr>
          <w:rFonts w:asciiTheme="majorEastAsia" w:hAnsiTheme="majorEastAsia" w:cstheme="majorEastAsia"/>
        </w:rPr>
        <w:t xml:space="preserve"> current </w:t>
      </w:r>
      <w:r>
        <w:rPr>
          <w:rFonts w:asciiTheme="majorEastAsia" w:hAnsiTheme="majorEastAsia" w:cstheme="majorEastAsia"/>
        </w:rPr>
        <w:t xml:space="preserve">economic </w:t>
      </w:r>
      <w:r>
        <w:rPr>
          <w:rFonts w:asciiTheme="majorEastAsia" w:hAnsiTheme="majorEastAsia" w:cstheme="majorEastAsia"/>
        </w:rPr>
        <w:t>conditions as well as</w:t>
      </w:r>
      <w:r>
        <w:rPr>
          <w:rFonts w:asciiTheme="majorEastAsia" w:hAnsiTheme="majorEastAsia" w:cstheme="majorEastAsia"/>
        </w:rPr>
        <w:t xml:space="preserve"> near-future</w:t>
      </w:r>
      <w:r>
        <w:rPr>
          <w:rFonts w:asciiTheme="majorEastAsia" w:hAnsiTheme="majorEastAsia" w:cstheme="majorEastAsia"/>
        </w:rPr>
        <w:t xml:space="preserve"> </w:t>
      </w:r>
      <w:r>
        <w:rPr>
          <w:rFonts w:asciiTheme="majorEastAsia" w:hAnsiTheme="majorEastAsia" w:cstheme="majorEastAsia"/>
        </w:rPr>
        <w:t xml:space="preserve">forecasting. </w:t>
      </w:r>
      <w:r w:rsidR="00C76A05">
        <w:rPr>
          <w:rFonts w:asciiTheme="majorEastAsia" w:hAnsiTheme="majorEastAsia" w:cstheme="majorEastAsia"/>
        </w:rPr>
        <w:t>Focus on the most essential economic indicators in the five categories below:</w:t>
      </w:r>
    </w:p>
    <w:p w14:paraId="39E140FA" w14:textId="28858B10" w:rsidR="00C76A05" w:rsidRPr="00C76A05" w:rsidRDefault="00C76A05" w:rsidP="00C76A05">
      <w:pPr>
        <w:pStyle w:val="ListParagraph"/>
        <w:numPr>
          <w:ilvl w:val="0"/>
          <w:numId w:val="13"/>
        </w:numPr>
        <w:rPr>
          <w:rFonts w:asciiTheme="majorEastAsia" w:hAnsiTheme="majorEastAsia" w:cstheme="majorEastAsia"/>
        </w:rPr>
      </w:pPr>
      <w:r w:rsidRPr="00C76A05">
        <w:rPr>
          <w:rFonts w:asciiTheme="majorEastAsia" w:hAnsiTheme="majorEastAsia" w:cstheme="majorEastAsia"/>
        </w:rPr>
        <w:t>National income and growth</w:t>
      </w:r>
    </w:p>
    <w:p w14:paraId="73A1C6F8" w14:textId="2785DAA2" w:rsidR="00C76A05" w:rsidRPr="00C76A05" w:rsidRDefault="00C76A05" w:rsidP="00C76A05">
      <w:pPr>
        <w:pStyle w:val="ListParagraph"/>
        <w:numPr>
          <w:ilvl w:val="0"/>
          <w:numId w:val="13"/>
        </w:numPr>
        <w:rPr>
          <w:rFonts w:asciiTheme="majorEastAsia" w:hAnsiTheme="majorEastAsia" w:cstheme="majorEastAsia"/>
        </w:rPr>
      </w:pPr>
      <w:r w:rsidRPr="00C76A05">
        <w:rPr>
          <w:rFonts w:asciiTheme="majorEastAsia" w:hAnsiTheme="majorEastAsia" w:cstheme="majorEastAsia"/>
        </w:rPr>
        <w:t>Labor market conditions</w:t>
      </w:r>
    </w:p>
    <w:p w14:paraId="5D9B3D27" w14:textId="79BBE9FD" w:rsidR="00C76A05" w:rsidRPr="00C76A05" w:rsidRDefault="00C76A05" w:rsidP="00C76A05">
      <w:pPr>
        <w:pStyle w:val="ListParagraph"/>
        <w:numPr>
          <w:ilvl w:val="0"/>
          <w:numId w:val="13"/>
        </w:numPr>
        <w:rPr>
          <w:rFonts w:asciiTheme="majorEastAsia" w:hAnsiTheme="majorEastAsia" w:cstheme="majorEastAsia"/>
        </w:rPr>
      </w:pPr>
      <w:r w:rsidRPr="00C76A05">
        <w:rPr>
          <w:rFonts w:asciiTheme="majorEastAsia" w:hAnsiTheme="majorEastAsia" w:cstheme="majorEastAsia"/>
        </w:rPr>
        <w:t>Price level and inflation</w:t>
      </w:r>
    </w:p>
    <w:p w14:paraId="55214E0B" w14:textId="3D7CA746" w:rsidR="00C76A05" w:rsidRPr="00C76A05" w:rsidRDefault="00C76A05" w:rsidP="00C76A05">
      <w:pPr>
        <w:pStyle w:val="ListParagraph"/>
        <w:numPr>
          <w:ilvl w:val="0"/>
          <w:numId w:val="13"/>
        </w:numPr>
        <w:rPr>
          <w:rFonts w:asciiTheme="majorEastAsia" w:hAnsiTheme="majorEastAsia" w:cstheme="majorEastAsia"/>
        </w:rPr>
      </w:pPr>
      <w:r w:rsidRPr="00C76A05">
        <w:rPr>
          <w:rFonts w:asciiTheme="majorEastAsia" w:hAnsiTheme="majorEastAsia" w:cstheme="majorEastAsia"/>
        </w:rPr>
        <w:t>Money and interest rate</w:t>
      </w:r>
      <w:r w:rsidR="005373CD">
        <w:rPr>
          <w:rFonts w:asciiTheme="majorEastAsia" w:hAnsiTheme="majorEastAsia" w:cstheme="majorEastAsia"/>
        </w:rPr>
        <w:t>s</w:t>
      </w:r>
    </w:p>
    <w:p w14:paraId="2FD5B490" w14:textId="0414C815" w:rsidR="00C76A05" w:rsidRDefault="00C76A05" w:rsidP="00C76A05">
      <w:pPr>
        <w:pStyle w:val="ListParagraph"/>
        <w:numPr>
          <w:ilvl w:val="0"/>
          <w:numId w:val="13"/>
        </w:numPr>
        <w:rPr>
          <w:rFonts w:asciiTheme="majorEastAsia" w:hAnsiTheme="majorEastAsia" w:cstheme="majorEastAsia"/>
        </w:rPr>
      </w:pPr>
      <w:r w:rsidRPr="00C76A05">
        <w:rPr>
          <w:rFonts w:asciiTheme="majorEastAsia" w:hAnsiTheme="majorEastAsia" w:cstheme="majorEastAsia"/>
        </w:rPr>
        <w:t>Financial markets</w:t>
      </w:r>
      <w:r w:rsidR="006B705B">
        <w:rPr>
          <w:rFonts w:asciiTheme="majorEastAsia" w:hAnsiTheme="majorEastAsia" w:cstheme="majorEastAsia"/>
        </w:rPr>
        <w:t xml:space="preserve"> (optional)</w:t>
      </w:r>
    </w:p>
    <w:p w14:paraId="387BDCE7" w14:textId="77777777" w:rsidR="006B705B" w:rsidRDefault="006B705B" w:rsidP="006B705B">
      <w:pPr>
        <w:rPr>
          <w:rFonts w:asciiTheme="majorEastAsia" w:hAnsiTheme="majorEastAsia" w:cstheme="majorEastAsia"/>
        </w:rPr>
      </w:pPr>
    </w:p>
    <w:p w14:paraId="4A833919" w14:textId="57193D3B" w:rsidR="005373CD" w:rsidRDefault="005373CD" w:rsidP="00B66251">
      <w:pPr>
        <w:jc w:val="both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Prepare your presentation in no more than ten PPT slides and submit the document in Moodle before your presentation date.</w:t>
      </w:r>
      <w:r w:rsidR="00B66251">
        <w:rPr>
          <w:rFonts w:asciiTheme="majorEastAsia" w:hAnsiTheme="majorEastAsia" w:cstheme="majorEastAsia"/>
        </w:rPr>
        <w:t xml:space="preserve"> No email submission, no resubmission and no late submission will be accepted. </w:t>
      </w:r>
    </w:p>
    <w:p w14:paraId="5ACF4645" w14:textId="77777777" w:rsidR="006B705B" w:rsidRDefault="006B705B" w:rsidP="006B705B">
      <w:pPr>
        <w:rPr>
          <w:rFonts w:asciiTheme="majorEastAsia" w:hAnsiTheme="majorEastAsia" w:cstheme="majorEastAsia"/>
        </w:rPr>
      </w:pPr>
    </w:p>
    <w:p w14:paraId="710E1D1D" w14:textId="2C4C89B9" w:rsidR="006B705B" w:rsidRDefault="006B705B" w:rsidP="006B705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PPT </w:t>
      </w:r>
      <w:r>
        <w:rPr>
          <w:rFonts w:asciiTheme="majorEastAsia" w:hAnsiTheme="majorEastAsia" w:cstheme="majorEastAsia"/>
        </w:rPr>
        <w:t>Formatting</w:t>
      </w:r>
    </w:p>
    <w:p w14:paraId="457FE004" w14:textId="77777777" w:rsidR="006B705B" w:rsidRDefault="006B705B" w:rsidP="006B705B">
      <w:pPr>
        <w:pStyle w:val="ListParagraph"/>
        <w:numPr>
          <w:ilvl w:val="0"/>
          <w:numId w:val="14"/>
        </w:numPr>
        <w:rPr>
          <w:rFonts w:asciiTheme="majorEastAsia" w:hAnsiTheme="majorEastAsia" w:cstheme="majorEastAsia"/>
        </w:rPr>
      </w:pPr>
      <w:r w:rsidRPr="00E047F5">
        <w:rPr>
          <w:rFonts w:asciiTheme="majorEastAsia" w:hAnsiTheme="majorEastAsia" w:cstheme="majorEastAsia"/>
        </w:rPr>
        <w:t>Front</w:t>
      </w:r>
      <w:r>
        <w:rPr>
          <w:rFonts w:asciiTheme="majorEastAsia" w:hAnsiTheme="majorEastAsia" w:cstheme="majorEastAsia"/>
        </w:rPr>
        <w:t>/title</w:t>
      </w:r>
      <w:r w:rsidRPr="00E047F5">
        <w:rPr>
          <w:rFonts w:asciiTheme="majorEastAsia" w:hAnsiTheme="majorEastAsia" w:cstheme="majorEastAsia"/>
        </w:rPr>
        <w:t xml:space="preserve"> page</w:t>
      </w:r>
    </w:p>
    <w:p w14:paraId="55C1C44E" w14:textId="2111E073" w:rsidR="006B705B" w:rsidRPr="00E047F5" w:rsidRDefault="006B705B" w:rsidP="006B705B">
      <w:pPr>
        <w:pStyle w:val="ListParagraph"/>
        <w:numPr>
          <w:ilvl w:val="0"/>
          <w:numId w:val="15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Economic Outlook</w:t>
      </w:r>
      <w:r w:rsidRPr="00E047F5">
        <w:rPr>
          <w:rFonts w:asciiTheme="majorEastAsia" w:hAnsiTheme="majorEastAsia" w:cstheme="majorEastAsia"/>
        </w:rPr>
        <w:t xml:space="preserve"> title (large font size) and position (centering)</w:t>
      </w:r>
    </w:p>
    <w:p w14:paraId="0594CFC9" w14:textId="77777777" w:rsidR="006B705B" w:rsidRPr="00E047F5" w:rsidRDefault="006B705B" w:rsidP="006B705B">
      <w:pPr>
        <w:pStyle w:val="ListParagraph"/>
        <w:numPr>
          <w:ilvl w:val="0"/>
          <w:numId w:val="15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Course information:</w:t>
      </w:r>
      <w:r w:rsidRPr="00E047F5">
        <w:rPr>
          <w:rFonts w:asciiTheme="majorEastAsia" w:hAnsiTheme="majorEastAsia" w:cstheme="majorEastAsia"/>
        </w:rPr>
        <w:t xml:space="preserve"> </w:t>
      </w:r>
      <w:r>
        <w:rPr>
          <w:rFonts w:asciiTheme="majorEastAsia" w:hAnsiTheme="majorEastAsia" w:cstheme="majorEastAsia"/>
        </w:rPr>
        <w:t>title,</w:t>
      </w:r>
      <w:r w:rsidRPr="00E047F5">
        <w:rPr>
          <w:rFonts w:asciiTheme="majorEastAsia" w:hAnsiTheme="majorEastAsia" w:cstheme="majorEastAsia"/>
        </w:rPr>
        <w:t xml:space="preserve"> section</w:t>
      </w:r>
      <w:r>
        <w:rPr>
          <w:rFonts w:asciiTheme="majorEastAsia" w:hAnsiTheme="majorEastAsia" w:cstheme="majorEastAsia"/>
        </w:rPr>
        <w:t>, instructor, and semester</w:t>
      </w:r>
    </w:p>
    <w:p w14:paraId="38F417A1" w14:textId="77777777" w:rsidR="006B705B" w:rsidRPr="00E047F5" w:rsidRDefault="006B705B" w:rsidP="006B705B">
      <w:pPr>
        <w:pStyle w:val="ListParagraph"/>
        <w:numPr>
          <w:ilvl w:val="0"/>
          <w:numId w:val="15"/>
        </w:numPr>
        <w:rPr>
          <w:rFonts w:asciiTheme="majorEastAsia" w:hAnsiTheme="majorEastAsia" w:cstheme="majorEastAsia"/>
        </w:rPr>
      </w:pPr>
      <w:r w:rsidRPr="00E047F5">
        <w:rPr>
          <w:rFonts w:asciiTheme="majorEastAsia" w:hAnsiTheme="majorEastAsia" w:cstheme="majorEastAsia"/>
        </w:rPr>
        <w:t xml:space="preserve">Student name, affiliation, </w:t>
      </w:r>
      <w:r>
        <w:rPr>
          <w:rFonts w:asciiTheme="majorEastAsia" w:hAnsiTheme="majorEastAsia" w:cstheme="majorEastAsia"/>
        </w:rPr>
        <w:t xml:space="preserve">email contact, </w:t>
      </w:r>
      <w:r w:rsidRPr="00E047F5">
        <w:rPr>
          <w:rFonts w:asciiTheme="majorEastAsia" w:hAnsiTheme="majorEastAsia" w:cstheme="majorEastAsia"/>
        </w:rPr>
        <w:t>presentation date</w:t>
      </w:r>
    </w:p>
    <w:p w14:paraId="073B4B84" w14:textId="77777777" w:rsidR="006B705B" w:rsidRDefault="006B705B" w:rsidP="006B705B">
      <w:pPr>
        <w:pStyle w:val="ListParagraph"/>
        <w:numPr>
          <w:ilvl w:val="0"/>
          <w:numId w:val="14"/>
        </w:numPr>
        <w:rPr>
          <w:rFonts w:asciiTheme="majorEastAsia" w:hAnsiTheme="majorEastAsia" w:cstheme="majorEastAsia"/>
        </w:rPr>
      </w:pPr>
      <w:r w:rsidRPr="00E047F5">
        <w:rPr>
          <w:rFonts w:asciiTheme="majorEastAsia" w:hAnsiTheme="majorEastAsia" w:cstheme="majorEastAsia"/>
        </w:rPr>
        <w:t>Outline page</w:t>
      </w:r>
      <w:r>
        <w:rPr>
          <w:rFonts w:asciiTheme="majorEastAsia" w:hAnsiTheme="majorEastAsia" w:cstheme="majorEastAsia"/>
        </w:rPr>
        <w:t xml:space="preserve"> and page numbering</w:t>
      </w:r>
    </w:p>
    <w:p w14:paraId="08CCBA22" w14:textId="582B7BC2" w:rsidR="006B705B" w:rsidRDefault="00B66251" w:rsidP="006B705B">
      <w:pPr>
        <w:pStyle w:val="ListParagraph"/>
        <w:numPr>
          <w:ilvl w:val="0"/>
          <w:numId w:val="16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List </w:t>
      </w:r>
      <w:r w:rsidR="006B705B">
        <w:rPr>
          <w:rFonts w:asciiTheme="majorEastAsia" w:hAnsiTheme="majorEastAsia" w:cstheme="majorEastAsia"/>
        </w:rPr>
        <w:t>four</w:t>
      </w:r>
      <w:r>
        <w:rPr>
          <w:rFonts w:asciiTheme="majorEastAsia" w:hAnsiTheme="majorEastAsia" w:cstheme="majorEastAsia"/>
        </w:rPr>
        <w:t>/five sections</w:t>
      </w:r>
      <w:r w:rsidR="006B705B">
        <w:rPr>
          <w:rFonts w:asciiTheme="majorEastAsia" w:hAnsiTheme="majorEastAsia" w:cstheme="majorEastAsia"/>
        </w:rPr>
        <w:t xml:space="preserve"> on the second page</w:t>
      </w:r>
    </w:p>
    <w:p w14:paraId="310D6027" w14:textId="4DE64639" w:rsidR="006B705B" w:rsidRPr="00E047F5" w:rsidRDefault="00B66251" w:rsidP="006B705B">
      <w:pPr>
        <w:pStyle w:val="ListParagraph"/>
        <w:numPr>
          <w:ilvl w:val="0"/>
          <w:numId w:val="16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Number all</w:t>
      </w:r>
      <w:r w:rsidR="006B705B">
        <w:rPr>
          <w:rFonts w:asciiTheme="majorEastAsia" w:hAnsiTheme="majorEastAsia" w:cstheme="majorEastAsia"/>
        </w:rPr>
        <w:t xml:space="preserve"> slides in numerical order</w:t>
      </w:r>
    </w:p>
    <w:p w14:paraId="692E7BAD" w14:textId="77777777" w:rsidR="006B705B" w:rsidRDefault="006B705B" w:rsidP="006B705B">
      <w:pPr>
        <w:pStyle w:val="ListParagraph"/>
        <w:numPr>
          <w:ilvl w:val="0"/>
          <w:numId w:val="14"/>
        </w:numPr>
        <w:rPr>
          <w:rFonts w:asciiTheme="majorEastAsia" w:hAnsiTheme="majorEastAsia" w:cstheme="majorEastAsia"/>
        </w:rPr>
      </w:pPr>
      <w:r w:rsidRPr="00E047F5">
        <w:rPr>
          <w:rFonts w:asciiTheme="majorEastAsia" w:hAnsiTheme="majorEastAsia" w:cstheme="majorEastAsia"/>
        </w:rPr>
        <w:t xml:space="preserve">Main </w:t>
      </w:r>
      <w:r>
        <w:rPr>
          <w:rFonts w:asciiTheme="majorEastAsia" w:hAnsiTheme="majorEastAsia" w:cstheme="majorEastAsia"/>
        </w:rPr>
        <w:t xml:space="preserve">text and </w:t>
      </w:r>
      <w:r w:rsidRPr="00E047F5">
        <w:rPr>
          <w:rFonts w:asciiTheme="majorEastAsia" w:hAnsiTheme="majorEastAsia" w:cstheme="majorEastAsia"/>
        </w:rPr>
        <w:t>slides</w:t>
      </w:r>
    </w:p>
    <w:p w14:paraId="374B8EF0" w14:textId="77777777" w:rsidR="006B705B" w:rsidRPr="00D903C5" w:rsidRDefault="006B705B" w:rsidP="006B705B">
      <w:pPr>
        <w:pStyle w:val="ListParagraph"/>
        <w:numPr>
          <w:ilvl w:val="0"/>
          <w:numId w:val="17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Adopt the same font type and size for the title for all slides</w:t>
      </w:r>
    </w:p>
    <w:p w14:paraId="68B76706" w14:textId="77777777" w:rsidR="006B705B" w:rsidRDefault="006B705B" w:rsidP="006B705B">
      <w:pPr>
        <w:pStyle w:val="ListParagraph"/>
        <w:numPr>
          <w:ilvl w:val="0"/>
          <w:numId w:val="17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Adopt the same (visible) font size for the main text for all slides</w:t>
      </w:r>
    </w:p>
    <w:p w14:paraId="5EF84937" w14:textId="77777777" w:rsidR="006B705B" w:rsidRDefault="006B705B" w:rsidP="006B705B">
      <w:pPr>
        <w:pStyle w:val="ListParagraph"/>
        <w:numPr>
          <w:ilvl w:val="0"/>
          <w:numId w:val="14"/>
        </w:numPr>
        <w:jc w:val="both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References and Citations: Both in the main text as well as in the reference page, all information </w:t>
      </w:r>
      <w:r w:rsidRPr="00F16F1E">
        <w:rPr>
          <w:rFonts w:asciiTheme="majorEastAsia" w:hAnsiTheme="majorEastAsia" w:cstheme="majorEastAsia"/>
        </w:rPr>
        <w:t xml:space="preserve">shall be accurately presented and all </w:t>
      </w:r>
      <w:r>
        <w:rPr>
          <w:rFonts w:asciiTheme="majorEastAsia" w:hAnsiTheme="majorEastAsia" w:cstheme="majorEastAsia"/>
        </w:rPr>
        <w:t xml:space="preserve">data </w:t>
      </w:r>
      <w:r w:rsidRPr="00F16F1E">
        <w:rPr>
          <w:rFonts w:asciiTheme="majorEastAsia" w:hAnsiTheme="majorEastAsia" w:cstheme="majorEastAsia"/>
        </w:rPr>
        <w:t>so</w:t>
      </w:r>
      <w:r>
        <w:rPr>
          <w:rFonts w:asciiTheme="majorEastAsia" w:hAnsiTheme="majorEastAsia" w:cstheme="majorEastAsia"/>
        </w:rPr>
        <w:t xml:space="preserve">urces properly </w:t>
      </w:r>
      <w:r w:rsidRPr="005D45EE">
        <w:rPr>
          <w:rFonts w:asciiTheme="majorEastAsia" w:hAnsiTheme="majorEastAsia" w:cstheme="majorEastAsia"/>
        </w:rPr>
        <w:t>cited</w:t>
      </w:r>
      <w:r>
        <w:rPr>
          <w:rFonts w:asciiTheme="majorEastAsia" w:hAnsiTheme="majorEastAsia" w:cstheme="majorEastAsia"/>
        </w:rPr>
        <w:t xml:space="preserve">. </w:t>
      </w:r>
    </w:p>
    <w:p w14:paraId="761D9C5E" w14:textId="77777777" w:rsidR="006B705B" w:rsidRDefault="006B705B" w:rsidP="006B705B">
      <w:pPr>
        <w:pStyle w:val="ListParagraph"/>
        <w:numPr>
          <w:ilvl w:val="0"/>
          <w:numId w:val="14"/>
        </w:numPr>
        <w:jc w:val="both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Refer to Academic Integrity and Citation in Moodle for citation format.</w:t>
      </w:r>
    </w:p>
    <w:p w14:paraId="74E33C69" w14:textId="77777777" w:rsidR="006B705B" w:rsidRDefault="006B705B" w:rsidP="006B705B">
      <w:pPr>
        <w:pStyle w:val="ListParagraph"/>
        <w:numPr>
          <w:ilvl w:val="0"/>
          <w:numId w:val="14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Double check all spelling and grammar mistakes before submission</w:t>
      </w:r>
    </w:p>
    <w:p w14:paraId="5CC79E3B" w14:textId="77777777" w:rsidR="006B705B" w:rsidRDefault="006B705B" w:rsidP="006B705B">
      <w:pPr>
        <w:rPr>
          <w:rFonts w:asciiTheme="majorEastAsia" w:hAnsiTheme="majorEastAsia" w:cstheme="majorEastAsia"/>
        </w:rPr>
      </w:pPr>
    </w:p>
    <w:p w14:paraId="17939C5F" w14:textId="77777777" w:rsidR="00B66251" w:rsidRDefault="00B66251" w:rsidP="006B705B">
      <w:pPr>
        <w:rPr>
          <w:rFonts w:asciiTheme="majorEastAsia" w:hAnsiTheme="majorEastAsia" w:cstheme="majorEastAsia"/>
        </w:rPr>
      </w:pPr>
    </w:p>
    <w:p w14:paraId="4E98645D" w14:textId="2E1911FE" w:rsidR="005373CD" w:rsidRPr="00B66251" w:rsidRDefault="00B66251" w:rsidP="006B705B">
      <w:pPr>
        <w:rPr>
          <w:rFonts w:asciiTheme="majorEastAsia" w:hAnsiTheme="majorEastAsia" w:cstheme="majorEastAsia"/>
          <w:b/>
        </w:rPr>
      </w:pPr>
      <w:r w:rsidRPr="00B66251">
        <w:rPr>
          <w:rFonts w:asciiTheme="majorEastAsia" w:hAnsiTheme="majorEastAsia" w:cstheme="majorEastAsia"/>
          <w:b/>
        </w:rPr>
        <w:t>Presentation Schedule</w:t>
      </w:r>
    </w:p>
    <w:p w14:paraId="474F1156" w14:textId="77777777" w:rsidR="005373CD" w:rsidRDefault="005373CD" w:rsidP="006B705B">
      <w:pPr>
        <w:rPr>
          <w:rFonts w:asciiTheme="majorEastAsia" w:hAnsiTheme="majorEastAsia" w:cstheme="maj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2070"/>
      </w:tblGrid>
      <w:tr w:rsidR="00B66251" w14:paraId="143F4F3F" w14:textId="77777777" w:rsidTr="00B66251">
        <w:tc>
          <w:tcPr>
            <w:tcW w:w="1517" w:type="dxa"/>
          </w:tcPr>
          <w:p w14:paraId="3FF0B90A" w14:textId="5F0EF2FE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Student</w:t>
            </w:r>
          </w:p>
        </w:tc>
        <w:tc>
          <w:tcPr>
            <w:tcW w:w="2070" w:type="dxa"/>
          </w:tcPr>
          <w:p w14:paraId="10F7784C" w14:textId="5B8CDAC8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Presentation Date</w:t>
            </w:r>
          </w:p>
        </w:tc>
      </w:tr>
      <w:tr w:rsidR="00B66251" w14:paraId="37DB027F" w14:textId="77777777" w:rsidTr="00B66251">
        <w:tc>
          <w:tcPr>
            <w:tcW w:w="1517" w:type="dxa"/>
          </w:tcPr>
          <w:p w14:paraId="5BCFCFF2" w14:textId="45B202B2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Caleb</w:t>
            </w:r>
          </w:p>
        </w:tc>
        <w:tc>
          <w:tcPr>
            <w:tcW w:w="2070" w:type="dxa"/>
          </w:tcPr>
          <w:p w14:paraId="4E6954C3" w14:textId="0492C7AD" w:rsidR="00B66251" w:rsidRDefault="00C86135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Mar. 16</w:t>
            </w:r>
          </w:p>
        </w:tc>
      </w:tr>
      <w:tr w:rsidR="00B66251" w14:paraId="030704D0" w14:textId="77777777" w:rsidTr="00B66251">
        <w:tc>
          <w:tcPr>
            <w:tcW w:w="1517" w:type="dxa"/>
          </w:tcPr>
          <w:p w14:paraId="67FB8F29" w14:textId="591E50E9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proofErr w:type="spellStart"/>
            <w:r>
              <w:rPr>
                <w:rFonts w:asciiTheme="majorEastAsia" w:hAnsiTheme="majorEastAsia" w:cstheme="majorEastAsia"/>
              </w:rPr>
              <w:t>MyaKay</w:t>
            </w:r>
            <w:proofErr w:type="spellEnd"/>
          </w:p>
        </w:tc>
        <w:tc>
          <w:tcPr>
            <w:tcW w:w="2070" w:type="dxa"/>
          </w:tcPr>
          <w:p w14:paraId="38B00D9C" w14:textId="20A0459D" w:rsidR="00B66251" w:rsidRDefault="00C86135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Mar. 18</w:t>
            </w:r>
          </w:p>
        </w:tc>
      </w:tr>
      <w:tr w:rsidR="00B66251" w14:paraId="6DB0155C" w14:textId="77777777" w:rsidTr="00B66251">
        <w:tc>
          <w:tcPr>
            <w:tcW w:w="1517" w:type="dxa"/>
          </w:tcPr>
          <w:p w14:paraId="3F505FB4" w14:textId="7B12EA36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Jonathan</w:t>
            </w:r>
          </w:p>
        </w:tc>
        <w:tc>
          <w:tcPr>
            <w:tcW w:w="2070" w:type="dxa"/>
          </w:tcPr>
          <w:p w14:paraId="09744274" w14:textId="0983194F" w:rsidR="00B66251" w:rsidRDefault="00C86135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Mar. 21</w:t>
            </w:r>
          </w:p>
        </w:tc>
      </w:tr>
      <w:tr w:rsidR="00B66251" w14:paraId="4268E166" w14:textId="77777777" w:rsidTr="00B66251">
        <w:tc>
          <w:tcPr>
            <w:tcW w:w="1517" w:type="dxa"/>
          </w:tcPr>
          <w:p w14:paraId="173049A9" w14:textId="1FB00537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Jason</w:t>
            </w:r>
          </w:p>
        </w:tc>
        <w:tc>
          <w:tcPr>
            <w:tcW w:w="2070" w:type="dxa"/>
          </w:tcPr>
          <w:p w14:paraId="328686C7" w14:textId="02081A10" w:rsidR="00B66251" w:rsidRDefault="00C86135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Mar. 23</w:t>
            </w:r>
          </w:p>
        </w:tc>
      </w:tr>
      <w:tr w:rsidR="00B66251" w14:paraId="1D4026BA" w14:textId="77777777" w:rsidTr="00B66251">
        <w:tc>
          <w:tcPr>
            <w:tcW w:w="1517" w:type="dxa"/>
          </w:tcPr>
          <w:p w14:paraId="4C9BE13E" w14:textId="3EC4E287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Alissa</w:t>
            </w:r>
          </w:p>
        </w:tc>
        <w:tc>
          <w:tcPr>
            <w:tcW w:w="2070" w:type="dxa"/>
          </w:tcPr>
          <w:p w14:paraId="131CE38A" w14:textId="40F5C0FD" w:rsidR="00B66251" w:rsidRDefault="003B4D7F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Mar. 28</w:t>
            </w:r>
          </w:p>
        </w:tc>
      </w:tr>
      <w:tr w:rsidR="00B66251" w14:paraId="236B5ECF" w14:textId="77777777" w:rsidTr="00B66251">
        <w:tc>
          <w:tcPr>
            <w:tcW w:w="1517" w:type="dxa"/>
          </w:tcPr>
          <w:p w14:paraId="411A604C" w14:textId="22331CD4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Koen</w:t>
            </w:r>
          </w:p>
        </w:tc>
        <w:tc>
          <w:tcPr>
            <w:tcW w:w="2070" w:type="dxa"/>
          </w:tcPr>
          <w:p w14:paraId="2BED1C53" w14:textId="2EF98493" w:rsidR="00B66251" w:rsidRDefault="003B4D7F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Mar. 30</w:t>
            </w:r>
          </w:p>
        </w:tc>
      </w:tr>
      <w:tr w:rsidR="00B66251" w14:paraId="58701628" w14:textId="77777777" w:rsidTr="00B66251">
        <w:tc>
          <w:tcPr>
            <w:tcW w:w="1517" w:type="dxa"/>
          </w:tcPr>
          <w:p w14:paraId="6920F3CD" w14:textId="1DE5A4F1" w:rsidR="00B66251" w:rsidRDefault="00B66251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Lillian</w:t>
            </w:r>
          </w:p>
        </w:tc>
        <w:tc>
          <w:tcPr>
            <w:tcW w:w="2070" w:type="dxa"/>
          </w:tcPr>
          <w:p w14:paraId="3036000D" w14:textId="37484B6C" w:rsidR="00B66251" w:rsidRDefault="003B4D7F" w:rsidP="006B705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Apr. 4</w:t>
            </w:r>
          </w:p>
        </w:tc>
      </w:tr>
    </w:tbl>
    <w:p w14:paraId="5116196E" w14:textId="77777777" w:rsidR="005373CD" w:rsidRDefault="005373CD" w:rsidP="006B705B">
      <w:pPr>
        <w:rPr>
          <w:rFonts w:asciiTheme="majorEastAsia" w:hAnsiTheme="majorEastAsia" w:cstheme="majorEastAsia"/>
        </w:rPr>
      </w:pPr>
    </w:p>
    <w:p w14:paraId="557BA1E6" w14:textId="77777777" w:rsidR="00403BDF" w:rsidRDefault="00403BDF" w:rsidP="006B705B">
      <w:pPr>
        <w:rPr>
          <w:rFonts w:asciiTheme="majorEastAsia" w:hAnsiTheme="majorEastAsia" w:cstheme="majorEastAsia"/>
        </w:rPr>
      </w:pPr>
    </w:p>
    <w:p w14:paraId="2CB8C4EC" w14:textId="77777777" w:rsidR="00D74483" w:rsidRDefault="00D74483" w:rsidP="006B705B">
      <w:pPr>
        <w:rPr>
          <w:rFonts w:asciiTheme="majorEastAsia" w:hAnsiTheme="majorEastAsia" w:cstheme="majorEastAsia"/>
        </w:rPr>
      </w:pPr>
      <w:bookmarkStart w:id="0" w:name="_GoBack"/>
      <w:bookmarkEnd w:id="0"/>
    </w:p>
    <w:p w14:paraId="7145A676" w14:textId="6CF2767F" w:rsidR="00D74483" w:rsidRPr="00D74483" w:rsidRDefault="00D74483" w:rsidP="00D74483">
      <w:pPr>
        <w:jc w:val="both"/>
        <w:rPr>
          <w:rFonts w:asciiTheme="majorEastAsia" w:hAnsiTheme="majorEastAsia" w:cstheme="majorEastAsia"/>
          <w:b/>
        </w:rPr>
      </w:pPr>
      <w:r w:rsidRPr="00D74483">
        <w:rPr>
          <w:rFonts w:asciiTheme="majorEastAsia" w:hAnsiTheme="majorEastAsia" w:cstheme="majorEastAsia"/>
          <w:b/>
        </w:rPr>
        <w:t xml:space="preserve">References and Sample </w:t>
      </w:r>
      <w:proofErr w:type="spellStart"/>
      <w:r w:rsidRPr="00D74483">
        <w:rPr>
          <w:rFonts w:asciiTheme="majorEastAsia" w:hAnsiTheme="majorEastAsia" w:cstheme="majorEastAsia"/>
          <w:b/>
        </w:rPr>
        <w:t>Preserntations</w:t>
      </w:r>
      <w:proofErr w:type="spellEnd"/>
    </w:p>
    <w:p w14:paraId="6F711E02" w14:textId="77777777" w:rsidR="00D74483" w:rsidRDefault="00D74483" w:rsidP="00D74483">
      <w:pPr>
        <w:jc w:val="both"/>
        <w:rPr>
          <w:rFonts w:asciiTheme="majorEastAsia" w:hAnsiTheme="majorEastAsia" w:cstheme="majorEastAsia"/>
        </w:rPr>
      </w:pPr>
    </w:p>
    <w:p w14:paraId="196F8114" w14:textId="5A404A59" w:rsidR="00D74483" w:rsidRPr="00D74483" w:rsidRDefault="00D74483" w:rsidP="00D74483">
      <w:pPr>
        <w:jc w:val="both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Fed C</w:t>
      </w:r>
      <w:r>
        <w:rPr>
          <w:rFonts w:asciiTheme="majorEastAsia" w:hAnsiTheme="majorEastAsia" w:cstheme="majorEastAsia"/>
        </w:rPr>
        <w:t>hair’</w:t>
      </w:r>
      <w:r>
        <w:rPr>
          <w:rFonts w:asciiTheme="majorEastAsia" w:hAnsiTheme="majorEastAsia" w:cstheme="majorEastAsia"/>
        </w:rPr>
        <w:t>s E</w:t>
      </w:r>
      <w:r>
        <w:rPr>
          <w:rFonts w:asciiTheme="majorEastAsia" w:hAnsiTheme="majorEastAsia" w:cstheme="majorEastAsia"/>
        </w:rPr>
        <w:t>co</w:t>
      </w:r>
      <w:r>
        <w:rPr>
          <w:rFonts w:asciiTheme="majorEastAsia" w:hAnsiTheme="majorEastAsia" w:cstheme="majorEastAsia"/>
        </w:rPr>
        <w:t xml:space="preserve">nomic Report in </w:t>
      </w:r>
      <w:r w:rsidRPr="00D74483">
        <w:rPr>
          <w:rFonts w:asciiTheme="majorEastAsia" w:hAnsiTheme="majorEastAsia" w:cstheme="majorEastAsia"/>
        </w:rPr>
        <w:t>December 14-15, 2021 FOMC Meeting</w:t>
      </w:r>
    </w:p>
    <w:p w14:paraId="00535EFB" w14:textId="4E4609BC" w:rsidR="00D74483" w:rsidRDefault="00D74483" w:rsidP="00D74483">
      <w:pPr>
        <w:jc w:val="both"/>
        <w:rPr>
          <w:rFonts w:asciiTheme="majorEastAsia" w:hAnsiTheme="majorEastAsia" w:cstheme="majorEastAsia"/>
        </w:rPr>
      </w:pPr>
      <w:hyperlink r:id="rId8" w:history="1">
        <w:r w:rsidRPr="00F76620">
          <w:rPr>
            <w:rStyle w:val="Hyperlink"/>
            <w:rFonts w:asciiTheme="majorEastAsia" w:hAnsiTheme="majorEastAsia" w:cstheme="majorEastAsia"/>
          </w:rPr>
          <w:t>https://www.federalreserve.gov/monetarypolicy/fomcpresconf20211215.htm</w:t>
        </w:r>
      </w:hyperlink>
      <w:r>
        <w:rPr>
          <w:rFonts w:asciiTheme="majorEastAsia" w:hAnsiTheme="majorEastAsia" w:cstheme="majorEastAsia"/>
        </w:rPr>
        <w:t xml:space="preserve"> </w:t>
      </w:r>
    </w:p>
    <w:p w14:paraId="02FEDF42" w14:textId="77777777" w:rsidR="00403BDF" w:rsidRDefault="00403BDF" w:rsidP="006B705B">
      <w:pPr>
        <w:rPr>
          <w:rFonts w:asciiTheme="majorEastAsia" w:hAnsiTheme="majorEastAsia" w:cstheme="majorEastAsia"/>
        </w:rPr>
      </w:pPr>
    </w:p>
    <w:p w14:paraId="180FECE3" w14:textId="13430B47" w:rsidR="00D74483" w:rsidRPr="00D74483" w:rsidRDefault="00D74483" w:rsidP="006B705B">
      <w:pPr>
        <w:rPr>
          <w:rFonts w:ascii="Times New Roman" w:eastAsia="Times New Roman" w:hAnsi="Times New Roman" w:cs="Times New Roman"/>
          <w:lang w:eastAsia="zh-CN"/>
        </w:rPr>
      </w:pPr>
      <w:r w:rsidRPr="00D74483">
        <w:rPr>
          <w:rFonts w:ascii="Times New Roman" w:eastAsia="Times New Roman" w:hAnsi="Times New Roman" w:cs="Times New Roman"/>
          <w:lang w:eastAsia="zh-CN"/>
        </w:rPr>
        <w:t>Summary of Economic Projections</w:t>
      </w:r>
      <w:r>
        <w:rPr>
          <w:rFonts w:ascii="Times New Roman" w:eastAsia="Times New Roman" w:hAnsi="Times New Roman" w:cs="Times New Roman"/>
          <w:lang w:eastAsia="zh-CN"/>
        </w:rPr>
        <w:t xml:space="preserve"> in </w:t>
      </w:r>
      <w:r w:rsidRPr="00D74483">
        <w:rPr>
          <w:rFonts w:asciiTheme="majorEastAsia" w:hAnsiTheme="majorEastAsia" w:cstheme="majorEastAsia"/>
        </w:rPr>
        <w:t>December 14-15, 2021 FOMC Meeting</w:t>
      </w:r>
    </w:p>
    <w:p w14:paraId="383C30C6" w14:textId="52EB80E3" w:rsidR="00D74483" w:rsidRDefault="00D74483" w:rsidP="006B705B">
      <w:pPr>
        <w:rPr>
          <w:rFonts w:asciiTheme="majorEastAsia" w:hAnsiTheme="majorEastAsia" w:cstheme="majorEastAsia"/>
        </w:rPr>
      </w:pPr>
      <w:hyperlink r:id="rId9" w:history="1">
        <w:r w:rsidRPr="00F76620">
          <w:rPr>
            <w:rStyle w:val="Hyperlink"/>
            <w:rFonts w:asciiTheme="majorEastAsia" w:hAnsiTheme="majorEastAsia" w:cstheme="majorEastAsia"/>
          </w:rPr>
          <w:t>https://www.federalreserve.gov/monetarypolicy/files/fomcprojtabl20211215.pdf</w:t>
        </w:r>
      </w:hyperlink>
    </w:p>
    <w:p w14:paraId="6BC70BFC" w14:textId="77777777" w:rsidR="00D74483" w:rsidRDefault="00D74483" w:rsidP="006B705B">
      <w:pPr>
        <w:rPr>
          <w:rFonts w:asciiTheme="majorEastAsia" w:hAnsiTheme="majorEastAsia" w:cstheme="majorEastAsia"/>
        </w:rPr>
      </w:pPr>
    </w:p>
    <w:p w14:paraId="0E146BDA" w14:textId="77777777" w:rsidR="00D74483" w:rsidRDefault="00D74483" w:rsidP="006B705B">
      <w:pPr>
        <w:rPr>
          <w:rFonts w:asciiTheme="majorEastAsia" w:hAnsiTheme="majorEastAsia" w:cstheme="majorEastAsia"/>
        </w:rPr>
      </w:pPr>
    </w:p>
    <w:p w14:paraId="407A417E" w14:textId="77AAC874" w:rsidR="00D74483" w:rsidRDefault="00D74483" w:rsidP="006B705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FRBNY - U.S. Economy in a Snapshot</w:t>
      </w:r>
    </w:p>
    <w:p w14:paraId="09831501" w14:textId="5E6E608C" w:rsidR="00D74483" w:rsidRPr="00D74483" w:rsidRDefault="00D74483" w:rsidP="00D74483">
      <w:pPr>
        <w:rPr>
          <w:rFonts w:asciiTheme="majorEastAsia" w:hAnsiTheme="majorEastAsia" w:cstheme="majorEastAsia"/>
        </w:rPr>
      </w:pPr>
      <w:hyperlink r:id="rId10" w:history="1">
        <w:r w:rsidRPr="00F76620">
          <w:rPr>
            <w:rStyle w:val="Hyperlink"/>
            <w:rFonts w:asciiTheme="majorEastAsia" w:hAnsiTheme="majorEastAsia" w:cstheme="majorEastAsia"/>
          </w:rPr>
          <w:t>https://www.newyorkfed.org/research/snapshot</w:t>
        </w:r>
      </w:hyperlink>
      <w:r>
        <w:rPr>
          <w:rFonts w:asciiTheme="majorEastAsia" w:hAnsiTheme="majorEastAsia" w:cstheme="majorEastAsia"/>
        </w:rPr>
        <w:t xml:space="preserve"> </w:t>
      </w:r>
    </w:p>
    <w:p w14:paraId="15E3CB91" w14:textId="77777777" w:rsidR="00D74483" w:rsidRDefault="00D74483" w:rsidP="006B705B">
      <w:pPr>
        <w:rPr>
          <w:rFonts w:asciiTheme="majorEastAsia" w:hAnsiTheme="majorEastAsia" w:cstheme="majorEastAsia"/>
        </w:rPr>
      </w:pPr>
    </w:p>
    <w:p w14:paraId="5F052B6D" w14:textId="4D8E7C2F" w:rsidR="00D74483" w:rsidRDefault="00D74483" w:rsidP="006B705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Federal Reserve Bank of Dallas - U.S. Economic Activity</w:t>
      </w:r>
    </w:p>
    <w:p w14:paraId="645FE5D0" w14:textId="3275F40A" w:rsidR="00D74483" w:rsidRPr="006B705B" w:rsidRDefault="00D74483" w:rsidP="006B705B">
      <w:pPr>
        <w:rPr>
          <w:rFonts w:asciiTheme="majorEastAsia" w:hAnsiTheme="majorEastAsia" w:cstheme="majorEastAsia"/>
        </w:rPr>
      </w:pPr>
      <w:hyperlink r:id="rId11" w:history="1">
        <w:r w:rsidRPr="00F76620">
          <w:rPr>
            <w:rStyle w:val="Hyperlink"/>
            <w:rFonts w:asciiTheme="majorEastAsia" w:hAnsiTheme="majorEastAsia" w:cstheme="majorEastAsia"/>
          </w:rPr>
          <w:t>https://www.dallasfed.org/~/media/Documents/research/econdata/uscharts</w:t>
        </w:r>
      </w:hyperlink>
      <w:r>
        <w:rPr>
          <w:rFonts w:asciiTheme="majorEastAsia" w:hAnsiTheme="majorEastAsia" w:cstheme="majorEastAsia"/>
        </w:rPr>
        <w:t xml:space="preserve"> </w:t>
      </w:r>
    </w:p>
    <w:sectPr w:rsidR="00D74483" w:rsidRPr="006B705B" w:rsidSect="0096533F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5506E" w14:textId="77777777" w:rsidR="004B1E7A" w:rsidRDefault="004B1E7A" w:rsidP="00BB7A6E">
      <w:r>
        <w:separator/>
      </w:r>
    </w:p>
  </w:endnote>
  <w:endnote w:type="continuationSeparator" w:id="0">
    <w:p w14:paraId="003BE0F8" w14:textId="77777777" w:rsidR="004B1E7A" w:rsidRDefault="004B1E7A" w:rsidP="00BB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11576" w14:textId="77777777" w:rsidR="0047225D" w:rsidRDefault="0047225D" w:rsidP="009653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97CD70" w14:textId="77777777" w:rsidR="0047225D" w:rsidRDefault="0047225D" w:rsidP="00BB7A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CB9FF" w14:textId="77777777" w:rsidR="0096533F" w:rsidRPr="00D42713" w:rsidRDefault="0096533F" w:rsidP="00D42713">
    <w:pPr>
      <w:pStyle w:val="Footer"/>
      <w:framePr w:w="325" w:wrap="none" w:vAnchor="text" w:hAnchor="page" w:x="10822" w:y="355"/>
      <w:rPr>
        <w:rStyle w:val="PageNumber"/>
        <w:rFonts w:asciiTheme="majorEastAsia" w:hAnsiTheme="majorEastAsia" w:cstheme="majorEastAsia"/>
        <w:b/>
        <w:color w:val="7030A0"/>
      </w:rPr>
    </w:pPr>
    <w:r w:rsidRPr="00D42713">
      <w:rPr>
        <w:rStyle w:val="PageNumber"/>
        <w:rFonts w:asciiTheme="majorEastAsia" w:hAnsiTheme="majorEastAsia" w:cstheme="majorEastAsia" w:hint="eastAsia"/>
        <w:b/>
        <w:color w:val="7030A0"/>
      </w:rPr>
      <w:fldChar w:fldCharType="begin"/>
    </w:r>
    <w:r w:rsidRPr="00D42713">
      <w:rPr>
        <w:rStyle w:val="PageNumber"/>
        <w:rFonts w:asciiTheme="majorEastAsia" w:hAnsiTheme="majorEastAsia" w:cstheme="majorEastAsia" w:hint="eastAsia"/>
        <w:b/>
        <w:color w:val="7030A0"/>
      </w:rPr>
      <w:instrText xml:space="preserve">PAGE  </w:instrText>
    </w:r>
    <w:r w:rsidRPr="00D42713">
      <w:rPr>
        <w:rStyle w:val="PageNumber"/>
        <w:rFonts w:asciiTheme="majorEastAsia" w:hAnsiTheme="majorEastAsia" w:cstheme="majorEastAsia" w:hint="eastAsia"/>
        <w:b/>
        <w:color w:val="7030A0"/>
      </w:rPr>
      <w:fldChar w:fldCharType="separate"/>
    </w:r>
    <w:r w:rsidR="00D74483">
      <w:rPr>
        <w:rStyle w:val="PageNumber"/>
        <w:rFonts w:asciiTheme="majorEastAsia" w:hAnsiTheme="majorEastAsia" w:cstheme="majorEastAsia"/>
        <w:b/>
        <w:noProof/>
        <w:color w:val="7030A0"/>
      </w:rPr>
      <w:t>1</w:t>
    </w:r>
    <w:r w:rsidRPr="00D42713">
      <w:rPr>
        <w:rStyle w:val="PageNumber"/>
        <w:rFonts w:asciiTheme="majorEastAsia" w:hAnsiTheme="majorEastAsia" w:cstheme="majorEastAsia" w:hint="eastAsia"/>
        <w:b/>
        <w:color w:val="7030A0"/>
      </w:rPr>
      <w:fldChar w:fldCharType="end"/>
    </w:r>
  </w:p>
  <w:tbl>
    <w:tblPr>
      <w:tblW w:w="274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13"/>
      <w:gridCol w:w="425"/>
    </w:tblGrid>
    <w:tr w:rsidR="0096533F" w14:paraId="7697EB9E" w14:textId="77777777" w:rsidTr="002B44E4">
      <w:trPr>
        <w:trHeight w:val="235"/>
      </w:trPr>
      <w:tc>
        <w:tcPr>
          <w:tcW w:w="4616" w:type="pct"/>
        </w:tcPr>
        <w:p w14:paraId="7C654A56" w14:textId="77777777" w:rsidR="002B44E4" w:rsidRPr="00A27EBA" w:rsidRDefault="002B44E4" w:rsidP="0096533F">
          <w:pPr>
            <w:pStyle w:val="Footer"/>
            <w:tabs>
              <w:tab w:val="clear" w:pos="4680"/>
              <w:tab w:val="clear" w:pos="9360"/>
            </w:tabs>
            <w:ind w:right="360"/>
            <w:rPr>
              <w:rFonts w:cstheme="majorEastAsia"/>
              <w:b/>
              <w:caps/>
              <w:color w:val="7030A0"/>
              <w:szCs w:val="25"/>
            </w:rPr>
          </w:pPr>
        </w:p>
        <w:p w14:paraId="6BA71EFF" w14:textId="6D8777A3" w:rsidR="0096533F" w:rsidRPr="00A27EBA" w:rsidRDefault="00CF6750" w:rsidP="0096533F">
          <w:pPr>
            <w:pStyle w:val="Footer"/>
            <w:tabs>
              <w:tab w:val="clear" w:pos="4680"/>
              <w:tab w:val="clear" w:pos="9360"/>
            </w:tabs>
            <w:ind w:right="360"/>
            <w:rPr>
              <w:rFonts w:cstheme="majorEastAsia"/>
              <w:b/>
              <w:caps/>
              <w:color w:val="7030A0"/>
            </w:rPr>
          </w:pPr>
          <w:r w:rsidRPr="00A27EBA">
            <w:rPr>
              <w:rFonts w:cstheme="majorEastAsia"/>
              <w:b/>
              <w:caps/>
              <w:color w:val="7030A0"/>
            </w:rPr>
            <w:t>Houghton</w:t>
          </w:r>
          <w:r w:rsidR="002B44E4" w:rsidRPr="00A27EBA">
            <w:rPr>
              <w:rFonts w:cstheme="majorEastAsia"/>
              <w:b/>
              <w:caps/>
              <w:color w:val="7030A0"/>
            </w:rPr>
            <w:t xml:space="preserve"> </w:t>
          </w:r>
          <w:r w:rsidR="0096533F" w:rsidRPr="00A27EBA">
            <w:rPr>
              <w:rFonts w:cstheme="majorEastAsia"/>
              <w:b/>
              <w:caps/>
              <w:color w:val="7030A0"/>
            </w:rPr>
            <w:t>college</w:t>
          </w:r>
          <w:r w:rsidR="00C01EFA" w:rsidRPr="00A27EBA">
            <w:rPr>
              <w:rFonts w:cstheme="majorEastAsia"/>
              <w:b/>
              <w:caps/>
              <w:color w:val="7030A0"/>
            </w:rPr>
            <w:t xml:space="preserve"> </w:t>
          </w:r>
          <w:r w:rsidR="00C01EFA" w:rsidRPr="00A27EBA">
            <w:rPr>
              <w:rFonts w:cstheme="majorEastAsia"/>
              <w:b/>
              <w:caps/>
              <w:color w:val="7030A0"/>
            </w:rPr>
            <w:sym w:font="Symbol" w:char="F0B7"/>
          </w:r>
          <w:r w:rsidRPr="00A27EBA">
            <w:rPr>
              <w:rFonts w:cstheme="majorEastAsia"/>
              <w:b/>
              <w:caps/>
              <w:color w:val="7030A0"/>
            </w:rPr>
            <w:t xml:space="preserve"> Economics</w:t>
          </w:r>
        </w:p>
      </w:tc>
      <w:tc>
        <w:tcPr>
          <w:tcW w:w="384" w:type="pct"/>
        </w:tcPr>
        <w:p w14:paraId="055CFE0C" w14:textId="77777777" w:rsidR="0096533F" w:rsidRDefault="0096533F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</w:tr>
  </w:tbl>
  <w:p w14:paraId="24AE6F3F" w14:textId="75B2C6AC" w:rsidR="0047225D" w:rsidRDefault="00D42713" w:rsidP="00BB7A6E">
    <w:pPr>
      <w:pStyle w:val="Footer"/>
      <w:ind w:right="360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567FE" w14:textId="77777777" w:rsidR="004B1E7A" w:rsidRDefault="004B1E7A" w:rsidP="00BB7A6E">
      <w:r>
        <w:separator/>
      </w:r>
    </w:p>
  </w:footnote>
  <w:footnote w:type="continuationSeparator" w:id="0">
    <w:p w14:paraId="72961EEB" w14:textId="77777777" w:rsidR="004B1E7A" w:rsidRDefault="004B1E7A" w:rsidP="00BB7A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24E1" w14:textId="19465399" w:rsidR="0047225D" w:rsidRDefault="0047225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3A01DD43" wp14:editId="2B0241F8">
              <wp:simplePos x="0" y="0"/>
              <wp:positionH relativeFrom="margin">
                <wp:posOffset>13335</wp:posOffset>
              </wp:positionH>
              <wp:positionV relativeFrom="page">
                <wp:posOffset>339725</wp:posOffset>
              </wp:positionV>
              <wp:extent cx="6552565" cy="347980"/>
              <wp:effectExtent l="0" t="0" r="635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565" cy="34798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theme="majorEastAsia"/>
                              <w:b/>
                              <w:caps/>
                              <w:color w:val="FFFFFF" w:themeColor="background1"/>
                              <w:sz w:val="28"/>
                              <w:szCs w:val="3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F710A4" w14:textId="54BC926C" w:rsidR="0047225D" w:rsidRPr="00D42713" w:rsidRDefault="004B524B" w:rsidP="00F647F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cstheme="majorEastAsia"/>
                                  <w:b/>
                                  <w:caps/>
                                  <w:color w:val="FFFFFF" w:themeColor="background1"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cstheme="majorEastAsia"/>
                                  <w:b/>
                                  <w:caps/>
                                  <w:color w:val="FFFFFF" w:themeColor="background1"/>
                                  <w:sz w:val="28"/>
                                  <w:szCs w:val="30"/>
                                </w:rPr>
                                <w:t>econ 21</w:t>
                              </w:r>
                              <w:r w:rsidR="00001374">
                                <w:rPr>
                                  <w:rFonts w:cstheme="majorEastAsia"/>
                                  <w:b/>
                                  <w:caps/>
                                  <w:color w:val="FFFFFF" w:themeColor="background1"/>
                                  <w:sz w:val="28"/>
                                  <w:szCs w:val="30"/>
                                </w:rPr>
                                <w:t>1</w:t>
                              </w:r>
                              <w:r w:rsidR="00003013">
                                <w:rPr>
                                  <w:rFonts w:cstheme="majorEastAsia"/>
                                  <w:b/>
                                  <w:caps/>
                                  <w:color w:val="FFFFFF" w:themeColor="background1"/>
                                  <w:sz w:val="28"/>
                                  <w:szCs w:val="30"/>
                                </w:rPr>
                                <w:t xml:space="preserve">                                                                                         </w:t>
                              </w:r>
                              <w:r w:rsidR="00001374">
                                <w:rPr>
                                  <w:rFonts w:cstheme="majorEastAsia"/>
                                  <w:b/>
                                  <w:caps/>
                                  <w:color w:val="FFFFFF" w:themeColor="background1"/>
                                  <w:sz w:val="28"/>
                                  <w:szCs w:val="30"/>
                                </w:rPr>
                                <w:t xml:space="preserve">                           spring 2022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01DD43" id="Rectangle 197" o:spid="_x0000_s1026" style="position:absolute;margin-left:1.05pt;margin-top:26.75pt;width:515.95pt;height:27.4pt;z-index:-25165312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" o:allowoverlap="f" fillcolor="#7030a0" stroked="f" strokeweight="1pt">
              <v:textbox>
                <w:txbxContent>
                  <w:sdt>
                    <w:sdtPr>
                      <w:rPr>
                        <w:rFonts w:cstheme="majorEastAsia"/>
                        <w:b/>
                        <w:caps/>
                        <w:color w:val="FFFFFF" w:themeColor="background1"/>
                        <w:sz w:val="28"/>
                        <w:szCs w:val="3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F710A4" w14:textId="54BC926C" w:rsidR="0047225D" w:rsidRPr="00D42713" w:rsidRDefault="004B524B" w:rsidP="00F647F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rFonts w:cstheme="majorEastAsia"/>
                            <w:b/>
                            <w:caps/>
                            <w:color w:val="FFFFFF" w:themeColor="background1"/>
                            <w:sz w:val="28"/>
                            <w:szCs w:val="30"/>
                          </w:rPr>
                        </w:pPr>
                        <w:r>
                          <w:rPr>
                            <w:rFonts w:cstheme="majorEastAsia"/>
                            <w:b/>
                            <w:caps/>
                            <w:color w:val="FFFFFF" w:themeColor="background1"/>
                            <w:sz w:val="28"/>
                            <w:szCs w:val="30"/>
                          </w:rPr>
                          <w:t>econ 21</w:t>
                        </w:r>
                        <w:r w:rsidR="00001374">
                          <w:rPr>
                            <w:rFonts w:cstheme="majorEastAsia"/>
                            <w:b/>
                            <w:caps/>
                            <w:color w:val="FFFFFF" w:themeColor="background1"/>
                            <w:sz w:val="28"/>
                            <w:szCs w:val="30"/>
                          </w:rPr>
                          <w:t>1</w:t>
                        </w:r>
                        <w:r w:rsidR="00003013">
                          <w:rPr>
                            <w:rFonts w:cstheme="majorEastAsia"/>
                            <w:b/>
                            <w:caps/>
                            <w:color w:val="FFFFFF" w:themeColor="background1"/>
                            <w:sz w:val="28"/>
                            <w:szCs w:val="30"/>
                          </w:rPr>
                          <w:t xml:space="preserve">                                                                                         </w:t>
                        </w:r>
                        <w:r w:rsidR="00001374">
                          <w:rPr>
                            <w:rFonts w:cstheme="majorEastAsia"/>
                            <w:b/>
                            <w:caps/>
                            <w:color w:val="FFFFFF" w:themeColor="background1"/>
                            <w:sz w:val="28"/>
                            <w:szCs w:val="30"/>
                          </w:rPr>
                          <w:t xml:space="preserve">                           spring 2022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6D1"/>
    <w:multiLevelType w:val="hybridMultilevel"/>
    <w:tmpl w:val="0212C4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210A5"/>
    <w:multiLevelType w:val="hybridMultilevel"/>
    <w:tmpl w:val="8B688CA8"/>
    <w:lvl w:ilvl="0" w:tplc="82FC6C9C">
      <w:start w:val="1"/>
      <w:numFmt w:val="bullet"/>
      <w:lvlText w:val=""/>
      <w:lvlJc w:val="left"/>
      <w:pPr>
        <w:ind w:left="504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0E1D2A34"/>
    <w:multiLevelType w:val="hybridMultilevel"/>
    <w:tmpl w:val="70C0D7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C01A5C"/>
    <w:multiLevelType w:val="hybridMultilevel"/>
    <w:tmpl w:val="EF72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E020C"/>
    <w:multiLevelType w:val="hybridMultilevel"/>
    <w:tmpl w:val="7F28B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4FB0"/>
    <w:multiLevelType w:val="hybridMultilevel"/>
    <w:tmpl w:val="AB06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C0A27"/>
    <w:multiLevelType w:val="hybridMultilevel"/>
    <w:tmpl w:val="777C5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F0483"/>
    <w:multiLevelType w:val="hybridMultilevel"/>
    <w:tmpl w:val="A35C9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823D5"/>
    <w:multiLevelType w:val="hybridMultilevel"/>
    <w:tmpl w:val="CA800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E0AEB"/>
    <w:multiLevelType w:val="hybridMultilevel"/>
    <w:tmpl w:val="2714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059F2"/>
    <w:multiLevelType w:val="multilevel"/>
    <w:tmpl w:val="D5B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03D35"/>
    <w:multiLevelType w:val="hybridMultilevel"/>
    <w:tmpl w:val="CAC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77C75"/>
    <w:multiLevelType w:val="hybridMultilevel"/>
    <w:tmpl w:val="096E2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F7D09"/>
    <w:multiLevelType w:val="hybridMultilevel"/>
    <w:tmpl w:val="3440F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61F32"/>
    <w:multiLevelType w:val="hybridMultilevel"/>
    <w:tmpl w:val="E06C4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D470C"/>
    <w:multiLevelType w:val="hybridMultilevel"/>
    <w:tmpl w:val="CEA078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0004AC"/>
    <w:multiLevelType w:val="hybridMultilevel"/>
    <w:tmpl w:val="19009B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  <w:num w:numId="13">
    <w:abstractNumId w:val="5"/>
  </w:num>
  <w:num w:numId="14">
    <w:abstractNumId w:val="13"/>
  </w:num>
  <w:num w:numId="15">
    <w:abstractNumId w:val="2"/>
  </w:num>
  <w:num w:numId="16">
    <w:abstractNumId w:val="0"/>
  </w:num>
  <w:num w:numId="1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74"/>
    <w:rsid w:val="00001374"/>
    <w:rsid w:val="00003013"/>
    <w:rsid w:val="000079D7"/>
    <w:rsid w:val="00007DA2"/>
    <w:rsid w:val="000102D9"/>
    <w:rsid w:val="0001039A"/>
    <w:rsid w:val="0001133F"/>
    <w:rsid w:val="00011EFA"/>
    <w:rsid w:val="0001391D"/>
    <w:rsid w:val="00014113"/>
    <w:rsid w:val="00014A53"/>
    <w:rsid w:val="00015EB9"/>
    <w:rsid w:val="00016EB8"/>
    <w:rsid w:val="00017830"/>
    <w:rsid w:val="00022641"/>
    <w:rsid w:val="0002509D"/>
    <w:rsid w:val="0002549F"/>
    <w:rsid w:val="00026298"/>
    <w:rsid w:val="00026469"/>
    <w:rsid w:val="00030104"/>
    <w:rsid w:val="00032545"/>
    <w:rsid w:val="00034239"/>
    <w:rsid w:val="00037CFB"/>
    <w:rsid w:val="000405E6"/>
    <w:rsid w:val="0004577D"/>
    <w:rsid w:val="00046780"/>
    <w:rsid w:val="00047AC8"/>
    <w:rsid w:val="0005096D"/>
    <w:rsid w:val="000527DC"/>
    <w:rsid w:val="00052B57"/>
    <w:rsid w:val="000530FD"/>
    <w:rsid w:val="000541E8"/>
    <w:rsid w:val="00054446"/>
    <w:rsid w:val="00056AC1"/>
    <w:rsid w:val="00056B55"/>
    <w:rsid w:val="0005767B"/>
    <w:rsid w:val="000612D4"/>
    <w:rsid w:val="00061619"/>
    <w:rsid w:val="00062C74"/>
    <w:rsid w:val="000639E3"/>
    <w:rsid w:val="00064EC7"/>
    <w:rsid w:val="00065BEE"/>
    <w:rsid w:val="00067CB5"/>
    <w:rsid w:val="00071A4C"/>
    <w:rsid w:val="00073FD3"/>
    <w:rsid w:val="0007401E"/>
    <w:rsid w:val="00074416"/>
    <w:rsid w:val="00074CAD"/>
    <w:rsid w:val="00075C2E"/>
    <w:rsid w:val="00075D8C"/>
    <w:rsid w:val="00076165"/>
    <w:rsid w:val="00077682"/>
    <w:rsid w:val="00080170"/>
    <w:rsid w:val="00081062"/>
    <w:rsid w:val="000828CE"/>
    <w:rsid w:val="00082CBA"/>
    <w:rsid w:val="00083686"/>
    <w:rsid w:val="000838B3"/>
    <w:rsid w:val="000841CC"/>
    <w:rsid w:val="00084421"/>
    <w:rsid w:val="0008497E"/>
    <w:rsid w:val="00084D15"/>
    <w:rsid w:val="00084E65"/>
    <w:rsid w:val="00085C9E"/>
    <w:rsid w:val="000863DE"/>
    <w:rsid w:val="0008774F"/>
    <w:rsid w:val="00090B07"/>
    <w:rsid w:val="00092DE3"/>
    <w:rsid w:val="00093B11"/>
    <w:rsid w:val="000A11D6"/>
    <w:rsid w:val="000A25E3"/>
    <w:rsid w:val="000A2CAC"/>
    <w:rsid w:val="000A405E"/>
    <w:rsid w:val="000A5A37"/>
    <w:rsid w:val="000A5C43"/>
    <w:rsid w:val="000A66F9"/>
    <w:rsid w:val="000A67E2"/>
    <w:rsid w:val="000B011C"/>
    <w:rsid w:val="000B2799"/>
    <w:rsid w:val="000B3207"/>
    <w:rsid w:val="000B3FA5"/>
    <w:rsid w:val="000B4DF3"/>
    <w:rsid w:val="000B5A0E"/>
    <w:rsid w:val="000B66C6"/>
    <w:rsid w:val="000B7F07"/>
    <w:rsid w:val="000C036D"/>
    <w:rsid w:val="000C079D"/>
    <w:rsid w:val="000C115F"/>
    <w:rsid w:val="000C1ACD"/>
    <w:rsid w:val="000C2995"/>
    <w:rsid w:val="000C2E46"/>
    <w:rsid w:val="000C3318"/>
    <w:rsid w:val="000C44D5"/>
    <w:rsid w:val="000C73B0"/>
    <w:rsid w:val="000D022D"/>
    <w:rsid w:val="000D1BFB"/>
    <w:rsid w:val="000D2D03"/>
    <w:rsid w:val="000D4DB6"/>
    <w:rsid w:val="000D67F4"/>
    <w:rsid w:val="000D6D80"/>
    <w:rsid w:val="000D7A60"/>
    <w:rsid w:val="000D7BFE"/>
    <w:rsid w:val="000E119D"/>
    <w:rsid w:val="000E13D5"/>
    <w:rsid w:val="000E1988"/>
    <w:rsid w:val="000E3512"/>
    <w:rsid w:val="000E3BA6"/>
    <w:rsid w:val="000E60ED"/>
    <w:rsid w:val="000E711F"/>
    <w:rsid w:val="000F0CF5"/>
    <w:rsid w:val="000F2485"/>
    <w:rsid w:val="000F2877"/>
    <w:rsid w:val="000F2F29"/>
    <w:rsid w:val="000F3287"/>
    <w:rsid w:val="000F5473"/>
    <w:rsid w:val="000F563C"/>
    <w:rsid w:val="000F606C"/>
    <w:rsid w:val="00102698"/>
    <w:rsid w:val="00102B5C"/>
    <w:rsid w:val="00103627"/>
    <w:rsid w:val="0010445A"/>
    <w:rsid w:val="00104993"/>
    <w:rsid w:val="00105740"/>
    <w:rsid w:val="001116B5"/>
    <w:rsid w:val="00111C98"/>
    <w:rsid w:val="001120CA"/>
    <w:rsid w:val="0011511C"/>
    <w:rsid w:val="001154EE"/>
    <w:rsid w:val="001163CD"/>
    <w:rsid w:val="0012168E"/>
    <w:rsid w:val="00122FA0"/>
    <w:rsid w:val="00123FBD"/>
    <w:rsid w:val="0012499F"/>
    <w:rsid w:val="00125F68"/>
    <w:rsid w:val="00126A65"/>
    <w:rsid w:val="00126FD5"/>
    <w:rsid w:val="001316E4"/>
    <w:rsid w:val="001327E1"/>
    <w:rsid w:val="00135070"/>
    <w:rsid w:val="00137233"/>
    <w:rsid w:val="001379EE"/>
    <w:rsid w:val="00140680"/>
    <w:rsid w:val="001411E5"/>
    <w:rsid w:val="001427E9"/>
    <w:rsid w:val="00142882"/>
    <w:rsid w:val="00143018"/>
    <w:rsid w:val="001433D2"/>
    <w:rsid w:val="00144634"/>
    <w:rsid w:val="00144ACD"/>
    <w:rsid w:val="00145FEB"/>
    <w:rsid w:val="00150E19"/>
    <w:rsid w:val="00151832"/>
    <w:rsid w:val="00153176"/>
    <w:rsid w:val="00153DDE"/>
    <w:rsid w:val="00156C8A"/>
    <w:rsid w:val="00157BE8"/>
    <w:rsid w:val="00161B1C"/>
    <w:rsid w:val="001632B7"/>
    <w:rsid w:val="0016352D"/>
    <w:rsid w:val="00163A28"/>
    <w:rsid w:val="0016544F"/>
    <w:rsid w:val="001706F2"/>
    <w:rsid w:val="00173340"/>
    <w:rsid w:val="0017486F"/>
    <w:rsid w:val="00174B37"/>
    <w:rsid w:val="0017736E"/>
    <w:rsid w:val="00183673"/>
    <w:rsid w:val="001839E6"/>
    <w:rsid w:val="00190418"/>
    <w:rsid w:val="001960F5"/>
    <w:rsid w:val="001964CE"/>
    <w:rsid w:val="001A065D"/>
    <w:rsid w:val="001A172F"/>
    <w:rsid w:val="001A1B63"/>
    <w:rsid w:val="001A240E"/>
    <w:rsid w:val="001A350A"/>
    <w:rsid w:val="001A38D8"/>
    <w:rsid w:val="001A54FC"/>
    <w:rsid w:val="001A69F4"/>
    <w:rsid w:val="001A6DC4"/>
    <w:rsid w:val="001B305F"/>
    <w:rsid w:val="001B4048"/>
    <w:rsid w:val="001B480D"/>
    <w:rsid w:val="001B7013"/>
    <w:rsid w:val="001B7737"/>
    <w:rsid w:val="001B7D37"/>
    <w:rsid w:val="001C2087"/>
    <w:rsid w:val="001C29CA"/>
    <w:rsid w:val="001C33F0"/>
    <w:rsid w:val="001C5348"/>
    <w:rsid w:val="001C62A1"/>
    <w:rsid w:val="001C7155"/>
    <w:rsid w:val="001C77D1"/>
    <w:rsid w:val="001D0E09"/>
    <w:rsid w:val="001D10B7"/>
    <w:rsid w:val="001D15EF"/>
    <w:rsid w:val="001D3D95"/>
    <w:rsid w:val="001D4AF6"/>
    <w:rsid w:val="001D642B"/>
    <w:rsid w:val="001D6FE3"/>
    <w:rsid w:val="001D7DF5"/>
    <w:rsid w:val="001E09F8"/>
    <w:rsid w:val="001E1192"/>
    <w:rsid w:val="001E1C82"/>
    <w:rsid w:val="001E32EE"/>
    <w:rsid w:val="001E447F"/>
    <w:rsid w:val="001F1C1C"/>
    <w:rsid w:val="001F2943"/>
    <w:rsid w:val="001F3680"/>
    <w:rsid w:val="001F3C42"/>
    <w:rsid w:val="001F4C28"/>
    <w:rsid w:val="001F6EAA"/>
    <w:rsid w:val="001F7197"/>
    <w:rsid w:val="0020065F"/>
    <w:rsid w:val="00200F6B"/>
    <w:rsid w:val="0020181C"/>
    <w:rsid w:val="00202BAB"/>
    <w:rsid w:val="00203156"/>
    <w:rsid w:val="002031FC"/>
    <w:rsid w:val="002055F5"/>
    <w:rsid w:val="0020577E"/>
    <w:rsid w:val="00206020"/>
    <w:rsid w:val="00207746"/>
    <w:rsid w:val="00210BF2"/>
    <w:rsid w:val="00210DAA"/>
    <w:rsid w:val="00211E4C"/>
    <w:rsid w:val="002124AE"/>
    <w:rsid w:val="002160F7"/>
    <w:rsid w:val="002178DD"/>
    <w:rsid w:val="0022556D"/>
    <w:rsid w:val="002263FB"/>
    <w:rsid w:val="00226C5C"/>
    <w:rsid w:val="00227F4B"/>
    <w:rsid w:val="0023079E"/>
    <w:rsid w:val="0023088E"/>
    <w:rsid w:val="00231ADE"/>
    <w:rsid w:val="00232B2C"/>
    <w:rsid w:val="0023375F"/>
    <w:rsid w:val="00234A73"/>
    <w:rsid w:val="00237DB1"/>
    <w:rsid w:val="0024025F"/>
    <w:rsid w:val="002415ED"/>
    <w:rsid w:val="00242E06"/>
    <w:rsid w:val="00242E29"/>
    <w:rsid w:val="00246030"/>
    <w:rsid w:val="0024647A"/>
    <w:rsid w:val="00247498"/>
    <w:rsid w:val="00250422"/>
    <w:rsid w:val="002507A3"/>
    <w:rsid w:val="00250ACA"/>
    <w:rsid w:val="0025209A"/>
    <w:rsid w:val="00252C67"/>
    <w:rsid w:val="00253909"/>
    <w:rsid w:val="00255084"/>
    <w:rsid w:val="002558CB"/>
    <w:rsid w:val="00257C5A"/>
    <w:rsid w:val="002603CB"/>
    <w:rsid w:val="00266757"/>
    <w:rsid w:val="002668AF"/>
    <w:rsid w:val="00271AEF"/>
    <w:rsid w:val="00272D92"/>
    <w:rsid w:val="002740B9"/>
    <w:rsid w:val="00274FD6"/>
    <w:rsid w:val="00277B0B"/>
    <w:rsid w:val="002820C0"/>
    <w:rsid w:val="002828E0"/>
    <w:rsid w:val="00283153"/>
    <w:rsid w:val="00285B7F"/>
    <w:rsid w:val="00286110"/>
    <w:rsid w:val="00286F46"/>
    <w:rsid w:val="00287C42"/>
    <w:rsid w:val="002904DC"/>
    <w:rsid w:val="00290B02"/>
    <w:rsid w:val="00291511"/>
    <w:rsid w:val="0029182A"/>
    <w:rsid w:val="00291E34"/>
    <w:rsid w:val="002935B5"/>
    <w:rsid w:val="002936F4"/>
    <w:rsid w:val="002A0AF2"/>
    <w:rsid w:val="002A26A1"/>
    <w:rsid w:val="002A353D"/>
    <w:rsid w:val="002A54F9"/>
    <w:rsid w:val="002A5AA0"/>
    <w:rsid w:val="002B30C8"/>
    <w:rsid w:val="002B3687"/>
    <w:rsid w:val="002B42DA"/>
    <w:rsid w:val="002B44E4"/>
    <w:rsid w:val="002B48A3"/>
    <w:rsid w:val="002B5C09"/>
    <w:rsid w:val="002B7927"/>
    <w:rsid w:val="002C12C8"/>
    <w:rsid w:val="002C1755"/>
    <w:rsid w:val="002C3400"/>
    <w:rsid w:val="002C3BD6"/>
    <w:rsid w:val="002C475F"/>
    <w:rsid w:val="002C4F66"/>
    <w:rsid w:val="002C51DE"/>
    <w:rsid w:val="002D1426"/>
    <w:rsid w:val="002D1626"/>
    <w:rsid w:val="002D3668"/>
    <w:rsid w:val="002D6470"/>
    <w:rsid w:val="002E18D6"/>
    <w:rsid w:val="002E1B45"/>
    <w:rsid w:val="002E215B"/>
    <w:rsid w:val="002E37C0"/>
    <w:rsid w:val="002E478E"/>
    <w:rsid w:val="002E47BF"/>
    <w:rsid w:val="002E4B38"/>
    <w:rsid w:val="002E5EFD"/>
    <w:rsid w:val="002E7003"/>
    <w:rsid w:val="002F17FF"/>
    <w:rsid w:val="002F380F"/>
    <w:rsid w:val="002F3FEC"/>
    <w:rsid w:val="002F6E02"/>
    <w:rsid w:val="002F736B"/>
    <w:rsid w:val="002F78F8"/>
    <w:rsid w:val="003009DB"/>
    <w:rsid w:val="0030154D"/>
    <w:rsid w:val="003029E6"/>
    <w:rsid w:val="00302E7D"/>
    <w:rsid w:val="00302FE2"/>
    <w:rsid w:val="00303748"/>
    <w:rsid w:val="00303B3F"/>
    <w:rsid w:val="0030532F"/>
    <w:rsid w:val="00312C17"/>
    <w:rsid w:val="00313140"/>
    <w:rsid w:val="003144ED"/>
    <w:rsid w:val="003152BD"/>
    <w:rsid w:val="00315AB4"/>
    <w:rsid w:val="00316038"/>
    <w:rsid w:val="00316138"/>
    <w:rsid w:val="00317BC6"/>
    <w:rsid w:val="003224D1"/>
    <w:rsid w:val="00322D59"/>
    <w:rsid w:val="00324597"/>
    <w:rsid w:val="00330DB4"/>
    <w:rsid w:val="00331958"/>
    <w:rsid w:val="003339C9"/>
    <w:rsid w:val="00333AB7"/>
    <w:rsid w:val="003365B9"/>
    <w:rsid w:val="00336BE2"/>
    <w:rsid w:val="00340AE2"/>
    <w:rsid w:val="00340FEE"/>
    <w:rsid w:val="00346E10"/>
    <w:rsid w:val="00347A3E"/>
    <w:rsid w:val="00352C8A"/>
    <w:rsid w:val="0035366D"/>
    <w:rsid w:val="00354CB0"/>
    <w:rsid w:val="003550F7"/>
    <w:rsid w:val="00356457"/>
    <w:rsid w:val="00360A03"/>
    <w:rsid w:val="003617C2"/>
    <w:rsid w:val="003648DD"/>
    <w:rsid w:val="00364E19"/>
    <w:rsid w:val="0036656B"/>
    <w:rsid w:val="00367FFE"/>
    <w:rsid w:val="003706AF"/>
    <w:rsid w:val="00370FBC"/>
    <w:rsid w:val="00371796"/>
    <w:rsid w:val="003774A1"/>
    <w:rsid w:val="00377F65"/>
    <w:rsid w:val="00380165"/>
    <w:rsid w:val="003818D8"/>
    <w:rsid w:val="003821A0"/>
    <w:rsid w:val="00382604"/>
    <w:rsid w:val="003834AB"/>
    <w:rsid w:val="00383819"/>
    <w:rsid w:val="0038394A"/>
    <w:rsid w:val="003852AF"/>
    <w:rsid w:val="003870FD"/>
    <w:rsid w:val="003872DA"/>
    <w:rsid w:val="003903BB"/>
    <w:rsid w:val="003919F1"/>
    <w:rsid w:val="00392AFD"/>
    <w:rsid w:val="0039369E"/>
    <w:rsid w:val="00393C88"/>
    <w:rsid w:val="00393CD5"/>
    <w:rsid w:val="00394DD5"/>
    <w:rsid w:val="00394FEB"/>
    <w:rsid w:val="00395CA2"/>
    <w:rsid w:val="00395F8B"/>
    <w:rsid w:val="00396712"/>
    <w:rsid w:val="00396FD7"/>
    <w:rsid w:val="003A1087"/>
    <w:rsid w:val="003A1371"/>
    <w:rsid w:val="003A3EEA"/>
    <w:rsid w:val="003A3FC1"/>
    <w:rsid w:val="003A51F8"/>
    <w:rsid w:val="003B02F0"/>
    <w:rsid w:val="003B18EE"/>
    <w:rsid w:val="003B4D5A"/>
    <w:rsid w:val="003B4D7F"/>
    <w:rsid w:val="003B6024"/>
    <w:rsid w:val="003B7F95"/>
    <w:rsid w:val="003C0E3C"/>
    <w:rsid w:val="003C1CF3"/>
    <w:rsid w:val="003C56FA"/>
    <w:rsid w:val="003C6540"/>
    <w:rsid w:val="003D0194"/>
    <w:rsid w:val="003D1022"/>
    <w:rsid w:val="003D2216"/>
    <w:rsid w:val="003D45FF"/>
    <w:rsid w:val="003D4A7C"/>
    <w:rsid w:val="003D4ACF"/>
    <w:rsid w:val="003D5F0B"/>
    <w:rsid w:val="003D6AC3"/>
    <w:rsid w:val="003E0C15"/>
    <w:rsid w:val="003E0E20"/>
    <w:rsid w:val="003E1C02"/>
    <w:rsid w:val="003E20A5"/>
    <w:rsid w:val="003E3F7F"/>
    <w:rsid w:val="003E4A3D"/>
    <w:rsid w:val="003E4AD7"/>
    <w:rsid w:val="003E4CB9"/>
    <w:rsid w:val="003E70AC"/>
    <w:rsid w:val="003F105E"/>
    <w:rsid w:val="003F4FC4"/>
    <w:rsid w:val="003F64D3"/>
    <w:rsid w:val="003F6997"/>
    <w:rsid w:val="003F6A99"/>
    <w:rsid w:val="00400C19"/>
    <w:rsid w:val="00403BDF"/>
    <w:rsid w:val="00404D24"/>
    <w:rsid w:val="00406D7C"/>
    <w:rsid w:val="00407D04"/>
    <w:rsid w:val="004110B0"/>
    <w:rsid w:val="00411B05"/>
    <w:rsid w:val="00412358"/>
    <w:rsid w:val="00412750"/>
    <w:rsid w:val="004128E8"/>
    <w:rsid w:val="004128F6"/>
    <w:rsid w:val="00413E26"/>
    <w:rsid w:val="0041428D"/>
    <w:rsid w:val="004159D9"/>
    <w:rsid w:val="00420C37"/>
    <w:rsid w:val="00426194"/>
    <w:rsid w:val="00431755"/>
    <w:rsid w:val="00435EAC"/>
    <w:rsid w:val="00436264"/>
    <w:rsid w:val="00436793"/>
    <w:rsid w:val="0043731F"/>
    <w:rsid w:val="00437CD7"/>
    <w:rsid w:val="004415E5"/>
    <w:rsid w:val="004423D5"/>
    <w:rsid w:val="0044345A"/>
    <w:rsid w:val="004453D9"/>
    <w:rsid w:val="004468DB"/>
    <w:rsid w:val="00446AFE"/>
    <w:rsid w:val="00452944"/>
    <w:rsid w:val="00452F50"/>
    <w:rsid w:val="00453339"/>
    <w:rsid w:val="004558AB"/>
    <w:rsid w:val="00456D3B"/>
    <w:rsid w:val="004608E1"/>
    <w:rsid w:val="00461ABB"/>
    <w:rsid w:val="00461DCD"/>
    <w:rsid w:val="00463B4D"/>
    <w:rsid w:val="00467A0B"/>
    <w:rsid w:val="00470026"/>
    <w:rsid w:val="00470753"/>
    <w:rsid w:val="0047107C"/>
    <w:rsid w:val="00471972"/>
    <w:rsid w:val="0047225D"/>
    <w:rsid w:val="00473604"/>
    <w:rsid w:val="00473B13"/>
    <w:rsid w:val="00473FE2"/>
    <w:rsid w:val="00477439"/>
    <w:rsid w:val="004805DC"/>
    <w:rsid w:val="004825D9"/>
    <w:rsid w:val="00482DBA"/>
    <w:rsid w:val="00482F9A"/>
    <w:rsid w:val="00483123"/>
    <w:rsid w:val="004836E5"/>
    <w:rsid w:val="00483A65"/>
    <w:rsid w:val="004865E9"/>
    <w:rsid w:val="004874EB"/>
    <w:rsid w:val="00490B6F"/>
    <w:rsid w:val="00491491"/>
    <w:rsid w:val="00493D67"/>
    <w:rsid w:val="004949E9"/>
    <w:rsid w:val="0049597A"/>
    <w:rsid w:val="004965E0"/>
    <w:rsid w:val="00497AD8"/>
    <w:rsid w:val="004A1DA6"/>
    <w:rsid w:val="004A515A"/>
    <w:rsid w:val="004A5978"/>
    <w:rsid w:val="004A6339"/>
    <w:rsid w:val="004B1268"/>
    <w:rsid w:val="004B162B"/>
    <w:rsid w:val="004B1E7A"/>
    <w:rsid w:val="004B524B"/>
    <w:rsid w:val="004B5A69"/>
    <w:rsid w:val="004B7334"/>
    <w:rsid w:val="004C00E8"/>
    <w:rsid w:val="004C0843"/>
    <w:rsid w:val="004C1118"/>
    <w:rsid w:val="004C1A4F"/>
    <w:rsid w:val="004C1ED9"/>
    <w:rsid w:val="004C6302"/>
    <w:rsid w:val="004D01EC"/>
    <w:rsid w:val="004D0F79"/>
    <w:rsid w:val="004D1A7A"/>
    <w:rsid w:val="004D1B89"/>
    <w:rsid w:val="004D2BB7"/>
    <w:rsid w:val="004D4B1F"/>
    <w:rsid w:val="004D78BA"/>
    <w:rsid w:val="004D7D39"/>
    <w:rsid w:val="004E2004"/>
    <w:rsid w:val="004E286F"/>
    <w:rsid w:val="004E4774"/>
    <w:rsid w:val="004E4EE7"/>
    <w:rsid w:val="004E5D29"/>
    <w:rsid w:val="004E60CE"/>
    <w:rsid w:val="004F3C6B"/>
    <w:rsid w:val="004F3F88"/>
    <w:rsid w:val="004F4F51"/>
    <w:rsid w:val="004F54C4"/>
    <w:rsid w:val="005000D1"/>
    <w:rsid w:val="005004FA"/>
    <w:rsid w:val="00500659"/>
    <w:rsid w:val="00501464"/>
    <w:rsid w:val="005020C9"/>
    <w:rsid w:val="00502C1F"/>
    <w:rsid w:val="00504B86"/>
    <w:rsid w:val="005108F6"/>
    <w:rsid w:val="00511851"/>
    <w:rsid w:val="005130AD"/>
    <w:rsid w:val="005139F5"/>
    <w:rsid w:val="00513AF9"/>
    <w:rsid w:val="005152A3"/>
    <w:rsid w:val="00515469"/>
    <w:rsid w:val="00515FDF"/>
    <w:rsid w:val="005167EA"/>
    <w:rsid w:val="00517156"/>
    <w:rsid w:val="00517A5C"/>
    <w:rsid w:val="00521DD8"/>
    <w:rsid w:val="00521EA4"/>
    <w:rsid w:val="00522652"/>
    <w:rsid w:val="00523B34"/>
    <w:rsid w:val="005249B8"/>
    <w:rsid w:val="00526CEB"/>
    <w:rsid w:val="00527E91"/>
    <w:rsid w:val="005309C2"/>
    <w:rsid w:val="00532588"/>
    <w:rsid w:val="005338BD"/>
    <w:rsid w:val="005341A5"/>
    <w:rsid w:val="0053443B"/>
    <w:rsid w:val="0053565C"/>
    <w:rsid w:val="0053694A"/>
    <w:rsid w:val="00536BBD"/>
    <w:rsid w:val="005371A2"/>
    <w:rsid w:val="005373CD"/>
    <w:rsid w:val="005424C0"/>
    <w:rsid w:val="005426B8"/>
    <w:rsid w:val="005444DE"/>
    <w:rsid w:val="00544586"/>
    <w:rsid w:val="00544CD7"/>
    <w:rsid w:val="00545085"/>
    <w:rsid w:val="005522F4"/>
    <w:rsid w:val="00554125"/>
    <w:rsid w:val="00554AC6"/>
    <w:rsid w:val="00556723"/>
    <w:rsid w:val="0055759A"/>
    <w:rsid w:val="005601FD"/>
    <w:rsid w:val="0056664C"/>
    <w:rsid w:val="00566C3B"/>
    <w:rsid w:val="00571052"/>
    <w:rsid w:val="0057214D"/>
    <w:rsid w:val="00573344"/>
    <w:rsid w:val="00573C71"/>
    <w:rsid w:val="005746A8"/>
    <w:rsid w:val="00574A31"/>
    <w:rsid w:val="00575433"/>
    <w:rsid w:val="00575783"/>
    <w:rsid w:val="0057776F"/>
    <w:rsid w:val="00580223"/>
    <w:rsid w:val="0058232C"/>
    <w:rsid w:val="00585B4C"/>
    <w:rsid w:val="00586BE9"/>
    <w:rsid w:val="00591D0D"/>
    <w:rsid w:val="00595397"/>
    <w:rsid w:val="00596A32"/>
    <w:rsid w:val="005A0C13"/>
    <w:rsid w:val="005A286E"/>
    <w:rsid w:val="005A3423"/>
    <w:rsid w:val="005A3493"/>
    <w:rsid w:val="005A39C5"/>
    <w:rsid w:val="005A444A"/>
    <w:rsid w:val="005A4AFD"/>
    <w:rsid w:val="005A641F"/>
    <w:rsid w:val="005A6AF6"/>
    <w:rsid w:val="005A7056"/>
    <w:rsid w:val="005A791B"/>
    <w:rsid w:val="005B01D2"/>
    <w:rsid w:val="005B4934"/>
    <w:rsid w:val="005B5430"/>
    <w:rsid w:val="005B6B9C"/>
    <w:rsid w:val="005B7EE3"/>
    <w:rsid w:val="005C02A4"/>
    <w:rsid w:val="005C2C85"/>
    <w:rsid w:val="005C30E9"/>
    <w:rsid w:val="005C6305"/>
    <w:rsid w:val="005C7CB8"/>
    <w:rsid w:val="005D14B3"/>
    <w:rsid w:val="005D1DF5"/>
    <w:rsid w:val="005D49A3"/>
    <w:rsid w:val="005D5B4F"/>
    <w:rsid w:val="005D61DD"/>
    <w:rsid w:val="005D6C57"/>
    <w:rsid w:val="005D7B69"/>
    <w:rsid w:val="005E2DB8"/>
    <w:rsid w:val="005E4AE7"/>
    <w:rsid w:val="005E5721"/>
    <w:rsid w:val="005E68F9"/>
    <w:rsid w:val="005F1744"/>
    <w:rsid w:val="005F1BF7"/>
    <w:rsid w:val="005F35DB"/>
    <w:rsid w:val="005F4436"/>
    <w:rsid w:val="005F4551"/>
    <w:rsid w:val="005F6759"/>
    <w:rsid w:val="005F7672"/>
    <w:rsid w:val="005F79A1"/>
    <w:rsid w:val="005F7B77"/>
    <w:rsid w:val="0060099C"/>
    <w:rsid w:val="00602D2C"/>
    <w:rsid w:val="00603C79"/>
    <w:rsid w:val="00604D0D"/>
    <w:rsid w:val="006057B1"/>
    <w:rsid w:val="0060685B"/>
    <w:rsid w:val="00606F63"/>
    <w:rsid w:val="00607099"/>
    <w:rsid w:val="00607307"/>
    <w:rsid w:val="00607543"/>
    <w:rsid w:val="006117C1"/>
    <w:rsid w:val="00611893"/>
    <w:rsid w:val="00613AAB"/>
    <w:rsid w:val="00615024"/>
    <w:rsid w:val="00615D54"/>
    <w:rsid w:val="00616924"/>
    <w:rsid w:val="006179E4"/>
    <w:rsid w:val="00617F8A"/>
    <w:rsid w:val="006201A0"/>
    <w:rsid w:val="006203DB"/>
    <w:rsid w:val="00621434"/>
    <w:rsid w:val="006224E5"/>
    <w:rsid w:val="0062369F"/>
    <w:rsid w:val="00625C88"/>
    <w:rsid w:val="00627E40"/>
    <w:rsid w:val="00631E0A"/>
    <w:rsid w:val="00633B87"/>
    <w:rsid w:val="00633FA3"/>
    <w:rsid w:val="00634523"/>
    <w:rsid w:val="00634BBF"/>
    <w:rsid w:val="00637213"/>
    <w:rsid w:val="0064049E"/>
    <w:rsid w:val="00641965"/>
    <w:rsid w:val="00642588"/>
    <w:rsid w:val="0064488F"/>
    <w:rsid w:val="00644EA8"/>
    <w:rsid w:val="0064534D"/>
    <w:rsid w:val="006464A4"/>
    <w:rsid w:val="00646EAD"/>
    <w:rsid w:val="00647666"/>
    <w:rsid w:val="00647E99"/>
    <w:rsid w:val="006526C0"/>
    <w:rsid w:val="00653BC0"/>
    <w:rsid w:val="00653BC6"/>
    <w:rsid w:val="00656292"/>
    <w:rsid w:val="006562B1"/>
    <w:rsid w:val="00661C65"/>
    <w:rsid w:val="00663FCE"/>
    <w:rsid w:val="006672A2"/>
    <w:rsid w:val="00667D26"/>
    <w:rsid w:val="0067075C"/>
    <w:rsid w:val="0067234E"/>
    <w:rsid w:val="00675B75"/>
    <w:rsid w:val="006770A9"/>
    <w:rsid w:val="0067787F"/>
    <w:rsid w:val="00680E5E"/>
    <w:rsid w:val="00682191"/>
    <w:rsid w:val="00685907"/>
    <w:rsid w:val="006872A0"/>
    <w:rsid w:val="00690F1B"/>
    <w:rsid w:val="0069188C"/>
    <w:rsid w:val="006931AC"/>
    <w:rsid w:val="006940AB"/>
    <w:rsid w:val="00697675"/>
    <w:rsid w:val="00697B12"/>
    <w:rsid w:val="006A0A3E"/>
    <w:rsid w:val="006A1389"/>
    <w:rsid w:val="006A2A04"/>
    <w:rsid w:val="006A5B94"/>
    <w:rsid w:val="006A7FA6"/>
    <w:rsid w:val="006B2307"/>
    <w:rsid w:val="006B4735"/>
    <w:rsid w:val="006B4A40"/>
    <w:rsid w:val="006B529A"/>
    <w:rsid w:val="006B5810"/>
    <w:rsid w:val="006B5BB7"/>
    <w:rsid w:val="006B6D3E"/>
    <w:rsid w:val="006B705B"/>
    <w:rsid w:val="006B7B11"/>
    <w:rsid w:val="006C282D"/>
    <w:rsid w:val="006C3B55"/>
    <w:rsid w:val="006C4883"/>
    <w:rsid w:val="006C4E2D"/>
    <w:rsid w:val="006C5465"/>
    <w:rsid w:val="006C67B5"/>
    <w:rsid w:val="006C6933"/>
    <w:rsid w:val="006D156F"/>
    <w:rsid w:val="006D4855"/>
    <w:rsid w:val="006D517C"/>
    <w:rsid w:val="006D77F7"/>
    <w:rsid w:val="006E169E"/>
    <w:rsid w:val="006E25C6"/>
    <w:rsid w:val="006E2B7F"/>
    <w:rsid w:val="006E3A8A"/>
    <w:rsid w:val="006E4E9F"/>
    <w:rsid w:val="006E7DCB"/>
    <w:rsid w:val="006F1ED7"/>
    <w:rsid w:val="006F1F5C"/>
    <w:rsid w:val="006F5D8B"/>
    <w:rsid w:val="007006E6"/>
    <w:rsid w:val="007024ED"/>
    <w:rsid w:val="007034F3"/>
    <w:rsid w:val="007046EE"/>
    <w:rsid w:val="007048AE"/>
    <w:rsid w:val="0070555E"/>
    <w:rsid w:val="007060B5"/>
    <w:rsid w:val="007063E0"/>
    <w:rsid w:val="00706BEA"/>
    <w:rsid w:val="0071107D"/>
    <w:rsid w:val="00712047"/>
    <w:rsid w:val="00713402"/>
    <w:rsid w:val="007140FB"/>
    <w:rsid w:val="007146E3"/>
    <w:rsid w:val="0071474D"/>
    <w:rsid w:val="0071541B"/>
    <w:rsid w:val="00715F91"/>
    <w:rsid w:val="00717C17"/>
    <w:rsid w:val="00717E45"/>
    <w:rsid w:val="00720D44"/>
    <w:rsid w:val="00721A9E"/>
    <w:rsid w:val="0072225A"/>
    <w:rsid w:val="0072418F"/>
    <w:rsid w:val="00725E41"/>
    <w:rsid w:val="0072651C"/>
    <w:rsid w:val="007300E2"/>
    <w:rsid w:val="00731A26"/>
    <w:rsid w:val="00732141"/>
    <w:rsid w:val="00732A92"/>
    <w:rsid w:val="0073373A"/>
    <w:rsid w:val="007344A2"/>
    <w:rsid w:val="00734D7A"/>
    <w:rsid w:val="0073566E"/>
    <w:rsid w:val="00735E4A"/>
    <w:rsid w:val="0073604B"/>
    <w:rsid w:val="007363B8"/>
    <w:rsid w:val="00736DEF"/>
    <w:rsid w:val="00740A4B"/>
    <w:rsid w:val="007417E8"/>
    <w:rsid w:val="00741F66"/>
    <w:rsid w:val="007444A4"/>
    <w:rsid w:val="007444C2"/>
    <w:rsid w:val="00744939"/>
    <w:rsid w:val="007454C0"/>
    <w:rsid w:val="007456FF"/>
    <w:rsid w:val="00746070"/>
    <w:rsid w:val="007475A0"/>
    <w:rsid w:val="00750844"/>
    <w:rsid w:val="007508FF"/>
    <w:rsid w:val="00751987"/>
    <w:rsid w:val="00751E69"/>
    <w:rsid w:val="00752925"/>
    <w:rsid w:val="00752C55"/>
    <w:rsid w:val="007534A7"/>
    <w:rsid w:val="007549DD"/>
    <w:rsid w:val="00757829"/>
    <w:rsid w:val="00760DA6"/>
    <w:rsid w:val="00761CD7"/>
    <w:rsid w:val="007620EB"/>
    <w:rsid w:val="00762590"/>
    <w:rsid w:val="0076564C"/>
    <w:rsid w:val="00767343"/>
    <w:rsid w:val="00767C40"/>
    <w:rsid w:val="00767EDB"/>
    <w:rsid w:val="00774946"/>
    <w:rsid w:val="00774FF8"/>
    <w:rsid w:val="00776DC4"/>
    <w:rsid w:val="007779E6"/>
    <w:rsid w:val="00780485"/>
    <w:rsid w:val="00780D8D"/>
    <w:rsid w:val="00781276"/>
    <w:rsid w:val="00782016"/>
    <w:rsid w:val="00782565"/>
    <w:rsid w:val="00782A49"/>
    <w:rsid w:val="0078407F"/>
    <w:rsid w:val="00784AD4"/>
    <w:rsid w:val="00785625"/>
    <w:rsid w:val="00785D65"/>
    <w:rsid w:val="00792702"/>
    <w:rsid w:val="00792FF2"/>
    <w:rsid w:val="00797C07"/>
    <w:rsid w:val="007A259F"/>
    <w:rsid w:val="007A3AFD"/>
    <w:rsid w:val="007A4F4F"/>
    <w:rsid w:val="007A6DD4"/>
    <w:rsid w:val="007A7081"/>
    <w:rsid w:val="007B2556"/>
    <w:rsid w:val="007B63FC"/>
    <w:rsid w:val="007B6825"/>
    <w:rsid w:val="007C0B6C"/>
    <w:rsid w:val="007C3D47"/>
    <w:rsid w:val="007C5409"/>
    <w:rsid w:val="007C5BCC"/>
    <w:rsid w:val="007D150B"/>
    <w:rsid w:val="007D165E"/>
    <w:rsid w:val="007D2CAD"/>
    <w:rsid w:val="007D4FDC"/>
    <w:rsid w:val="007D522F"/>
    <w:rsid w:val="007D5A67"/>
    <w:rsid w:val="007D713A"/>
    <w:rsid w:val="007E0E9C"/>
    <w:rsid w:val="007E22E2"/>
    <w:rsid w:val="007E2387"/>
    <w:rsid w:val="007E3C1B"/>
    <w:rsid w:val="007E627F"/>
    <w:rsid w:val="007E7C35"/>
    <w:rsid w:val="007F0BE8"/>
    <w:rsid w:val="007F1854"/>
    <w:rsid w:val="007F2131"/>
    <w:rsid w:val="007F2F94"/>
    <w:rsid w:val="007F359B"/>
    <w:rsid w:val="007F47B9"/>
    <w:rsid w:val="007F49F5"/>
    <w:rsid w:val="007F4A81"/>
    <w:rsid w:val="007F4BB5"/>
    <w:rsid w:val="007F53EC"/>
    <w:rsid w:val="007F5512"/>
    <w:rsid w:val="007F7B66"/>
    <w:rsid w:val="007F7B8A"/>
    <w:rsid w:val="007F7FFD"/>
    <w:rsid w:val="00800EA1"/>
    <w:rsid w:val="00801EF6"/>
    <w:rsid w:val="00803074"/>
    <w:rsid w:val="0080544D"/>
    <w:rsid w:val="00805A4D"/>
    <w:rsid w:val="00807966"/>
    <w:rsid w:val="00807B28"/>
    <w:rsid w:val="00810816"/>
    <w:rsid w:val="00810B5A"/>
    <w:rsid w:val="00812126"/>
    <w:rsid w:val="0081264C"/>
    <w:rsid w:val="008145A1"/>
    <w:rsid w:val="008146A7"/>
    <w:rsid w:val="00814E41"/>
    <w:rsid w:val="00815540"/>
    <w:rsid w:val="00815DA9"/>
    <w:rsid w:val="00816A12"/>
    <w:rsid w:val="00817198"/>
    <w:rsid w:val="0082006A"/>
    <w:rsid w:val="00822059"/>
    <w:rsid w:val="008252B8"/>
    <w:rsid w:val="00825C0E"/>
    <w:rsid w:val="008271E9"/>
    <w:rsid w:val="008273AF"/>
    <w:rsid w:val="0082740A"/>
    <w:rsid w:val="0082756C"/>
    <w:rsid w:val="00833D74"/>
    <w:rsid w:val="008344C0"/>
    <w:rsid w:val="00836760"/>
    <w:rsid w:val="00837BB6"/>
    <w:rsid w:val="0084111A"/>
    <w:rsid w:val="00845803"/>
    <w:rsid w:val="008460DC"/>
    <w:rsid w:val="00850DCE"/>
    <w:rsid w:val="00850E8D"/>
    <w:rsid w:val="008518A6"/>
    <w:rsid w:val="00851936"/>
    <w:rsid w:val="00852CDF"/>
    <w:rsid w:val="008539C7"/>
    <w:rsid w:val="00853C79"/>
    <w:rsid w:val="00853D3C"/>
    <w:rsid w:val="0086048A"/>
    <w:rsid w:val="0086101D"/>
    <w:rsid w:val="00862731"/>
    <w:rsid w:val="00864D9D"/>
    <w:rsid w:val="0086752F"/>
    <w:rsid w:val="008708FD"/>
    <w:rsid w:val="00872C0D"/>
    <w:rsid w:val="00877C5D"/>
    <w:rsid w:val="00880515"/>
    <w:rsid w:val="008807F5"/>
    <w:rsid w:val="00882B8A"/>
    <w:rsid w:val="008847D2"/>
    <w:rsid w:val="00887FF8"/>
    <w:rsid w:val="00894225"/>
    <w:rsid w:val="008944DF"/>
    <w:rsid w:val="00897298"/>
    <w:rsid w:val="008A18B3"/>
    <w:rsid w:val="008A1929"/>
    <w:rsid w:val="008A2366"/>
    <w:rsid w:val="008A3CA7"/>
    <w:rsid w:val="008A3F66"/>
    <w:rsid w:val="008A6701"/>
    <w:rsid w:val="008A6FB4"/>
    <w:rsid w:val="008A6FE5"/>
    <w:rsid w:val="008A74C6"/>
    <w:rsid w:val="008A7609"/>
    <w:rsid w:val="008B04DC"/>
    <w:rsid w:val="008B1A63"/>
    <w:rsid w:val="008B3501"/>
    <w:rsid w:val="008B7BA4"/>
    <w:rsid w:val="008C1FB1"/>
    <w:rsid w:val="008C2236"/>
    <w:rsid w:val="008C267F"/>
    <w:rsid w:val="008C3AE6"/>
    <w:rsid w:val="008C48CD"/>
    <w:rsid w:val="008C6A59"/>
    <w:rsid w:val="008C6CB8"/>
    <w:rsid w:val="008D1301"/>
    <w:rsid w:val="008D15E8"/>
    <w:rsid w:val="008D16BB"/>
    <w:rsid w:val="008D3428"/>
    <w:rsid w:val="008D3B00"/>
    <w:rsid w:val="008D4111"/>
    <w:rsid w:val="008D4A71"/>
    <w:rsid w:val="008D63CD"/>
    <w:rsid w:val="008D78FF"/>
    <w:rsid w:val="008E0721"/>
    <w:rsid w:val="008E18F7"/>
    <w:rsid w:val="008E486C"/>
    <w:rsid w:val="008E5C82"/>
    <w:rsid w:val="008E62CE"/>
    <w:rsid w:val="008F07A6"/>
    <w:rsid w:val="008F0FB0"/>
    <w:rsid w:val="008F11C9"/>
    <w:rsid w:val="008F123C"/>
    <w:rsid w:val="008F16E4"/>
    <w:rsid w:val="008F19B0"/>
    <w:rsid w:val="008F22F9"/>
    <w:rsid w:val="008F3091"/>
    <w:rsid w:val="008F63B1"/>
    <w:rsid w:val="00900052"/>
    <w:rsid w:val="00902D65"/>
    <w:rsid w:val="00904B3F"/>
    <w:rsid w:val="00906215"/>
    <w:rsid w:val="00906C97"/>
    <w:rsid w:val="00915682"/>
    <w:rsid w:val="00916037"/>
    <w:rsid w:val="0092076B"/>
    <w:rsid w:val="0092294F"/>
    <w:rsid w:val="00923AA7"/>
    <w:rsid w:val="00924738"/>
    <w:rsid w:val="0092533E"/>
    <w:rsid w:val="00927A53"/>
    <w:rsid w:val="00932D4D"/>
    <w:rsid w:val="009406D0"/>
    <w:rsid w:val="0094125F"/>
    <w:rsid w:val="0094390E"/>
    <w:rsid w:val="00945017"/>
    <w:rsid w:val="00945940"/>
    <w:rsid w:val="009478CF"/>
    <w:rsid w:val="00947DBF"/>
    <w:rsid w:val="0095130A"/>
    <w:rsid w:val="00951C31"/>
    <w:rsid w:val="00951C9D"/>
    <w:rsid w:val="009520C3"/>
    <w:rsid w:val="009523AC"/>
    <w:rsid w:val="00952D9C"/>
    <w:rsid w:val="00954DD3"/>
    <w:rsid w:val="00955BC5"/>
    <w:rsid w:val="0095606C"/>
    <w:rsid w:val="00962EB6"/>
    <w:rsid w:val="00964AA3"/>
    <w:rsid w:val="0096533F"/>
    <w:rsid w:val="0097325C"/>
    <w:rsid w:val="0097587A"/>
    <w:rsid w:val="009765A9"/>
    <w:rsid w:val="009771ED"/>
    <w:rsid w:val="00977C3E"/>
    <w:rsid w:val="009810F4"/>
    <w:rsid w:val="0098158A"/>
    <w:rsid w:val="00982D48"/>
    <w:rsid w:val="00985A03"/>
    <w:rsid w:val="00985F18"/>
    <w:rsid w:val="0098746F"/>
    <w:rsid w:val="0098774C"/>
    <w:rsid w:val="009900CC"/>
    <w:rsid w:val="009914BC"/>
    <w:rsid w:val="00992273"/>
    <w:rsid w:val="00992391"/>
    <w:rsid w:val="00993CC3"/>
    <w:rsid w:val="0099564D"/>
    <w:rsid w:val="009967C4"/>
    <w:rsid w:val="009A0951"/>
    <w:rsid w:val="009A0CEF"/>
    <w:rsid w:val="009A10AD"/>
    <w:rsid w:val="009A1A79"/>
    <w:rsid w:val="009A1FD7"/>
    <w:rsid w:val="009A3217"/>
    <w:rsid w:val="009A354E"/>
    <w:rsid w:val="009A3E72"/>
    <w:rsid w:val="009A47D1"/>
    <w:rsid w:val="009A638B"/>
    <w:rsid w:val="009A725B"/>
    <w:rsid w:val="009B2AE9"/>
    <w:rsid w:val="009B5F66"/>
    <w:rsid w:val="009B5FAF"/>
    <w:rsid w:val="009B614E"/>
    <w:rsid w:val="009B7371"/>
    <w:rsid w:val="009C3C71"/>
    <w:rsid w:val="009C55EE"/>
    <w:rsid w:val="009C6AF1"/>
    <w:rsid w:val="009C7250"/>
    <w:rsid w:val="009D013F"/>
    <w:rsid w:val="009D0926"/>
    <w:rsid w:val="009D1B24"/>
    <w:rsid w:val="009D626A"/>
    <w:rsid w:val="009D732C"/>
    <w:rsid w:val="009E0DAF"/>
    <w:rsid w:val="009E1E1D"/>
    <w:rsid w:val="009E3532"/>
    <w:rsid w:val="009E59AE"/>
    <w:rsid w:val="009E702E"/>
    <w:rsid w:val="009F0649"/>
    <w:rsid w:val="009F19C8"/>
    <w:rsid w:val="009F310A"/>
    <w:rsid w:val="009F5C9E"/>
    <w:rsid w:val="009F7CCB"/>
    <w:rsid w:val="00A007E8"/>
    <w:rsid w:val="00A00F55"/>
    <w:rsid w:val="00A06C7E"/>
    <w:rsid w:val="00A06D94"/>
    <w:rsid w:val="00A07ADD"/>
    <w:rsid w:val="00A115E9"/>
    <w:rsid w:val="00A1200E"/>
    <w:rsid w:val="00A1305D"/>
    <w:rsid w:val="00A132E1"/>
    <w:rsid w:val="00A14ADF"/>
    <w:rsid w:val="00A15B0E"/>
    <w:rsid w:val="00A173E0"/>
    <w:rsid w:val="00A175E7"/>
    <w:rsid w:val="00A1785C"/>
    <w:rsid w:val="00A22691"/>
    <w:rsid w:val="00A249B0"/>
    <w:rsid w:val="00A27EBA"/>
    <w:rsid w:val="00A30490"/>
    <w:rsid w:val="00A30B00"/>
    <w:rsid w:val="00A3157B"/>
    <w:rsid w:val="00A33CA9"/>
    <w:rsid w:val="00A33E3F"/>
    <w:rsid w:val="00A34117"/>
    <w:rsid w:val="00A34E95"/>
    <w:rsid w:val="00A36001"/>
    <w:rsid w:val="00A360B9"/>
    <w:rsid w:val="00A36C32"/>
    <w:rsid w:val="00A4333D"/>
    <w:rsid w:val="00A43F37"/>
    <w:rsid w:val="00A4454F"/>
    <w:rsid w:val="00A45716"/>
    <w:rsid w:val="00A46D71"/>
    <w:rsid w:val="00A52B80"/>
    <w:rsid w:val="00A5337C"/>
    <w:rsid w:val="00A55169"/>
    <w:rsid w:val="00A56CC4"/>
    <w:rsid w:val="00A616CB"/>
    <w:rsid w:val="00A6182E"/>
    <w:rsid w:val="00A62FD3"/>
    <w:rsid w:val="00A637C4"/>
    <w:rsid w:val="00A643E0"/>
    <w:rsid w:val="00A64E83"/>
    <w:rsid w:val="00A650FF"/>
    <w:rsid w:val="00A66D84"/>
    <w:rsid w:val="00A67858"/>
    <w:rsid w:val="00A718D7"/>
    <w:rsid w:val="00A74239"/>
    <w:rsid w:val="00A74E8C"/>
    <w:rsid w:val="00A74FC7"/>
    <w:rsid w:val="00A75390"/>
    <w:rsid w:val="00A7653C"/>
    <w:rsid w:val="00A76D33"/>
    <w:rsid w:val="00A77B75"/>
    <w:rsid w:val="00A80171"/>
    <w:rsid w:val="00A813C7"/>
    <w:rsid w:val="00A81496"/>
    <w:rsid w:val="00A81E10"/>
    <w:rsid w:val="00A83848"/>
    <w:rsid w:val="00A84D10"/>
    <w:rsid w:val="00A918FC"/>
    <w:rsid w:val="00A91D74"/>
    <w:rsid w:val="00A91E54"/>
    <w:rsid w:val="00A9374C"/>
    <w:rsid w:val="00A95B23"/>
    <w:rsid w:val="00A96983"/>
    <w:rsid w:val="00A9713A"/>
    <w:rsid w:val="00AA0DBE"/>
    <w:rsid w:val="00AA15FF"/>
    <w:rsid w:val="00AA222C"/>
    <w:rsid w:val="00AA3BA8"/>
    <w:rsid w:val="00AA40A3"/>
    <w:rsid w:val="00AA44B9"/>
    <w:rsid w:val="00AA5092"/>
    <w:rsid w:val="00AA58EF"/>
    <w:rsid w:val="00AA68A9"/>
    <w:rsid w:val="00AB1B27"/>
    <w:rsid w:val="00AB21FB"/>
    <w:rsid w:val="00AB5D36"/>
    <w:rsid w:val="00AC595D"/>
    <w:rsid w:val="00AC6DA8"/>
    <w:rsid w:val="00AD0DEB"/>
    <w:rsid w:val="00AD14D2"/>
    <w:rsid w:val="00AD1A48"/>
    <w:rsid w:val="00AD2F2F"/>
    <w:rsid w:val="00AD63DA"/>
    <w:rsid w:val="00AD77AA"/>
    <w:rsid w:val="00AD780C"/>
    <w:rsid w:val="00AD7DEB"/>
    <w:rsid w:val="00AE0267"/>
    <w:rsid w:val="00AE039B"/>
    <w:rsid w:val="00AE094A"/>
    <w:rsid w:val="00AE3126"/>
    <w:rsid w:val="00AE3513"/>
    <w:rsid w:val="00AE3EBD"/>
    <w:rsid w:val="00AE7BBF"/>
    <w:rsid w:val="00AF1974"/>
    <w:rsid w:val="00AF1CD4"/>
    <w:rsid w:val="00AF1ED5"/>
    <w:rsid w:val="00AF2F87"/>
    <w:rsid w:val="00AF338F"/>
    <w:rsid w:val="00AF3CBE"/>
    <w:rsid w:val="00AF4D20"/>
    <w:rsid w:val="00AF5D8A"/>
    <w:rsid w:val="00AF5D97"/>
    <w:rsid w:val="00AF6D78"/>
    <w:rsid w:val="00AF77F2"/>
    <w:rsid w:val="00AF7FA9"/>
    <w:rsid w:val="00B00278"/>
    <w:rsid w:val="00B00F84"/>
    <w:rsid w:val="00B01382"/>
    <w:rsid w:val="00B0241C"/>
    <w:rsid w:val="00B02594"/>
    <w:rsid w:val="00B02681"/>
    <w:rsid w:val="00B03286"/>
    <w:rsid w:val="00B03CAC"/>
    <w:rsid w:val="00B04D9D"/>
    <w:rsid w:val="00B0649B"/>
    <w:rsid w:val="00B07E83"/>
    <w:rsid w:val="00B12B67"/>
    <w:rsid w:val="00B12BBE"/>
    <w:rsid w:val="00B16B07"/>
    <w:rsid w:val="00B16D90"/>
    <w:rsid w:val="00B170B4"/>
    <w:rsid w:val="00B223B3"/>
    <w:rsid w:val="00B225B3"/>
    <w:rsid w:val="00B23302"/>
    <w:rsid w:val="00B258C9"/>
    <w:rsid w:val="00B31F3A"/>
    <w:rsid w:val="00B3263F"/>
    <w:rsid w:val="00B32D99"/>
    <w:rsid w:val="00B332DB"/>
    <w:rsid w:val="00B3355F"/>
    <w:rsid w:val="00B3498A"/>
    <w:rsid w:val="00B36F0B"/>
    <w:rsid w:val="00B378E8"/>
    <w:rsid w:val="00B409B4"/>
    <w:rsid w:val="00B4227F"/>
    <w:rsid w:val="00B429F9"/>
    <w:rsid w:val="00B43212"/>
    <w:rsid w:val="00B4328B"/>
    <w:rsid w:val="00B44453"/>
    <w:rsid w:val="00B44F76"/>
    <w:rsid w:val="00B45387"/>
    <w:rsid w:val="00B456DF"/>
    <w:rsid w:val="00B4645D"/>
    <w:rsid w:val="00B46707"/>
    <w:rsid w:val="00B517C5"/>
    <w:rsid w:val="00B5272A"/>
    <w:rsid w:val="00B54264"/>
    <w:rsid w:val="00B54386"/>
    <w:rsid w:val="00B54767"/>
    <w:rsid w:val="00B550B1"/>
    <w:rsid w:val="00B55DD5"/>
    <w:rsid w:val="00B562D2"/>
    <w:rsid w:val="00B609BE"/>
    <w:rsid w:val="00B611E6"/>
    <w:rsid w:val="00B623CE"/>
    <w:rsid w:val="00B63212"/>
    <w:rsid w:val="00B646A1"/>
    <w:rsid w:val="00B64E8A"/>
    <w:rsid w:val="00B652B8"/>
    <w:rsid w:val="00B6619F"/>
    <w:rsid w:val="00B6620C"/>
    <w:rsid w:val="00B66251"/>
    <w:rsid w:val="00B70C1D"/>
    <w:rsid w:val="00B71254"/>
    <w:rsid w:val="00B71FA9"/>
    <w:rsid w:val="00B734F4"/>
    <w:rsid w:val="00B73A18"/>
    <w:rsid w:val="00B75E24"/>
    <w:rsid w:val="00B761E3"/>
    <w:rsid w:val="00B76F46"/>
    <w:rsid w:val="00B81BD6"/>
    <w:rsid w:val="00B842C8"/>
    <w:rsid w:val="00B84636"/>
    <w:rsid w:val="00B87234"/>
    <w:rsid w:val="00B9144A"/>
    <w:rsid w:val="00B91C68"/>
    <w:rsid w:val="00B927AC"/>
    <w:rsid w:val="00B92939"/>
    <w:rsid w:val="00B93707"/>
    <w:rsid w:val="00B95430"/>
    <w:rsid w:val="00B95C0D"/>
    <w:rsid w:val="00B969DA"/>
    <w:rsid w:val="00BA0218"/>
    <w:rsid w:val="00BA50D1"/>
    <w:rsid w:val="00BA5D41"/>
    <w:rsid w:val="00BA7363"/>
    <w:rsid w:val="00BA7861"/>
    <w:rsid w:val="00BB2559"/>
    <w:rsid w:val="00BB276F"/>
    <w:rsid w:val="00BB4634"/>
    <w:rsid w:val="00BB5518"/>
    <w:rsid w:val="00BB6B3B"/>
    <w:rsid w:val="00BB7A6E"/>
    <w:rsid w:val="00BB7F79"/>
    <w:rsid w:val="00BC1FDA"/>
    <w:rsid w:val="00BC29AD"/>
    <w:rsid w:val="00BC2CE8"/>
    <w:rsid w:val="00BC370E"/>
    <w:rsid w:val="00BC4A39"/>
    <w:rsid w:val="00BC587E"/>
    <w:rsid w:val="00BC5CBA"/>
    <w:rsid w:val="00BC72FB"/>
    <w:rsid w:val="00BD0384"/>
    <w:rsid w:val="00BD2D9A"/>
    <w:rsid w:val="00BD5275"/>
    <w:rsid w:val="00BD7D59"/>
    <w:rsid w:val="00BD7D74"/>
    <w:rsid w:val="00BE0613"/>
    <w:rsid w:val="00BE09E8"/>
    <w:rsid w:val="00BE25F1"/>
    <w:rsid w:val="00BE48EB"/>
    <w:rsid w:val="00BE5357"/>
    <w:rsid w:val="00BE64CF"/>
    <w:rsid w:val="00BE7560"/>
    <w:rsid w:val="00BF189C"/>
    <w:rsid w:val="00BF1D4F"/>
    <w:rsid w:val="00BF471C"/>
    <w:rsid w:val="00BF5E28"/>
    <w:rsid w:val="00BF63FF"/>
    <w:rsid w:val="00BF6F61"/>
    <w:rsid w:val="00C0006F"/>
    <w:rsid w:val="00C009C4"/>
    <w:rsid w:val="00C01EFA"/>
    <w:rsid w:val="00C02860"/>
    <w:rsid w:val="00C042BE"/>
    <w:rsid w:val="00C04A44"/>
    <w:rsid w:val="00C060EE"/>
    <w:rsid w:val="00C06157"/>
    <w:rsid w:val="00C061CD"/>
    <w:rsid w:val="00C077DD"/>
    <w:rsid w:val="00C11DC0"/>
    <w:rsid w:val="00C12DDB"/>
    <w:rsid w:val="00C14D96"/>
    <w:rsid w:val="00C150AB"/>
    <w:rsid w:val="00C21202"/>
    <w:rsid w:val="00C212D1"/>
    <w:rsid w:val="00C2327F"/>
    <w:rsid w:val="00C2597B"/>
    <w:rsid w:val="00C2643F"/>
    <w:rsid w:val="00C270F4"/>
    <w:rsid w:val="00C30D6A"/>
    <w:rsid w:val="00C310DB"/>
    <w:rsid w:val="00C31E49"/>
    <w:rsid w:val="00C325C3"/>
    <w:rsid w:val="00C32691"/>
    <w:rsid w:val="00C4034F"/>
    <w:rsid w:val="00C431C8"/>
    <w:rsid w:val="00C442B4"/>
    <w:rsid w:val="00C44DCC"/>
    <w:rsid w:val="00C5022D"/>
    <w:rsid w:val="00C505B3"/>
    <w:rsid w:val="00C50B00"/>
    <w:rsid w:val="00C52DF8"/>
    <w:rsid w:val="00C53614"/>
    <w:rsid w:val="00C5632F"/>
    <w:rsid w:val="00C563DC"/>
    <w:rsid w:val="00C56E25"/>
    <w:rsid w:val="00C570AF"/>
    <w:rsid w:val="00C60087"/>
    <w:rsid w:val="00C615DD"/>
    <w:rsid w:val="00C6160E"/>
    <w:rsid w:val="00C63223"/>
    <w:rsid w:val="00C63D7B"/>
    <w:rsid w:val="00C64E64"/>
    <w:rsid w:val="00C66128"/>
    <w:rsid w:val="00C66FE7"/>
    <w:rsid w:val="00C67945"/>
    <w:rsid w:val="00C74C6F"/>
    <w:rsid w:val="00C756A5"/>
    <w:rsid w:val="00C76A05"/>
    <w:rsid w:val="00C772E9"/>
    <w:rsid w:val="00C77C00"/>
    <w:rsid w:val="00C811ED"/>
    <w:rsid w:val="00C81332"/>
    <w:rsid w:val="00C8254A"/>
    <w:rsid w:val="00C83C79"/>
    <w:rsid w:val="00C83F42"/>
    <w:rsid w:val="00C8404E"/>
    <w:rsid w:val="00C86135"/>
    <w:rsid w:val="00C86BFF"/>
    <w:rsid w:val="00C8752F"/>
    <w:rsid w:val="00C907F6"/>
    <w:rsid w:val="00C90BE7"/>
    <w:rsid w:val="00C92167"/>
    <w:rsid w:val="00C937DD"/>
    <w:rsid w:val="00C95615"/>
    <w:rsid w:val="00C959F0"/>
    <w:rsid w:val="00C9600C"/>
    <w:rsid w:val="00C97F69"/>
    <w:rsid w:val="00CA0C7E"/>
    <w:rsid w:val="00CA1ABD"/>
    <w:rsid w:val="00CA2433"/>
    <w:rsid w:val="00CA3140"/>
    <w:rsid w:val="00CA3F4D"/>
    <w:rsid w:val="00CA5652"/>
    <w:rsid w:val="00CA6282"/>
    <w:rsid w:val="00CB1664"/>
    <w:rsid w:val="00CB4C5A"/>
    <w:rsid w:val="00CB5276"/>
    <w:rsid w:val="00CB566A"/>
    <w:rsid w:val="00CB5C32"/>
    <w:rsid w:val="00CB5DA6"/>
    <w:rsid w:val="00CB5EBB"/>
    <w:rsid w:val="00CB79EC"/>
    <w:rsid w:val="00CC01B6"/>
    <w:rsid w:val="00CC1398"/>
    <w:rsid w:val="00CC2599"/>
    <w:rsid w:val="00CC4300"/>
    <w:rsid w:val="00CC4555"/>
    <w:rsid w:val="00CC585F"/>
    <w:rsid w:val="00CC5A3D"/>
    <w:rsid w:val="00CC63E4"/>
    <w:rsid w:val="00CD284F"/>
    <w:rsid w:val="00CD2A57"/>
    <w:rsid w:val="00CD49CB"/>
    <w:rsid w:val="00CD5556"/>
    <w:rsid w:val="00CD5E6C"/>
    <w:rsid w:val="00CD5F2F"/>
    <w:rsid w:val="00CD6742"/>
    <w:rsid w:val="00CD7262"/>
    <w:rsid w:val="00CD76EF"/>
    <w:rsid w:val="00CE075F"/>
    <w:rsid w:val="00CE0892"/>
    <w:rsid w:val="00CE1BC5"/>
    <w:rsid w:val="00CE33DD"/>
    <w:rsid w:val="00CE34FE"/>
    <w:rsid w:val="00CE3CD5"/>
    <w:rsid w:val="00CE4E17"/>
    <w:rsid w:val="00CE645B"/>
    <w:rsid w:val="00CF0D82"/>
    <w:rsid w:val="00CF3DD1"/>
    <w:rsid w:val="00CF6750"/>
    <w:rsid w:val="00D0042A"/>
    <w:rsid w:val="00D0124C"/>
    <w:rsid w:val="00D01D0C"/>
    <w:rsid w:val="00D03B9E"/>
    <w:rsid w:val="00D04265"/>
    <w:rsid w:val="00D058F7"/>
    <w:rsid w:val="00D11290"/>
    <w:rsid w:val="00D14E87"/>
    <w:rsid w:val="00D16CCE"/>
    <w:rsid w:val="00D16FCA"/>
    <w:rsid w:val="00D21522"/>
    <w:rsid w:val="00D2157C"/>
    <w:rsid w:val="00D21A52"/>
    <w:rsid w:val="00D21C77"/>
    <w:rsid w:val="00D233D2"/>
    <w:rsid w:val="00D23920"/>
    <w:rsid w:val="00D243D6"/>
    <w:rsid w:val="00D250E0"/>
    <w:rsid w:val="00D255D9"/>
    <w:rsid w:val="00D26010"/>
    <w:rsid w:val="00D27419"/>
    <w:rsid w:val="00D335BE"/>
    <w:rsid w:val="00D349BD"/>
    <w:rsid w:val="00D3524E"/>
    <w:rsid w:val="00D35539"/>
    <w:rsid w:val="00D36237"/>
    <w:rsid w:val="00D368E5"/>
    <w:rsid w:val="00D404AC"/>
    <w:rsid w:val="00D404D6"/>
    <w:rsid w:val="00D40C12"/>
    <w:rsid w:val="00D42713"/>
    <w:rsid w:val="00D437E7"/>
    <w:rsid w:val="00D4573A"/>
    <w:rsid w:val="00D47FBF"/>
    <w:rsid w:val="00D50136"/>
    <w:rsid w:val="00D50602"/>
    <w:rsid w:val="00D506EE"/>
    <w:rsid w:val="00D50A87"/>
    <w:rsid w:val="00D50B8E"/>
    <w:rsid w:val="00D51E54"/>
    <w:rsid w:val="00D53004"/>
    <w:rsid w:val="00D54415"/>
    <w:rsid w:val="00D54CD7"/>
    <w:rsid w:val="00D57D2D"/>
    <w:rsid w:val="00D618B9"/>
    <w:rsid w:val="00D61D4F"/>
    <w:rsid w:val="00D6257C"/>
    <w:rsid w:val="00D647AD"/>
    <w:rsid w:val="00D64DEC"/>
    <w:rsid w:val="00D654A3"/>
    <w:rsid w:val="00D6590D"/>
    <w:rsid w:val="00D65AA7"/>
    <w:rsid w:val="00D65BEB"/>
    <w:rsid w:val="00D67647"/>
    <w:rsid w:val="00D7134A"/>
    <w:rsid w:val="00D720B3"/>
    <w:rsid w:val="00D72212"/>
    <w:rsid w:val="00D74483"/>
    <w:rsid w:val="00D7523F"/>
    <w:rsid w:val="00D754E0"/>
    <w:rsid w:val="00D7607F"/>
    <w:rsid w:val="00D8233D"/>
    <w:rsid w:val="00D82B06"/>
    <w:rsid w:val="00D83AB4"/>
    <w:rsid w:val="00D84630"/>
    <w:rsid w:val="00D84EB5"/>
    <w:rsid w:val="00D858A8"/>
    <w:rsid w:val="00D87180"/>
    <w:rsid w:val="00D90005"/>
    <w:rsid w:val="00D9014F"/>
    <w:rsid w:val="00D9032F"/>
    <w:rsid w:val="00D9035C"/>
    <w:rsid w:val="00D931DF"/>
    <w:rsid w:val="00D944AD"/>
    <w:rsid w:val="00D9481F"/>
    <w:rsid w:val="00D9490C"/>
    <w:rsid w:val="00D94EB2"/>
    <w:rsid w:val="00D96305"/>
    <w:rsid w:val="00D963AF"/>
    <w:rsid w:val="00D96BB0"/>
    <w:rsid w:val="00D97901"/>
    <w:rsid w:val="00DA07B0"/>
    <w:rsid w:val="00DA2AD8"/>
    <w:rsid w:val="00DA2CA6"/>
    <w:rsid w:val="00DA38BB"/>
    <w:rsid w:val="00DA3A39"/>
    <w:rsid w:val="00DA3B5F"/>
    <w:rsid w:val="00DA4903"/>
    <w:rsid w:val="00DA4A56"/>
    <w:rsid w:val="00DB0BCD"/>
    <w:rsid w:val="00DB23E0"/>
    <w:rsid w:val="00DB297E"/>
    <w:rsid w:val="00DB3BCC"/>
    <w:rsid w:val="00DB42E7"/>
    <w:rsid w:val="00DB4EF2"/>
    <w:rsid w:val="00DC2061"/>
    <w:rsid w:val="00DC2EC0"/>
    <w:rsid w:val="00DC3809"/>
    <w:rsid w:val="00DC3A47"/>
    <w:rsid w:val="00DC3DCC"/>
    <w:rsid w:val="00DC4959"/>
    <w:rsid w:val="00DC4FB3"/>
    <w:rsid w:val="00DC5999"/>
    <w:rsid w:val="00DC72CD"/>
    <w:rsid w:val="00DC744D"/>
    <w:rsid w:val="00DD06D5"/>
    <w:rsid w:val="00DD139B"/>
    <w:rsid w:val="00DD43F1"/>
    <w:rsid w:val="00DD4788"/>
    <w:rsid w:val="00DD637A"/>
    <w:rsid w:val="00DD63B7"/>
    <w:rsid w:val="00DE09BF"/>
    <w:rsid w:val="00DE19C6"/>
    <w:rsid w:val="00DE3216"/>
    <w:rsid w:val="00DE3A8B"/>
    <w:rsid w:val="00DE51DF"/>
    <w:rsid w:val="00DE5748"/>
    <w:rsid w:val="00DE57C9"/>
    <w:rsid w:val="00DF09AB"/>
    <w:rsid w:val="00DF122D"/>
    <w:rsid w:val="00DF155D"/>
    <w:rsid w:val="00DF15D7"/>
    <w:rsid w:val="00DF2E56"/>
    <w:rsid w:val="00DF2E94"/>
    <w:rsid w:val="00DF3143"/>
    <w:rsid w:val="00DF6120"/>
    <w:rsid w:val="00DF6C6E"/>
    <w:rsid w:val="00DF7FDD"/>
    <w:rsid w:val="00E016BE"/>
    <w:rsid w:val="00E03DF3"/>
    <w:rsid w:val="00E061D7"/>
    <w:rsid w:val="00E1025C"/>
    <w:rsid w:val="00E10739"/>
    <w:rsid w:val="00E13785"/>
    <w:rsid w:val="00E14B62"/>
    <w:rsid w:val="00E179EA"/>
    <w:rsid w:val="00E17BD5"/>
    <w:rsid w:val="00E22A94"/>
    <w:rsid w:val="00E25B48"/>
    <w:rsid w:val="00E269DC"/>
    <w:rsid w:val="00E3036F"/>
    <w:rsid w:val="00E31138"/>
    <w:rsid w:val="00E31A81"/>
    <w:rsid w:val="00E31C15"/>
    <w:rsid w:val="00E32919"/>
    <w:rsid w:val="00E33332"/>
    <w:rsid w:val="00E33AFF"/>
    <w:rsid w:val="00E33C2C"/>
    <w:rsid w:val="00E343BB"/>
    <w:rsid w:val="00E36449"/>
    <w:rsid w:val="00E36BE1"/>
    <w:rsid w:val="00E3709C"/>
    <w:rsid w:val="00E37861"/>
    <w:rsid w:val="00E4038A"/>
    <w:rsid w:val="00E41D8B"/>
    <w:rsid w:val="00E4204F"/>
    <w:rsid w:val="00E421E8"/>
    <w:rsid w:val="00E43FA6"/>
    <w:rsid w:val="00E45F25"/>
    <w:rsid w:val="00E46A29"/>
    <w:rsid w:val="00E60534"/>
    <w:rsid w:val="00E606CD"/>
    <w:rsid w:val="00E607F8"/>
    <w:rsid w:val="00E60DAC"/>
    <w:rsid w:val="00E616EB"/>
    <w:rsid w:val="00E61ADD"/>
    <w:rsid w:val="00E61EE3"/>
    <w:rsid w:val="00E62EDE"/>
    <w:rsid w:val="00E63597"/>
    <w:rsid w:val="00E6394C"/>
    <w:rsid w:val="00E65703"/>
    <w:rsid w:val="00E65C8B"/>
    <w:rsid w:val="00E65F4A"/>
    <w:rsid w:val="00E66124"/>
    <w:rsid w:val="00E73AF4"/>
    <w:rsid w:val="00E73E5E"/>
    <w:rsid w:val="00E74125"/>
    <w:rsid w:val="00E74F99"/>
    <w:rsid w:val="00E76526"/>
    <w:rsid w:val="00E7751A"/>
    <w:rsid w:val="00E77F61"/>
    <w:rsid w:val="00E809D1"/>
    <w:rsid w:val="00E84924"/>
    <w:rsid w:val="00E85182"/>
    <w:rsid w:val="00E86F5B"/>
    <w:rsid w:val="00E87A45"/>
    <w:rsid w:val="00E87C43"/>
    <w:rsid w:val="00E901FF"/>
    <w:rsid w:val="00E9053D"/>
    <w:rsid w:val="00E920F1"/>
    <w:rsid w:val="00E9302F"/>
    <w:rsid w:val="00E9483F"/>
    <w:rsid w:val="00E96488"/>
    <w:rsid w:val="00E973EF"/>
    <w:rsid w:val="00EA0D3C"/>
    <w:rsid w:val="00EA1134"/>
    <w:rsid w:val="00EA1747"/>
    <w:rsid w:val="00EA29C7"/>
    <w:rsid w:val="00EA643F"/>
    <w:rsid w:val="00EB0B3D"/>
    <w:rsid w:val="00EB1EDE"/>
    <w:rsid w:val="00EB2369"/>
    <w:rsid w:val="00EB5254"/>
    <w:rsid w:val="00EB5A01"/>
    <w:rsid w:val="00EB6405"/>
    <w:rsid w:val="00EB6A0D"/>
    <w:rsid w:val="00EB6A12"/>
    <w:rsid w:val="00EB6F84"/>
    <w:rsid w:val="00EC1830"/>
    <w:rsid w:val="00EC2720"/>
    <w:rsid w:val="00EC370C"/>
    <w:rsid w:val="00EC3BCC"/>
    <w:rsid w:val="00EC43DB"/>
    <w:rsid w:val="00ED239A"/>
    <w:rsid w:val="00ED334D"/>
    <w:rsid w:val="00ED595E"/>
    <w:rsid w:val="00ED63B0"/>
    <w:rsid w:val="00ED70FC"/>
    <w:rsid w:val="00EE0F01"/>
    <w:rsid w:val="00EE37A6"/>
    <w:rsid w:val="00EE3E65"/>
    <w:rsid w:val="00EE3EE2"/>
    <w:rsid w:val="00EE50D0"/>
    <w:rsid w:val="00EE6C28"/>
    <w:rsid w:val="00EE7CD2"/>
    <w:rsid w:val="00EF02BF"/>
    <w:rsid w:val="00EF2C72"/>
    <w:rsid w:val="00EF2CB8"/>
    <w:rsid w:val="00EF2FE2"/>
    <w:rsid w:val="00EF3019"/>
    <w:rsid w:val="00EF5701"/>
    <w:rsid w:val="00EF66B6"/>
    <w:rsid w:val="00EF6AEC"/>
    <w:rsid w:val="00EF7643"/>
    <w:rsid w:val="00F01C1C"/>
    <w:rsid w:val="00F02D32"/>
    <w:rsid w:val="00F02DC8"/>
    <w:rsid w:val="00F04EC5"/>
    <w:rsid w:val="00F0527B"/>
    <w:rsid w:val="00F05986"/>
    <w:rsid w:val="00F06B2F"/>
    <w:rsid w:val="00F06C1C"/>
    <w:rsid w:val="00F073C5"/>
    <w:rsid w:val="00F1212F"/>
    <w:rsid w:val="00F12E28"/>
    <w:rsid w:val="00F1318D"/>
    <w:rsid w:val="00F13678"/>
    <w:rsid w:val="00F13E7C"/>
    <w:rsid w:val="00F13F5C"/>
    <w:rsid w:val="00F1514E"/>
    <w:rsid w:val="00F15587"/>
    <w:rsid w:val="00F160A4"/>
    <w:rsid w:val="00F16296"/>
    <w:rsid w:val="00F17123"/>
    <w:rsid w:val="00F20A58"/>
    <w:rsid w:val="00F21187"/>
    <w:rsid w:val="00F219ED"/>
    <w:rsid w:val="00F2234E"/>
    <w:rsid w:val="00F22722"/>
    <w:rsid w:val="00F23018"/>
    <w:rsid w:val="00F23C2A"/>
    <w:rsid w:val="00F2494B"/>
    <w:rsid w:val="00F306F5"/>
    <w:rsid w:val="00F339D9"/>
    <w:rsid w:val="00F33C14"/>
    <w:rsid w:val="00F34A4B"/>
    <w:rsid w:val="00F36356"/>
    <w:rsid w:val="00F36C90"/>
    <w:rsid w:val="00F36D2F"/>
    <w:rsid w:val="00F37468"/>
    <w:rsid w:val="00F409EE"/>
    <w:rsid w:val="00F40A54"/>
    <w:rsid w:val="00F421C6"/>
    <w:rsid w:val="00F42633"/>
    <w:rsid w:val="00F4483E"/>
    <w:rsid w:val="00F44924"/>
    <w:rsid w:val="00F44A14"/>
    <w:rsid w:val="00F45753"/>
    <w:rsid w:val="00F45AD6"/>
    <w:rsid w:val="00F4718B"/>
    <w:rsid w:val="00F4795C"/>
    <w:rsid w:val="00F47D71"/>
    <w:rsid w:val="00F504E1"/>
    <w:rsid w:val="00F523A5"/>
    <w:rsid w:val="00F53275"/>
    <w:rsid w:val="00F534CB"/>
    <w:rsid w:val="00F54095"/>
    <w:rsid w:val="00F556D2"/>
    <w:rsid w:val="00F5691F"/>
    <w:rsid w:val="00F57ABA"/>
    <w:rsid w:val="00F6109E"/>
    <w:rsid w:val="00F618F7"/>
    <w:rsid w:val="00F647F8"/>
    <w:rsid w:val="00F6510E"/>
    <w:rsid w:val="00F70056"/>
    <w:rsid w:val="00F71772"/>
    <w:rsid w:val="00F71C5E"/>
    <w:rsid w:val="00F72321"/>
    <w:rsid w:val="00F7287F"/>
    <w:rsid w:val="00F73226"/>
    <w:rsid w:val="00F7578D"/>
    <w:rsid w:val="00F75900"/>
    <w:rsid w:val="00F76D8A"/>
    <w:rsid w:val="00F8320A"/>
    <w:rsid w:val="00F83286"/>
    <w:rsid w:val="00F84796"/>
    <w:rsid w:val="00F87EBA"/>
    <w:rsid w:val="00F92585"/>
    <w:rsid w:val="00F92D3D"/>
    <w:rsid w:val="00F935EF"/>
    <w:rsid w:val="00F95360"/>
    <w:rsid w:val="00FA455D"/>
    <w:rsid w:val="00FA6B80"/>
    <w:rsid w:val="00FA7E59"/>
    <w:rsid w:val="00FB0BA5"/>
    <w:rsid w:val="00FB1827"/>
    <w:rsid w:val="00FB2594"/>
    <w:rsid w:val="00FB315A"/>
    <w:rsid w:val="00FB4962"/>
    <w:rsid w:val="00FB58DD"/>
    <w:rsid w:val="00FB7324"/>
    <w:rsid w:val="00FC0B5B"/>
    <w:rsid w:val="00FC617D"/>
    <w:rsid w:val="00FC74B4"/>
    <w:rsid w:val="00FD134C"/>
    <w:rsid w:val="00FD1664"/>
    <w:rsid w:val="00FD334D"/>
    <w:rsid w:val="00FD3CC9"/>
    <w:rsid w:val="00FD3D8E"/>
    <w:rsid w:val="00FE0246"/>
    <w:rsid w:val="00FE08AB"/>
    <w:rsid w:val="00FE328D"/>
    <w:rsid w:val="00FE4A1C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E1E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4D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1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0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A6E"/>
  </w:style>
  <w:style w:type="paragraph" w:styleId="Footer">
    <w:name w:val="footer"/>
    <w:basedOn w:val="Normal"/>
    <w:link w:val="FooterChar"/>
    <w:uiPriority w:val="99"/>
    <w:unhideWhenUsed/>
    <w:rsid w:val="00BB7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A6E"/>
  </w:style>
  <w:style w:type="paragraph" w:styleId="NoSpacing">
    <w:name w:val="No Spacing"/>
    <w:uiPriority w:val="1"/>
    <w:qFormat/>
    <w:rsid w:val="00BB7A6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B7A6E"/>
  </w:style>
  <w:style w:type="character" w:styleId="FollowedHyperlink">
    <w:name w:val="FollowedHyperlink"/>
    <w:basedOn w:val="DefaultParagraphFont"/>
    <w:uiPriority w:val="99"/>
    <w:semiHidden/>
    <w:unhideWhenUsed/>
    <w:rsid w:val="00C150A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4D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customStyle="1" w:styleId="Default">
    <w:name w:val="Default"/>
    <w:rsid w:val="00E36BE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zh-CN"/>
    </w:rPr>
  </w:style>
  <w:style w:type="character" w:customStyle="1" w:styleId="year">
    <w:name w:val="year"/>
    <w:basedOn w:val="DefaultParagraphFont"/>
    <w:rsid w:val="00EC3BCC"/>
  </w:style>
  <w:style w:type="character" w:customStyle="1" w:styleId="title1">
    <w:name w:val="title1"/>
    <w:basedOn w:val="DefaultParagraphFont"/>
    <w:rsid w:val="00EC3BCC"/>
  </w:style>
  <w:style w:type="character" w:customStyle="1" w:styleId="journal">
    <w:name w:val="journal"/>
    <w:basedOn w:val="DefaultParagraphFont"/>
    <w:rsid w:val="00EC3BCC"/>
  </w:style>
  <w:style w:type="character" w:customStyle="1" w:styleId="vol">
    <w:name w:val="vol"/>
    <w:basedOn w:val="DefaultParagraphFont"/>
    <w:rsid w:val="00EC3BCC"/>
  </w:style>
  <w:style w:type="character" w:customStyle="1" w:styleId="pages">
    <w:name w:val="pages"/>
    <w:basedOn w:val="DefaultParagraphFont"/>
    <w:rsid w:val="00EC3BCC"/>
  </w:style>
  <w:style w:type="character" w:customStyle="1" w:styleId="doi">
    <w:name w:val="doi"/>
    <w:basedOn w:val="DefaultParagraphFont"/>
    <w:rsid w:val="00EC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98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5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7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3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8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315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9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36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08365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1309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2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30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836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0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67">
                  <w:marLeft w:val="0"/>
                  <w:marRight w:val="0"/>
                  <w:marTop w:val="150"/>
                  <w:marBottom w:val="150"/>
                  <w:divBdr>
                    <w:top w:val="single" w:sz="24" w:space="0" w:color="CCCCCC"/>
                    <w:left w:val="single" w:sz="24" w:space="11" w:color="CCCCCC"/>
                    <w:bottom w:val="single" w:sz="24" w:space="6" w:color="CCCCCC"/>
                    <w:right w:val="single" w:sz="24" w:space="11" w:color="CCCCCC"/>
                  </w:divBdr>
                </w:div>
              </w:divsChild>
            </w:div>
          </w:divsChild>
        </w:div>
        <w:div w:id="1209612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44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llasfed.org/~/media/Documents/research/econdata/uschart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ederalreserve.gov/monetarypolicy/fomcpresconf20211215.htm" TargetMode="External"/><Relationship Id="rId9" Type="http://schemas.openxmlformats.org/officeDocument/2006/relationships/hyperlink" Target="https://www.federalreserve.gov/monetarypolicy/files/fomcprojtabl20211215.pdf" TargetMode="External"/><Relationship Id="rId10" Type="http://schemas.openxmlformats.org/officeDocument/2006/relationships/hyperlink" Target="https://www.newyorkfed.org/research/snaps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832296-033B-D04C-B254-37B12683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 211                                                                                                                    spring 2022</vt:lpstr>
    </vt:vector>
  </TitlesOfParts>
  <Company>hAVERFORD COLLEGE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211                                                                                                                    spring 2022</dc:title>
  <dc:subject/>
  <dc:creator>department of economics</dc:creator>
  <cp:keywords/>
  <dc:description/>
  <cp:lastModifiedBy>Microsoft Office User</cp:lastModifiedBy>
  <cp:revision>32</cp:revision>
  <dcterms:created xsi:type="dcterms:W3CDTF">2021-09-28T00:44:00Z</dcterms:created>
  <dcterms:modified xsi:type="dcterms:W3CDTF">2022-03-09T01:08:00Z</dcterms:modified>
</cp:coreProperties>
</file>