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Quy trình nghiệp vụ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05_Quy_trinh_nghiep_vu.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Tổng quan</w:t>
      </w:r>
    </w:p>
    <w:p>
      <w:pPr>
        <w:pStyle w:val="TOC1"/>
      </w:pPr>
      <w:r>
        <w:t xml:space="preserve">2. BP-01 Soạn chương trình và mở khóa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3. BP-02 Buổi học và điểm danh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4. BP-03 Bài tập, kiểm tra và chấm bài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5. BP-04 Báo cáo buổi học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6. BP-05 Học sinh xin nghỉ học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7. BP-06 Nhân sự xin nghỉ, dạy bù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</w:p>
    <w:p>
      <w:pPr>
        <w:pStyle w:val="TOC1"/>
      </w:pPr>
      <w:r>
        <w:t xml:space="preserve">8. BP-07 Kết thúc khóa và báo cáo khóa</w:t>
      </w:r>
    </w:p>
    <w:p>
      <w:pPr>
        <w:pStyle w:val="TOC2"/>
      </w:pPr>
      <w:r>
        <w:t xml:space="preserve">Các bước</w:t>
      </w:r>
    </w:p>
    <w:p>
      <w:pPr>
        <w:pStyle w:val="TOC2"/>
      </w:pPr>
      <w:r>
        <w:t xml:space="preserve">Ngoại lệ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Tổng quan</w:t>
      </w:r>
      <w:bookmarkEnd w:id="2"/>
    </w:p>
    <w:p>
      <w:r>
        <w:rPr>
          <w:rFonts w:ascii="Arial" w:hAnsi="Arial" w:cs="Arial" w:eastAsia="Yu Gothic"/>
          <w:lang w:val="vi-VN" w:eastAsia="ja-JP"/>
        </w:rPr>
        <w:t xml:space="preserve">Luồng chung 8 bước của trung tâm ở BRD mục 6. Tài liệu này đặc tả 7 quy trình chi tiết, mỗi quy trình có sơ đồ làn bơi theo vai trò; nét đứt đỏ là nhánh ngoại lệ.</w:t>
      </w:r>
    </w:p>
    <w:tbl>
      <w:tblPr>
        <w:tblStyle w:val="TableGrid"/>
        <w:tblW w:w="9638" w:type="dxa"/>
        <w:tblLayout w:type="fixed"/>
        <w:tblLook w:val="04A0"/>
      </w:tblPr>
      <w:tblGrid>
        <w:gridCol w:w="1156"/>
        <w:gridCol w:w="3855"/>
        <w:gridCol w:w="4627"/>
      </w:tblGrid>
      <w:tr>
        <w:trPr>
          <w:cantSplit/>
          <w:tblHeader/>
        </w:trPr>
        <w:tc>
          <w:tcPr>
            <w:tcW w:w="115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Mã</w:t>
            </w:r>
          </w:p>
        </w:tc>
        <w:tc>
          <w:tcPr>
            <w:tcW w:w="3855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Quy trình</w:t>
            </w:r>
          </w:p>
        </w:tc>
        <w:tc>
          <w:tcPr>
            <w:tcW w:w="462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Use case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BP-01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Soạn chương trình và mở khóa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UC-M02-01, UC-M02-02, UC-M02-03, UC-M02-04, UC-M02-06, UC-M02-07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BP-02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Buổi học và điểm danh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UC-M03-01, UC-M04-01, UC-M04-02, UC-M04-03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BP-03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Bài tập, kiểm tra và chấm bài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UC-M05-02, UC-M05-03, UC-M05-04, UC-M05-05, UC-M05-06, UC-M05-07, UC-M05-08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BP-04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Báo cáo buổi học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UC-M06-01, UC-M07-02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BP-05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 xin nghỉ học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UC-M03-04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BP-06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Nhân sự xin nghỉ, dạy bù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UC-M03-03</w:t>
            </w:r>
          </w:p>
        </w:tc>
      </w:tr>
      <w:tr>
        <w:trPr>
          <w:cantSplit/>
        </w:trPr>
        <w:tc>
          <w:tcPr>
            <w:tcW w:w="11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BP-07</w:t>
            </w:r>
          </w:p>
        </w:tc>
        <w:tc>
          <w:tcPr>
            <w:tcW w:w="3855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Kết thúc khóa và báo cáo khóa</w:t>
            </w:r>
          </w:p>
        </w:tc>
        <w:tc>
          <w:tcPr>
            <w:tcW w:w="462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UC-M02-07, UC-M06-02</w:t>
            </w:r>
          </w:p>
        </w:tc>
      </w:tr>
    </w:tbl>
    <w:p>
      <w:pPr>
        <w:spacing w:after="60"/>
      </w:pPr>
    </w:p>
    <w:p>
      <w:pPr>
        <w:pStyle w:val="Heading1"/>
      </w:pPr>
      <w:bookmarkStart w:id="3" w:name="_Toc100003"/>
      <w:r>
        <w:t xml:space="preserve">2. BP-01 Soạn chương trình và mở khóa</w:t>
      </w:r>
      <w:bookmarkEnd w:id="3"/>
    </w:p>
    <w:p>
      <w:r>
        <w:rPr>
          <w:rFonts w:ascii="Arial" w:hAnsi="Arial" w:cs="Arial" w:eastAsia="Yu Gothic"/>
          <w:lang w:val="vi-VN" w:eastAsia="ja-JP"/>
        </w:rPr>
        <w:t xml:space="preserve">Từ soạn chương trình học đến khi khóa bắt đầu.</w:t>
      </w:r>
    </w:p>
    <w:p>
      <w:pPr>
        <w:keepNext/>
        <w:jc w:val="center"/>
      </w:pPr>
      <w:r>
        <w:drawing>
          <wp:inline distT="0" distB="0" distL="0" distR="0">
            <wp:extent cx="6120000" cy="3823473"/>
            <wp:docPr id="1" name="Hình 1" descr="Sơ đồ quy trình BP-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1. BP-01 Soạn chương trình và mở khóa.</w:t>
      </w:r>
    </w:p>
    <w:p>
      <w:pPr>
        <w:pStyle w:val="Heading2"/>
      </w:pPr>
      <w:bookmarkStart w:id="4" w:name="_Toc100004"/>
      <w:r>
        <w:t xml:space="preserve">Các bước</w:t>
      </w:r>
      <w:bookmarkEnd w:id="4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Soạn chương trình (buổi, học liệu, bài mẫu) và công bố.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Tạo khóa từ chương trình, điều chỉnh, phân công.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phụ huynh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Liên hệ trung tâm; Admin tạo tài khoản, thêm vào khóa.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Bấm Bắt đầu khi có từ 1 học sinh.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Sinh buổi học theo lịch tuần, bỏ ngày nghỉ.</w:t>
            </w:r>
          </w:p>
        </w:tc>
      </w:tr>
    </w:tbl>
    <w:p>
      <w:pPr>
        <w:spacing w:after="60"/>
      </w:pPr>
    </w:p>
    <w:p>
      <w:pPr>
        <w:pStyle w:val="Heading2"/>
      </w:pPr>
      <w:bookmarkStart w:id="5" w:name="_Toc100005"/>
      <w:r>
        <w:t xml:space="preserve">Ngoại lệ</w:t>
      </w:r>
      <w:bookmarkEnd w:id="5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Chưa có học sinh: chưa bắt đầu được.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Không chọn chương trình: không tạo được khóa.</w:t>
      </w:r>
    </w:p>
    <w:p>
      <w:pPr>
        <w:pStyle w:val="Heading1"/>
      </w:pPr>
      <w:bookmarkStart w:id="6" w:name="_Toc100006"/>
      <w:r>
        <w:t xml:space="preserve">3. BP-02 Buổi học và điểm danh</w:t>
      </w:r>
      <w:bookmarkEnd w:id="6"/>
    </w:p>
    <w:p>
      <w:r>
        <w:rPr>
          <w:rFonts w:ascii="Arial" w:hAnsi="Arial" w:cs="Arial" w:eastAsia="Yu Gothic"/>
          <w:lang w:val="vi-VN" w:eastAsia="ja-JP"/>
        </w:rPr>
        <w:t xml:space="preserve">Ba cách điểm danh và chốt điểm danh.</w:t>
      </w:r>
    </w:p>
    <w:p>
      <w:pPr>
        <w:keepNext/>
        <w:jc w:val="center"/>
      </w:pPr>
      <w:r>
        <w:drawing>
          <wp:inline distT="0" distB="0" distL="0" distR="0">
            <wp:extent cx="6120000" cy="3005030"/>
            <wp:docPr id="2" name="Hình 2" descr="Sơ đồ quy trình BP-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2. BP-02 Buổi học và điểm danh.</w:t>
      </w:r>
    </w:p>
    <w:p>
      <w:pPr>
        <w:pStyle w:val="Heading2"/>
      </w:pPr>
      <w:bookmarkStart w:id="7" w:name="_Toc100007"/>
      <w:r>
        <w:t xml:space="preserve">Các bước</w:t>
      </w:r>
      <w:bookmarkEnd w:id="7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Mở điểm danh (từ TS-01 trước giờ học), chiếu hoặc chia sẻ mã QR.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Quét QR hoặc bấm Điểm danh trên web.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Ghi Có mặt hoặc Đi muộn theo TS-02.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Điểm danh thủ công học sinh còn lại.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Chốt sau TS-04; vắng không phép vào Việc cần xử lý.</w:t>
            </w:r>
          </w:p>
        </w:tc>
      </w:tr>
    </w:tbl>
    <w:p>
      <w:pPr>
        <w:spacing w:after="60"/>
      </w:pPr>
    </w:p>
    <w:p>
      <w:pPr>
        <w:pStyle w:val="Heading2"/>
      </w:pPr>
      <w:bookmarkStart w:id="8" w:name="_Toc100008"/>
      <w:r>
        <w:t xml:space="preserve">Ngoại lệ</w:t>
      </w:r>
      <w:bookmarkEnd w:id="8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Mã hết hạn, không thuộc khóa, điểm danh đã đóng: từ chối.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Sửa sau chốt: trong TS-05 ngày, có lý do.</w:t>
      </w:r>
    </w:p>
    <w:p>
      <w:pPr>
        <w:pStyle w:val="Heading1"/>
      </w:pPr>
      <w:bookmarkStart w:id="9" w:name="_Toc100009"/>
      <w:r>
        <w:t xml:space="preserve">4. BP-03 Bài tập, kiểm tra và chấm bài</w:t>
      </w:r>
      <w:bookmarkEnd w:id="9"/>
    </w:p>
    <w:p>
      <w:r>
        <w:rPr>
          <w:rFonts w:ascii="Arial" w:hAnsi="Arial" w:cs="Arial" w:eastAsia="Yu Gothic"/>
          <w:lang w:val="vi-VN" w:eastAsia="ja-JP"/>
        </w:rPr>
        <w:t xml:space="preserve">Từ soạn bài đến trả kết quả và hỏi theo câu.</w:t>
      </w:r>
    </w:p>
    <w:p>
      <w:pPr>
        <w:keepNext/>
        <w:jc w:val="center"/>
      </w:pPr>
      <w:r>
        <w:drawing>
          <wp:inline distT="0" distB="0" distL="0" distR="0">
            <wp:extent cx="6120000" cy="3005030"/>
            <wp:docPr id="3" name="Hình 3" descr="Sơ đồ quy trình BP-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3. BP-03 Bài tập, kiểm tra và chấm bài.</w:t>
      </w:r>
    </w:p>
    <w:p>
      <w:pPr>
        <w:pStyle w:val="Heading2"/>
      </w:pPr>
      <w:bookmarkStart w:id="10" w:name="_Toc100010"/>
      <w:r>
        <w:t xml:space="preserve">Các bước</w:t>
      </w:r>
      <w:bookmarkEnd w:id="10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Soạn bài (tay, bài mẫu, tệp mẫu), chọn phông, giao.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Làm trên laptop hoặc điện thoại, nộp.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Chấm ngay câu có đáp án.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Chấm câu tự luận, tệp, ghi âm; trả kết quả.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Xem kết quả, hỏi theo câu.</w:t>
            </w:r>
          </w:p>
        </w:tc>
      </w:tr>
    </w:tbl>
    <w:p>
      <w:pPr>
        <w:spacing w:after="60"/>
      </w:pPr>
    </w:p>
    <w:p>
      <w:pPr>
        <w:pStyle w:val="Heading2"/>
      </w:pPr>
      <w:bookmarkStart w:id="11" w:name="_Toc100011"/>
      <w:r>
        <w:t xml:space="preserve">Ngoại lệ</w:t>
      </w:r>
      <w:bookmarkEnd w:id="11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Quá hạn và bài không cho nộp muộn: học sinh xin nộp muộn.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Câu hỏi quá TS-12 giờ: hiện quá hạn trong Việc cần xử lý.</w:t>
      </w:r>
    </w:p>
    <w:p>
      <w:pPr>
        <w:pStyle w:val="Heading1"/>
      </w:pPr>
      <w:bookmarkStart w:id="12" w:name="_Toc100012"/>
      <w:r>
        <w:t xml:space="preserve">5. BP-04 Báo cáo buổi học</w:t>
      </w:r>
      <w:bookmarkEnd w:id="12"/>
    </w:p>
    <w:p>
      <w:r>
        <w:rPr>
          <w:rFonts w:ascii="Arial" w:hAnsi="Arial" w:cs="Arial" w:eastAsia="Yu Gothic"/>
          <w:lang w:val="vi-VN" w:eastAsia="ja-JP"/>
        </w:rPr>
        <w:t xml:space="preserve">Từ nháp tự sinh đến khi phụ huynh xem.</w:t>
      </w:r>
    </w:p>
    <w:p>
      <w:pPr>
        <w:keepNext/>
        <w:jc w:val="center"/>
      </w:pPr>
      <w:r>
        <w:drawing>
          <wp:inline distT="0" distB="0" distL="0" distR="0">
            <wp:extent cx="6120000" cy="3654175"/>
            <wp:docPr id="4" name="Hình 4" descr="Sơ đồ quy trình BP-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4. BP-04 Báo cáo buổi học.</w:t>
      </w:r>
    </w:p>
    <w:p>
      <w:pPr>
        <w:pStyle w:val="Heading2"/>
      </w:pPr>
      <w:bookmarkStart w:id="13" w:name="_Toc100013"/>
      <w:r>
        <w:t xml:space="preserve">Các bước</w:t>
      </w:r>
      <w:bookmarkEnd w:id="13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Sinh nháp: nội dung, điểm danh, bài, tình trạng nộp.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Thêm nhận xét, công bố.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sinh, phụ huynh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Xem phần chung và phần riêng.</w:t>
            </w:r>
          </w:p>
        </w:tc>
      </w:tr>
    </w:tbl>
    <w:p>
      <w:pPr>
        <w:spacing w:after="60"/>
      </w:pPr>
    </w:p>
    <w:p>
      <w:pPr>
        <w:pStyle w:val="Heading2"/>
      </w:pPr>
      <w:bookmarkStart w:id="14" w:name="_Toc100014"/>
      <w:r>
        <w:t xml:space="preserve">Ngoại lệ</w:t>
      </w:r>
      <w:bookmarkEnd w:id="14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Chưa công bố sau TS-08 giờ: vào Việc cần xử lý của người phụ trách; sau TS-09 giờ: của Admin.</w:t>
      </w:r>
    </w:p>
    <w:p>
      <w:pPr>
        <w:pStyle w:val="Heading1"/>
      </w:pPr>
      <w:bookmarkStart w:id="15" w:name="_Toc100015"/>
      <w:r>
        <w:t xml:space="preserve">6. BP-05 Học sinh xin nghỉ học</w:t>
      </w:r>
      <w:bookmarkEnd w:id="15"/>
    </w:p>
    <w:p>
      <w:r>
        <w:rPr>
          <w:rFonts w:ascii="Arial" w:hAnsi="Arial" w:cs="Arial" w:eastAsia="Yu Gothic"/>
          <w:lang w:val="vi-VN" w:eastAsia="ja-JP"/>
        </w:rPr>
        <w:t xml:space="preserve">Đơn xin nghỉ đến trạng thái điểm danh.</w:t>
      </w:r>
    </w:p>
    <w:p>
      <w:pPr>
        <w:keepNext/>
        <w:jc w:val="center"/>
      </w:pPr>
      <w:r>
        <w:drawing>
          <wp:inline distT="0" distB="0" distL="0" distR="0">
            <wp:extent cx="6120000" cy="4661053"/>
            <wp:docPr id="5" name="Hình 5" descr="Sơ đồ quy trình BP-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5. BP-05 Học sinh xin nghỉ học.</w:t>
      </w:r>
    </w:p>
    <w:p>
      <w:pPr>
        <w:pStyle w:val="Heading2"/>
      </w:pPr>
      <w:bookmarkStart w:id="16" w:name="_Toc100016"/>
      <w:r>
        <w:t xml:space="preserve">Các bước</w:t>
      </w:r>
      <w:bookmarkEnd w:id="16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Học sinh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Chọn buổi, lý do, gửi.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Chấp nhận hoặc từ chối.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Khi chốt: ghi Vắng có phép.</w:t>
            </w:r>
          </w:p>
        </w:tc>
      </w:tr>
    </w:tbl>
    <w:p>
      <w:pPr>
        <w:spacing w:after="60"/>
      </w:pPr>
    </w:p>
    <w:p>
      <w:pPr>
        <w:pStyle w:val="Heading2"/>
      </w:pPr>
      <w:bookmarkStart w:id="17" w:name="_Toc100017"/>
      <w:r>
        <w:t xml:space="preserve">Ngoại lệ</w:t>
      </w:r>
      <w:bookmarkEnd w:id="17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Gửi sau mốc TS-06: gắn nhãn báo muộn.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Chưa xử lý khi chốt: Vắng có phép tạm.</w:t>
      </w:r>
    </w:p>
    <w:p>
      <w:pPr>
        <w:pStyle w:val="Heading1"/>
      </w:pPr>
      <w:bookmarkStart w:id="18" w:name="_Toc100018"/>
      <w:r>
        <w:t xml:space="preserve">7. BP-06 Nhân sự xin nghỉ, dạy bù</w:t>
      </w:r>
      <w:bookmarkEnd w:id="18"/>
    </w:p>
    <w:p>
      <w:r>
        <w:rPr>
          <w:rFonts w:ascii="Arial" w:hAnsi="Arial" w:cs="Arial" w:eastAsia="Yu Gothic"/>
          <w:lang w:val="vi-VN" w:eastAsia="ja-JP"/>
        </w:rPr>
        <w:t xml:space="preserve">Đơn nghỉ và dạy bù do Hồ An duyệt.</w:t>
      </w:r>
    </w:p>
    <w:p>
      <w:pPr>
        <w:keepNext/>
        <w:jc w:val="center"/>
      </w:pPr>
      <w:r>
        <w:drawing>
          <wp:inline distT="0" distB="0" distL="0" distR="0">
            <wp:extent cx="6120000" cy="3005030"/>
            <wp:docPr id="6" name="Hình 6" descr="Sơ đồ quy trình BP-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6. BP-06 Nhân sự xin nghỉ, dạy bù.</w:t>
      </w:r>
    </w:p>
    <w:p>
      <w:pPr>
        <w:pStyle w:val="Heading2"/>
      </w:pPr>
      <w:bookmarkStart w:id="19" w:name="_Toc100019"/>
      <w:r>
        <w:t xml:space="preserve">Các bước</w:t>
      </w:r>
      <w:bookmarkEnd w:id="19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Gửi đơn: buổi, lý do, người thay hoặc hủy và dạy bù.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Hồ An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Duyệt hoặc từ chối.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Giao buổi cho người thay, hoặc chuyển buổi Đã hủy.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4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viên, trợ giảng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Đăng ký buổi bù.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5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Hồ An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Duyệt buổi bù; buổi hiện trên lịch.</w:t>
            </w:r>
          </w:p>
        </w:tc>
      </w:tr>
    </w:tbl>
    <w:p>
      <w:pPr>
        <w:spacing w:after="60"/>
      </w:pPr>
    </w:p>
    <w:p>
      <w:pPr>
        <w:pStyle w:val="Heading2"/>
      </w:pPr>
      <w:bookmarkStart w:id="20" w:name="_Toc100020"/>
      <w:r>
        <w:t xml:space="preserve">Ngoại lệ</w:t>
      </w:r>
      <w:bookmarkEnd w:id="20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Còn 2 giờ đến giờ học chưa duyệt: đơn hiện nổi bật trong Việc cần xử lý của Hồ An.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Buổi bù trùng lịch: chặn.</w:t>
      </w:r>
    </w:p>
    <w:p>
      <w:pPr>
        <w:pStyle w:val="Heading1"/>
      </w:pPr>
      <w:bookmarkStart w:id="21" w:name="_Toc100021"/>
      <w:r>
        <w:t xml:space="preserve">8. BP-07 Kết thúc khóa và báo cáo khóa</w:t>
      </w:r>
      <w:bookmarkEnd w:id="21"/>
    </w:p>
    <w:p>
      <w:r>
        <w:rPr>
          <w:rFonts w:ascii="Arial" w:hAnsi="Arial" w:cs="Arial" w:eastAsia="Yu Gothic"/>
          <w:lang w:val="vi-VN" w:eastAsia="ja-JP"/>
        </w:rPr>
        <w:t xml:space="preserve">Từ buổi cuối đến báo cáo khóa.</w:t>
      </w:r>
    </w:p>
    <w:p>
      <w:pPr>
        <w:keepNext/>
        <w:jc w:val="center"/>
      </w:pPr>
      <w:r>
        <w:drawing>
          <wp:inline distT="0" distB="0" distL="0" distR="0">
            <wp:extent cx="6120000" cy="3654175"/>
            <wp:docPr id="7" name="Hình 7" descr="Sơ đồ quy trình BP-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cs="Arial" w:eastAsia="Yu Gothic"/>
          <w:i/>
          <w:iCs/>
          <w:sz w:val="18"/>
          <w:szCs w:val="18"/>
          <w:lang w:val="vi-VN" w:eastAsia="ja-JP"/>
        </w:rPr>
        <w:t xml:space="preserve">Hình 7. BP-07 Kết thúc khóa và báo cáo khóa.</w:t>
      </w:r>
    </w:p>
    <w:p>
      <w:pPr>
        <w:pStyle w:val="Heading2"/>
      </w:pPr>
      <w:bookmarkStart w:id="22" w:name="_Toc100022"/>
      <w:r>
        <w:t xml:space="preserve">Các bước</w:t>
      </w:r>
      <w:bookmarkEnd w:id="22"/>
    </w:p>
    <w:tbl>
      <w:tblPr>
        <w:tblStyle w:val="TableGrid"/>
        <w:tblW w:w="9638" w:type="dxa"/>
        <w:tblLayout w:type="fixed"/>
        <w:tblLook w:val="04A0"/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w="57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#</w:t>
            </w:r>
          </w:p>
        </w:tc>
        <w:tc>
          <w:tcPr>
            <w:tcW w:w="231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Vai trò</w:t>
            </w:r>
          </w:p>
        </w:tc>
        <w:tc>
          <w:tcPr>
            <w:tcW w:w="67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Bước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1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Admin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Xác nhận kết thúc khi buổi cuối đã học.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2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Hệ thống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Sinh nháp báo cáo khóa theo trọng số.</w:t>
            </w:r>
          </w:p>
        </w:tc>
      </w:tr>
      <w:tr>
        <w:trPr>
          <w:cantSplit/>
        </w:trPr>
        <w:tc>
          <w:tcPr>
            <w:tcW w:w="57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3</w:t>
            </w:r>
          </w:p>
        </w:tc>
        <w:tc>
          <w:tcPr>
            <w:tcW w:w="231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Giáo viên</w:t>
            </w:r>
          </w:p>
        </w:tc>
        <w:tc>
          <w:tcPr>
            <w:tcW w:w="67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Thêm nhận xét tổng kết, chỉnh trọng số nếu cần, công bố.</w:t>
            </w:r>
          </w:p>
        </w:tc>
      </w:tr>
    </w:tbl>
    <w:p>
      <w:pPr>
        <w:spacing w:after="60"/>
      </w:pPr>
    </w:p>
    <w:p>
      <w:pPr>
        <w:pStyle w:val="Heading2"/>
      </w:pPr>
      <w:bookmarkStart w:id="23" w:name="_Toc100023"/>
      <w:r>
        <w:t xml:space="preserve">Ngoại lệ</w:t>
      </w:r>
      <w:bookmarkEnd w:id="23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Báo cáo giữa kỳ làm được bất kỳ lúc nào trong khóa.</w:t>
      </w: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05_Quy_trinh_nghiep_vu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Quy trình nghiệp vụ - Hệ thống quản lý giáo vụ và học tập</dc:title>
  <dc:creator>Nhóm tài liệu</dc:creator>
  <dcterms:created xsi:type="dcterms:W3CDTF">2026-10-20T17:08:55Z</dcterms:created>
  <dcterms:modified xsi:type="dcterms:W3CDTF">2026-10-20T17:08:55Z</dcterms:modified>
</cp:coreProperties>
</file>