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E53E2" w14:textId="3A1EE541" w:rsidR="00005FF5" w:rsidRDefault="00A73F5E" w:rsidP="00A73F5E">
      <w:pPr>
        <w:pStyle w:val="Titre1"/>
      </w:pPr>
      <w:proofErr w:type="gramStart"/>
      <w:r>
        <w:t>e</w:t>
      </w:r>
      <w:proofErr w:type="gramEnd"/>
      <w:r>
        <w:t>-learning</w:t>
      </w:r>
    </w:p>
    <w:p w14:paraId="55AB5D60" w14:textId="49F72BB8" w:rsidR="007850D8" w:rsidRPr="007850D8" w:rsidRDefault="00A73F5E" w:rsidP="00E9146E">
      <w:pPr>
        <w:pStyle w:val="Titre1"/>
      </w:pPr>
      <w:r>
        <w:t xml:space="preserve">Projets de gestions </w:t>
      </w:r>
    </w:p>
    <w:p w14:paraId="39A423EB" w14:textId="02818165" w:rsidR="003971F1" w:rsidRDefault="00A73F5E" w:rsidP="003971F1">
      <w:pPr>
        <w:pStyle w:val="Titre1"/>
      </w:pPr>
      <w:r>
        <w:t>Planification</w:t>
      </w:r>
    </w:p>
    <w:tbl>
      <w:tblPr>
        <w:tblW w:w="10135" w:type="dxa"/>
        <w:jc w:val="center"/>
        <w:tblCellMar>
          <w:left w:w="70" w:type="dxa"/>
          <w:right w:w="70" w:type="dxa"/>
        </w:tblCellMar>
        <w:tblLook w:val="04A0" w:firstRow="1" w:lastRow="0" w:firstColumn="1" w:lastColumn="0" w:noHBand="0" w:noVBand="1"/>
      </w:tblPr>
      <w:tblGrid>
        <w:gridCol w:w="1826"/>
        <w:gridCol w:w="8309"/>
      </w:tblGrid>
      <w:tr w:rsidR="003971F1" w:rsidRPr="009352C8" w14:paraId="612AF737" w14:textId="77777777" w:rsidTr="009D069B">
        <w:trPr>
          <w:trHeight w:val="327"/>
          <w:jc w:val="center"/>
        </w:trPr>
        <w:tc>
          <w:tcPr>
            <w:tcW w:w="10135" w:type="dxa"/>
            <w:gridSpan w:val="2"/>
            <w:tcBorders>
              <w:top w:val="single" w:sz="8" w:space="0" w:color="auto"/>
              <w:left w:val="single" w:sz="8" w:space="0" w:color="auto"/>
              <w:bottom w:val="single" w:sz="8" w:space="0" w:color="auto"/>
              <w:right w:val="single" w:sz="8" w:space="0" w:color="000000"/>
            </w:tcBorders>
            <w:shd w:val="clear" w:color="auto" w:fill="8EAADB" w:themeFill="accent1" w:themeFillTint="99"/>
            <w:noWrap/>
            <w:vAlign w:val="center"/>
            <w:hideMark/>
          </w:tcPr>
          <w:p w14:paraId="684CB0E4" w14:textId="77777777" w:rsidR="003971F1" w:rsidRPr="009815E4" w:rsidRDefault="003971F1" w:rsidP="009D069B">
            <w:pPr>
              <w:jc w:val="center"/>
              <w:rPr>
                <w:rFonts w:ascii="Candara" w:hAnsi="Candara"/>
                <w:b/>
                <w:bCs/>
                <w:sz w:val="24"/>
                <w:szCs w:val="24"/>
                <w:lang w:eastAsia="fr-FR"/>
              </w:rPr>
            </w:pPr>
            <w:r w:rsidRPr="009815E4">
              <w:rPr>
                <w:rFonts w:ascii="Candara" w:hAnsi="Candara"/>
                <w:b/>
                <w:bCs/>
                <w:sz w:val="24"/>
                <w:szCs w:val="24"/>
                <w:lang w:eastAsia="fr-FR"/>
              </w:rPr>
              <w:t>CTD-SIPU-03</w:t>
            </w:r>
          </w:p>
        </w:tc>
      </w:tr>
      <w:tr w:rsidR="003971F1" w:rsidRPr="009352C8" w14:paraId="683D41D5" w14:textId="77777777" w:rsidTr="009D069B">
        <w:trPr>
          <w:trHeight w:val="327"/>
          <w:jc w:val="center"/>
        </w:trPr>
        <w:tc>
          <w:tcPr>
            <w:tcW w:w="1826" w:type="dxa"/>
            <w:tcBorders>
              <w:top w:val="nil"/>
              <w:left w:val="nil"/>
              <w:bottom w:val="nil"/>
              <w:right w:val="nil"/>
            </w:tcBorders>
            <w:shd w:val="clear" w:color="auto" w:fill="auto"/>
            <w:noWrap/>
            <w:vAlign w:val="bottom"/>
            <w:hideMark/>
          </w:tcPr>
          <w:p w14:paraId="485AD165" w14:textId="77777777" w:rsidR="003971F1" w:rsidRPr="009815E4" w:rsidRDefault="003971F1" w:rsidP="009D069B">
            <w:pPr>
              <w:rPr>
                <w:rFonts w:ascii="Candara" w:hAnsi="Candara"/>
                <w:b/>
                <w:bCs/>
                <w:sz w:val="24"/>
                <w:szCs w:val="24"/>
                <w:lang w:eastAsia="fr-FR"/>
              </w:rPr>
            </w:pPr>
          </w:p>
        </w:tc>
        <w:tc>
          <w:tcPr>
            <w:tcW w:w="8309" w:type="dxa"/>
            <w:tcBorders>
              <w:top w:val="nil"/>
              <w:left w:val="nil"/>
              <w:bottom w:val="nil"/>
              <w:right w:val="nil"/>
            </w:tcBorders>
            <w:shd w:val="clear" w:color="auto" w:fill="auto"/>
            <w:noWrap/>
            <w:vAlign w:val="bottom"/>
            <w:hideMark/>
          </w:tcPr>
          <w:p w14:paraId="5F1FF66B" w14:textId="77777777" w:rsidR="003971F1" w:rsidRPr="009815E4" w:rsidRDefault="003971F1" w:rsidP="009D069B">
            <w:pPr>
              <w:rPr>
                <w:rFonts w:ascii="Candara" w:hAnsi="Candara"/>
                <w:sz w:val="24"/>
                <w:szCs w:val="24"/>
                <w:lang w:eastAsia="fr-FR"/>
              </w:rPr>
            </w:pPr>
          </w:p>
        </w:tc>
      </w:tr>
      <w:tr w:rsidR="003971F1" w:rsidRPr="009352C8" w14:paraId="49686232" w14:textId="77777777" w:rsidTr="009D069B">
        <w:trPr>
          <w:trHeight w:val="497"/>
          <w:jc w:val="center"/>
        </w:trPr>
        <w:tc>
          <w:tcPr>
            <w:tcW w:w="1826" w:type="dxa"/>
            <w:tcBorders>
              <w:top w:val="single" w:sz="8" w:space="0" w:color="auto"/>
              <w:left w:val="single" w:sz="8" w:space="0" w:color="auto"/>
              <w:bottom w:val="single" w:sz="4" w:space="0" w:color="auto"/>
              <w:right w:val="single" w:sz="4" w:space="0" w:color="auto"/>
            </w:tcBorders>
            <w:shd w:val="clear" w:color="auto" w:fill="D9E2F3" w:themeFill="accent1" w:themeFillTint="33"/>
            <w:vAlign w:val="center"/>
            <w:hideMark/>
          </w:tcPr>
          <w:p w14:paraId="111375DA" w14:textId="77777777" w:rsidR="003971F1" w:rsidRPr="009815E4" w:rsidRDefault="003971F1" w:rsidP="009D069B">
            <w:pPr>
              <w:rPr>
                <w:rFonts w:ascii="Candara" w:hAnsi="Candara"/>
                <w:b/>
                <w:bCs/>
                <w:sz w:val="24"/>
                <w:szCs w:val="24"/>
                <w:lang w:eastAsia="fr-FR"/>
              </w:rPr>
            </w:pPr>
            <w:r w:rsidRPr="009815E4">
              <w:rPr>
                <w:rFonts w:ascii="Candara" w:hAnsi="Candara"/>
                <w:b/>
                <w:bCs/>
                <w:sz w:val="24"/>
                <w:szCs w:val="24"/>
                <w:lang w:eastAsia="fr-FR"/>
              </w:rPr>
              <w:t>Intitulé du projet</w:t>
            </w:r>
          </w:p>
        </w:tc>
        <w:tc>
          <w:tcPr>
            <w:tcW w:w="8309" w:type="dxa"/>
            <w:tcBorders>
              <w:top w:val="single" w:sz="8" w:space="0" w:color="auto"/>
              <w:left w:val="nil"/>
              <w:bottom w:val="single" w:sz="4" w:space="0" w:color="auto"/>
              <w:right w:val="single" w:sz="8" w:space="0" w:color="auto"/>
            </w:tcBorders>
            <w:shd w:val="clear" w:color="auto" w:fill="auto"/>
          </w:tcPr>
          <w:p w14:paraId="329CEE22" w14:textId="77777777" w:rsidR="003971F1" w:rsidRPr="009815E4" w:rsidRDefault="003971F1" w:rsidP="009D069B">
            <w:pPr>
              <w:jc w:val="center"/>
              <w:rPr>
                <w:rFonts w:ascii="Candara" w:hAnsi="Candara"/>
                <w:sz w:val="24"/>
                <w:szCs w:val="24"/>
              </w:rPr>
            </w:pPr>
            <w:r w:rsidRPr="009815E4">
              <w:rPr>
                <w:rFonts w:ascii="Candara" w:hAnsi="Candara"/>
                <w:sz w:val="24"/>
                <w:szCs w:val="24"/>
              </w:rPr>
              <w:t>Système d’Information pour la Planification Urbaine (SIPU)</w:t>
            </w:r>
          </w:p>
        </w:tc>
      </w:tr>
      <w:tr w:rsidR="003971F1" w:rsidRPr="009352C8" w14:paraId="7B277C55" w14:textId="77777777" w:rsidTr="009D069B">
        <w:trPr>
          <w:trHeight w:val="497"/>
          <w:jc w:val="center"/>
        </w:trPr>
        <w:tc>
          <w:tcPr>
            <w:tcW w:w="1826" w:type="dxa"/>
            <w:tcBorders>
              <w:top w:val="single" w:sz="8" w:space="0" w:color="auto"/>
              <w:left w:val="single" w:sz="8" w:space="0" w:color="auto"/>
              <w:bottom w:val="single" w:sz="4" w:space="0" w:color="auto"/>
              <w:right w:val="single" w:sz="4" w:space="0" w:color="auto"/>
            </w:tcBorders>
            <w:shd w:val="clear" w:color="auto" w:fill="D9E2F3" w:themeFill="accent1" w:themeFillTint="33"/>
            <w:vAlign w:val="center"/>
          </w:tcPr>
          <w:p w14:paraId="448BFBD2" w14:textId="77777777" w:rsidR="003971F1" w:rsidRPr="009815E4" w:rsidRDefault="003971F1" w:rsidP="009D069B">
            <w:pPr>
              <w:rPr>
                <w:rFonts w:ascii="Candara" w:hAnsi="Candara"/>
                <w:b/>
                <w:bCs/>
                <w:sz w:val="24"/>
                <w:szCs w:val="24"/>
                <w:lang w:eastAsia="fr-FR"/>
              </w:rPr>
            </w:pPr>
            <w:r w:rsidRPr="009815E4">
              <w:rPr>
                <w:rFonts w:ascii="Candara" w:hAnsi="Candara"/>
                <w:b/>
                <w:bCs/>
                <w:sz w:val="24"/>
                <w:szCs w:val="24"/>
                <w:lang w:eastAsia="fr-FR"/>
              </w:rPr>
              <w:t>Code du projet</w:t>
            </w:r>
          </w:p>
        </w:tc>
        <w:tc>
          <w:tcPr>
            <w:tcW w:w="8309" w:type="dxa"/>
            <w:tcBorders>
              <w:top w:val="single" w:sz="8" w:space="0" w:color="auto"/>
              <w:left w:val="nil"/>
              <w:bottom w:val="single" w:sz="4" w:space="0" w:color="auto"/>
              <w:right w:val="single" w:sz="8" w:space="0" w:color="auto"/>
            </w:tcBorders>
            <w:shd w:val="clear" w:color="auto" w:fill="auto"/>
          </w:tcPr>
          <w:p w14:paraId="49487118" w14:textId="102F6CCE" w:rsidR="003971F1" w:rsidRPr="009815E4" w:rsidRDefault="003971F1" w:rsidP="009D069B">
            <w:pPr>
              <w:jc w:val="center"/>
              <w:rPr>
                <w:rFonts w:ascii="Candara" w:hAnsi="Candara"/>
                <w:sz w:val="24"/>
                <w:szCs w:val="24"/>
                <w:lang w:eastAsia="fr-FR"/>
              </w:rPr>
            </w:pPr>
            <w:r w:rsidRPr="009815E4">
              <w:rPr>
                <w:rFonts w:ascii="Candara" w:hAnsi="Candara"/>
                <w:sz w:val="24"/>
                <w:szCs w:val="24"/>
              </w:rPr>
              <w:t>CTD-SIPU-0</w:t>
            </w:r>
            <w:r w:rsidR="009815E4">
              <w:rPr>
                <w:rFonts w:ascii="Candara" w:hAnsi="Candara"/>
                <w:sz w:val="24"/>
                <w:szCs w:val="24"/>
              </w:rPr>
              <w:t>1</w:t>
            </w:r>
          </w:p>
        </w:tc>
      </w:tr>
      <w:tr w:rsidR="003971F1" w:rsidRPr="009352C8" w14:paraId="62A8D88B" w14:textId="77777777" w:rsidTr="009D069B">
        <w:trPr>
          <w:trHeight w:val="497"/>
          <w:jc w:val="center"/>
        </w:trPr>
        <w:tc>
          <w:tcPr>
            <w:tcW w:w="1826" w:type="dxa"/>
            <w:tcBorders>
              <w:top w:val="single" w:sz="8" w:space="0" w:color="auto"/>
              <w:left w:val="single" w:sz="8" w:space="0" w:color="auto"/>
              <w:bottom w:val="single" w:sz="4" w:space="0" w:color="auto"/>
              <w:right w:val="single" w:sz="4" w:space="0" w:color="auto"/>
            </w:tcBorders>
            <w:shd w:val="clear" w:color="auto" w:fill="D9E2F3" w:themeFill="accent1" w:themeFillTint="33"/>
            <w:vAlign w:val="center"/>
          </w:tcPr>
          <w:p w14:paraId="34D9C82F" w14:textId="77777777" w:rsidR="003971F1" w:rsidRPr="009815E4" w:rsidRDefault="003971F1" w:rsidP="009D069B">
            <w:pPr>
              <w:rPr>
                <w:rFonts w:ascii="Candara" w:hAnsi="Candara"/>
                <w:b/>
                <w:bCs/>
                <w:sz w:val="24"/>
                <w:szCs w:val="24"/>
                <w:lang w:eastAsia="fr-FR"/>
              </w:rPr>
            </w:pPr>
            <w:r w:rsidRPr="009815E4">
              <w:rPr>
                <w:rFonts w:ascii="Candara" w:hAnsi="Candara"/>
                <w:b/>
                <w:bCs/>
                <w:sz w:val="24"/>
                <w:szCs w:val="24"/>
                <w:lang w:eastAsia="fr-FR"/>
              </w:rPr>
              <w:t>Priorité</w:t>
            </w:r>
          </w:p>
        </w:tc>
        <w:tc>
          <w:tcPr>
            <w:tcW w:w="8309" w:type="dxa"/>
            <w:tcBorders>
              <w:top w:val="single" w:sz="8" w:space="0" w:color="auto"/>
              <w:left w:val="nil"/>
              <w:bottom w:val="single" w:sz="4" w:space="0" w:color="auto"/>
              <w:right w:val="single" w:sz="8" w:space="0" w:color="auto"/>
            </w:tcBorders>
            <w:shd w:val="clear" w:color="auto" w:fill="auto"/>
          </w:tcPr>
          <w:p w14:paraId="21E17DEE" w14:textId="77777777" w:rsidR="003971F1" w:rsidRPr="009815E4" w:rsidRDefault="003971F1" w:rsidP="009D069B">
            <w:pPr>
              <w:jc w:val="center"/>
              <w:rPr>
                <w:rFonts w:ascii="Candara" w:hAnsi="Candara"/>
                <w:sz w:val="24"/>
                <w:szCs w:val="24"/>
                <w:lang w:eastAsia="fr-FR"/>
              </w:rPr>
            </w:pPr>
            <w:r w:rsidRPr="009815E4">
              <w:rPr>
                <w:rFonts w:ascii="Candara" w:hAnsi="Candara"/>
                <w:sz w:val="24"/>
                <w:szCs w:val="24"/>
              </w:rPr>
              <w:t>Élevée</w:t>
            </w:r>
          </w:p>
        </w:tc>
      </w:tr>
      <w:tr w:rsidR="003971F1" w:rsidRPr="009352C8" w14:paraId="5DC23DF0" w14:textId="77777777" w:rsidTr="009D069B">
        <w:trPr>
          <w:trHeight w:val="706"/>
          <w:jc w:val="center"/>
        </w:trPr>
        <w:tc>
          <w:tcPr>
            <w:tcW w:w="1826" w:type="dxa"/>
            <w:tcBorders>
              <w:top w:val="nil"/>
              <w:left w:val="single" w:sz="8" w:space="0" w:color="auto"/>
              <w:bottom w:val="single" w:sz="4" w:space="0" w:color="auto"/>
              <w:right w:val="single" w:sz="4" w:space="0" w:color="auto"/>
            </w:tcBorders>
            <w:shd w:val="clear" w:color="auto" w:fill="D9E2F3" w:themeFill="accent1" w:themeFillTint="33"/>
            <w:vAlign w:val="center"/>
            <w:hideMark/>
          </w:tcPr>
          <w:p w14:paraId="02883879" w14:textId="77777777" w:rsidR="003971F1" w:rsidRPr="009815E4" w:rsidRDefault="003971F1" w:rsidP="009D069B">
            <w:pPr>
              <w:rPr>
                <w:rFonts w:ascii="Candara" w:hAnsi="Candara"/>
                <w:b/>
                <w:bCs/>
                <w:sz w:val="24"/>
                <w:szCs w:val="24"/>
                <w:lang w:eastAsia="fr-FR"/>
              </w:rPr>
            </w:pPr>
            <w:r w:rsidRPr="009815E4">
              <w:rPr>
                <w:rFonts w:ascii="Candara" w:hAnsi="Candara"/>
                <w:b/>
                <w:bCs/>
                <w:sz w:val="24"/>
                <w:szCs w:val="24"/>
                <w:lang w:eastAsia="fr-FR"/>
              </w:rPr>
              <w:t>Description</w:t>
            </w:r>
          </w:p>
        </w:tc>
        <w:tc>
          <w:tcPr>
            <w:tcW w:w="8309" w:type="dxa"/>
            <w:tcBorders>
              <w:top w:val="nil"/>
              <w:left w:val="nil"/>
              <w:bottom w:val="single" w:sz="4" w:space="0" w:color="auto"/>
              <w:right w:val="single" w:sz="8" w:space="0" w:color="auto"/>
            </w:tcBorders>
            <w:shd w:val="clear" w:color="auto" w:fill="auto"/>
          </w:tcPr>
          <w:p w14:paraId="3EEB239E" w14:textId="797CDF8B" w:rsidR="003971F1" w:rsidRPr="009815E4" w:rsidRDefault="005F266F" w:rsidP="009D069B">
            <w:pPr>
              <w:rPr>
                <w:rFonts w:ascii="Candara" w:hAnsi="Candara"/>
                <w:sz w:val="24"/>
                <w:szCs w:val="24"/>
                <w:lang w:eastAsia="fr-FR"/>
              </w:rPr>
            </w:pPr>
            <w:r w:rsidRPr="009815E4">
              <w:rPr>
                <w:rFonts w:ascii="Candara" w:hAnsi="Candara"/>
                <w:sz w:val="24"/>
                <w:szCs w:val="24"/>
              </w:rPr>
              <w:t>Le Système d’Information pour la Planification Urbaine (SIPU) est une solution technologique conçue pour aider les collectivités territoriales à gérer et à organiser efficacement l’aménagement des villes. Ce système permettra de collecter, stocker, analyser et partager des informations géographiques en temps réel sur les infrastructures, les bâtiments, les routes, les espaces verts, et les zones industrielles. Il servira d'outil central pour la prise de décision dans la planification urbaine, intégrant des données sur la croissance démographique, l’expansion des infrastructures, ainsi que les tendances de migration urbaine.</w:t>
            </w:r>
          </w:p>
        </w:tc>
      </w:tr>
      <w:tr w:rsidR="003971F1" w:rsidRPr="009352C8" w14:paraId="451ED66A" w14:textId="77777777" w:rsidTr="009D069B">
        <w:trPr>
          <w:trHeight w:val="708"/>
          <w:jc w:val="center"/>
        </w:trPr>
        <w:tc>
          <w:tcPr>
            <w:tcW w:w="1826" w:type="dxa"/>
            <w:tcBorders>
              <w:top w:val="single" w:sz="4" w:space="0" w:color="auto"/>
              <w:left w:val="single" w:sz="8" w:space="0" w:color="auto"/>
              <w:bottom w:val="single" w:sz="4" w:space="0" w:color="auto"/>
              <w:right w:val="single" w:sz="4" w:space="0" w:color="auto"/>
            </w:tcBorders>
            <w:shd w:val="clear" w:color="auto" w:fill="D9E2F3" w:themeFill="accent1" w:themeFillTint="33"/>
            <w:vAlign w:val="center"/>
            <w:hideMark/>
          </w:tcPr>
          <w:p w14:paraId="7FCF1359" w14:textId="77777777" w:rsidR="003971F1" w:rsidRPr="009815E4" w:rsidRDefault="003971F1" w:rsidP="009D069B">
            <w:pPr>
              <w:rPr>
                <w:rFonts w:ascii="Candara" w:hAnsi="Candara"/>
                <w:b/>
                <w:bCs/>
                <w:sz w:val="24"/>
                <w:szCs w:val="24"/>
                <w:lang w:eastAsia="fr-FR"/>
              </w:rPr>
            </w:pPr>
            <w:r w:rsidRPr="009815E4">
              <w:rPr>
                <w:rFonts w:ascii="Candara" w:hAnsi="Candara"/>
                <w:b/>
                <w:bCs/>
                <w:sz w:val="24"/>
                <w:szCs w:val="24"/>
                <w:lang w:eastAsia="fr-FR"/>
              </w:rPr>
              <w:t>Contexte et justification</w:t>
            </w:r>
          </w:p>
        </w:tc>
        <w:tc>
          <w:tcPr>
            <w:tcW w:w="8309" w:type="dxa"/>
            <w:tcBorders>
              <w:top w:val="nil"/>
              <w:left w:val="nil"/>
              <w:bottom w:val="single" w:sz="4" w:space="0" w:color="auto"/>
              <w:right w:val="single" w:sz="8" w:space="0" w:color="auto"/>
            </w:tcBorders>
            <w:shd w:val="clear" w:color="auto" w:fill="auto"/>
          </w:tcPr>
          <w:p w14:paraId="46264481" w14:textId="574898E7" w:rsidR="003971F1" w:rsidRPr="009815E4" w:rsidRDefault="009815E4" w:rsidP="009D069B">
            <w:pPr>
              <w:rPr>
                <w:rFonts w:ascii="Candara" w:hAnsi="Candara"/>
                <w:sz w:val="24"/>
                <w:szCs w:val="24"/>
                <w:lang w:eastAsia="fr-FR"/>
              </w:rPr>
            </w:pPr>
            <w:r w:rsidRPr="009815E4">
              <w:rPr>
                <w:rFonts w:ascii="Candara" w:hAnsi="Candara"/>
                <w:sz w:val="24"/>
                <w:szCs w:val="24"/>
              </w:rPr>
              <w:t>Les villes telles que Douala et Yaoundé font face à une urbanisation croissante, avec une planification souvent mal coordonnée. Les administrations locales sont confrontées à des défis complexes tels que la gestion de l'expansion démographique, l'accroissement des bidonvilles, l'insuffisance d'infrastructures de base (routes, eau, électricité), ainsi que la gestion des déchets. Ces défis sont exacerbés par l'absence de données précises et actualisées pour orienter la planification urbaine.</w:t>
            </w:r>
          </w:p>
        </w:tc>
      </w:tr>
      <w:tr w:rsidR="003971F1" w:rsidRPr="009352C8" w14:paraId="7E5CE7DC" w14:textId="77777777" w:rsidTr="009D069B">
        <w:trPr>
          <w:trHeight w:val="708"/>
          <w:jc w:val="center"/>
        </w:trPr>
        <w:tc>
          <w:tcPr>
            <w:tcW w:w="1826" w:type="dxa"/>
            <w:tcBorders>
              <w:top w:val="single" w:sz="4" w:space="0" w:color="auto"/>
              <w:left w:val="single" w:sz="8" w:space="0" w:color="auto"/>
              <w:bottom w:val="single" w:sz="4" w:space="0" w:color="auto"/>
              <w:right w:val="single" w:sz="4" w:space="0" w:color="auto"/>
            </w:tcBorders>
            <w:shd w:val="clear" w:color="auto" w:fill="D9E2F3" w:themeFill="accent1" w:themeFillTint="33"/>
            <w:vAlign w:val="center"/>
          </w:tcPr>
          <w:p w14:paraId="4B147A46" w14:textId="77777777" w:rsidR="003971F1" w:rsidRPr="009815E4" w:rsidRDefault="003971F1" w:rsidP="009D069B">
            <w:pPr>
              <w:rPr>
                <w:rFonts w:ascii="Candara" w:hAnsi="Candara"/>
                <w:b/>
                <w:bCs/>
                <w:sz w:val="24"/>
                <w:szCs w:val="24"/>
                <w:lang w:eastAsia="fr-FR"/>
              </w:rPr>
            </w:pPr>
            <w:r w:rsidRPr="009815E4">
              <w:rPr>
                <w:rFonts w:ascii="Candara" w:hAnsi="Candara"/>
                <w:b/>
                <w:bCs/>
                <w:sz w:val="24"/>
                <w:szCs w:val="24"/>
                <w:lang w:eastAsia="fr-FR"/>
              </w:rPr>
              <w:t>Activités principales</w:t>
            </w:r>
          </w:p>
        </w:tc>
        <w:tc>
          <w:tcPr>
            <w:tcW w:w="8309" w:type="dxa"/>
            <w:tcBorders>
              <w:top w:val="nil"/>
              <w:left w:val="nil"/>
              <w:bottom w:val="single" w:sz="4" w:space="0" w:color="auto"/>
              <w:right w:val="single" w:sz="8" w:space="0" w:color="auto"/>
            </w:tcBorders>
            <w:shd w:val="clear" w:color="auto" w:fill="auto"/>
          </w:tcPr>
          <w:p w14:paraId="6BA39A21" w14:textId="77777777" w:rsidR="003971F1" w:rsidRPr="009815E4" w:rsidRDefault="003971F1" w:rsidP="009D069B">
            <w:pPr>
              <w:rPr>
                <w:rFonts w:ascii="Candara" w:hAnsi="Candara"/>
                <w:sz w:val="24"/>
                <w:szCs w:val="24"/>
                <w:lang w:eastAsia="fr-FR"/>
              </w:rPr>
            </w:pPr>
            <w:r w:rsidRPr="009815E4">
              <w:rPr>
                <w:rFonts w:ascii="Candara" w:hAnsi="Candara"/>
                <w:sz w:val="24"/>
                <w:szCs w:val="24"/>
              </w:rPr>
              <w:t>Collecte de données et développement d’un SIG.</w:t>
            </w:r>
          </w:p>
        </w:tc>
      </w:tr>
      <w:tr w:rsidR="003971F1" w:rsidRPr="009352C8" w14:paraId="6245325D" w14:textId="77777777" w:rsidTr="009D069B">
        <w:trPr>
          <w:trHeight w:val="708"/>
          <w:jc w:val="center"/>
        </w:trPr>
        <w:tc>
          <w:tcPr>
            <w:tcW w:w="1826" w:type="dxa"/>
            <w:tcBorders>
              <w:top w:val="single" w:sz="4" w:space="0" w:color="auto"/>
              <w:left w:val="single" w:sz="8" w:space="0" w:color="auto"/>
              <w:bottom w:val="single" w:sz="4" w:space="0" w:color="auto"/>
              <w:right w:val="single" w:sz="4" w:space="0" w:color="auto"/>
            </w:tcBorders>
            <w:shd w:val="clear" w:color="auto" w:fill="D9E2F3" w:themeFill="accent1" w:themeFillTint="33"/>
            <w:vAlign w:val="center"/>
          </w:tcPr>
          <w:p w14:paraId="4D37D723" w14:textId="77777777" w:rsidR="003971F1" w:rsidRPr="009815E4" w:rsidRDefault="003971F1" w:rsidP="009D069B">
            <w:pPr>
              <w:rPr>
                <w:rFonts w:ascii="Candara" w:hAnsi="Candara"/>
                <w:b/>
                <w:bCs/>
                <w:sz w:val="24"/>
                <w:szCs w:val="24"/>
                <w:lang w:eastAsia="fr-FR"/>
              </w:rPr>
            </w:pPr>
            <w:r w:rsidRPr="009815E4">
              <w:rPr>
                <w:rFonts w:ascii="Candara" w:hAnsi="Candara"/>
                <w:b/>
                <w:bCs/>
                <w:sz w:val="24"/>
                <w:szCs w:val="24"/>
                <w:lang w:eastAsia="fr-FR"/>
              </w:rPr>
              <w:t>Objectifs du projet</w:t>
            </w:r>
          </w:p>
        </w:tc>
        <w:tc>
          <w:tcPr>
            <w:tcW w:w="8309" w:type="dxa"/>
            <w:tcBorders>
              <w:top w:val="nil"/>
              <w:left w:val="nil"/>
              <w:bottom w:val="single" w:sz="4" w:space="0" w:color="auto"/>
              <w:right w:val="single" w:sz="8" w:space="0" w:color="auto"/>
            </w:tcBorders>
            <w:shd w:val="clear" w:color="auto" w:fill="auto"/>
          </w:tcPr>
          <w:p w14:paraId="72452910" w14:textId="77777777" w:rsidR="003971F1" w:rsidRPr="009815E4" w:rsidRDefault="003971F1" w:rsidP="003971F1">
            <w:pPr>
              <w:numPr>
                <w:ilvl w:val="0"/>
                <w:numId w:val="2"/>
              </w:numPr>
              <w:spacing w:after="0" w:line="360" w:lineRule="auto"/>
              <w:jc w:val="both"/>
              <w:rPr>
                <w:rFonts w:ascii="Candara" w:hAnsi="Candara"/>
                <w:sz w:val="24"/>
                <w:szCs w:val="24"/>
                <w:lang w:eastAsia="fr-FR"/>
              </w:rPr>
            </w:pPr>
            <w:r w:rsidRPr="009815E4">
              <w:rPr>
                <w:rFonts w:ascii="Candara" w:hAnsi="Candara"/>
                <w:sz w:val="24"/>
                <w:szCs w:val="24"/>
              </w:rPr>
              <w:t>Faciliter la planification des infrastructures.</w:t>
            </w:r>
          </w:p>
        </w:tc>
      </w:tr>
      <w:tr w:rsidR="003971F1" w:rsidRPr="009352C8" w14:paraId="07E893C1" w14:textId="77777777" w:rsidTr="009D069B">
        <w:trPr>
          <w:trHeight w:val="256"/>
          <w:jc w:val="center"/>
        </w:trPr>
        <w:tc>
          <w:tcPr>
            <w:tcW w:w="1826" w:type="dxa"/>
            <w:tcBorders>
              <w:top w:val="nil"/>
              <w:left w:val="single" w:sz="8" w:space="0" w:color="auto"/>
              <w:bottom w:val="single" w:sz="4" w:space="0" w:color="000000"/>
              <w:right w:val="single" w:sz="4" w:space="0" w:color="auto"/>
            </w:tcBorders>
            <w:shd w:val="clear" w:color="auto" w:fill="D9E2F3" w:themeFill="accent1" w:themeFillTint="33"/>
            <w:vAlign w:val="center"/>
            <w:hideMark/>
          </w:tcPr>
          <w:p w14:paraId="13A9F4D3" w14:textId="77777777" w:rsidR="003971F1" w:rsidRPr="009815E4" w:rsidRDefault="003971F1" w:rsidP="009D069B">
            <w:pPr>
              <w:rPr>
                <w:rFonts w:ascii="Candara" w:hAnsi="Candara"/>
                <w:b/>
                <w:bCs/>
                <w:sz w:val="24"/>
                <w:szCs w:val="24"/>
                <w:lang w:eastAsia="fr-FR"/>
              </w:rPr>
            </w:pPr>
            <w:r w:rsidRPr="009815E4">
              <w:rPr>
                <w:rFonts w:ascii="Candara" w:hAnsi="Candara"/>
                <w:b/>
                <w:bCs/>
                <w:sz w:val="24"/>
                <w:szCs w:val="24"/>
                <w:lang w:eastAsia="fr-FR"/>
              </w:rPr>
              <w:t>Durée</w:t>
            </w:r>
          </w:p>
        </w:tc>
        <w:tc>
          <w:tcPr>
            <w:tcW w:w="8309" w:type="dxa"/>
            <w:tcBorders>
              <w:top w:val="nil"/>
              <w:left w:val="nil"/>
              <w:bottom w:val="single" w:sz="4" w:space="0" w:color="auto"/>
              <w:right w:val="single" w:sz="8" w:space="0" w:color="auto"/>
            </w:tcBorders>
            <w:shd w:val="clear" w:color="auto" w:fill="auto"/>
          </w:tcPr>
          <w:p w14:paraId="7A2210B9" w14:textId="77777777" w:rsidR="003971F1" w:rsidRPr="009815E4" w:rsidRDefault="003971F1" w:rsidP="009D069B">
            <w:pPr>
              <w:rPr>
                <w:rFonts w:ascii="Candara" w:hAnsi="Candara"/>
                <w:sz w:val="24"/>
                <w:szCs w:val="24"/>
                <w:lang w:eastAsia="fr-FR"/>
              </w:rPr>
            </w:pPr>
            <w:r w:rsidRPr="009815E4">
              <w:rPr>
                <w:rFonts w:ascii="Candara" w:hAnsi="Candara"/>
                <w:sz w:val="24"/>
                <w:szCs w:val="24"/>
              </w:rPr>
              <w:t>14 mois</w:t>
            </w:r>
          </w:p>
        </w:tc>
      </w:tr>
      <w:tr w:rsidR="003971F1" w:rsidRPr="009352C8" w14:paraId="0C069887" w14:textId="77777777" w:rsidTr="009D069B">
        <w:trPr>
          <w:trHeight w:val="839"/>
          <w:jc w:val="center"/>
        </w:trPr>
        <w:tc>
          <w:tcPr>
            <w:tcW w:w="1826" w:type="dxa"/>
            <w:tcBorders>
              <w:top w:val="nil"/>
              <w:left w:val="single" w:sz="8" w:space="0" w:color="auto"/>
              <w:bottom w:val="single" w:sz="4" w:space="0" w:color="auto"/>
              <w:right w:val="single" w:sz="4" w:space="0" w:color="auto"/>
            </w:tcBorders>
            <w:shd w:val="clear" w:color="auto" w:fill="D9E2F3" w:themeFill="accent1" w:themeFillTint="33"/>
            <w:vAlign w:val="center"/>
            <w:hideMark/>
          </w:tcPr>
          <w:p w14:paraId="0079010C" w14:textId="77777777" w:rsidR="003971F1" w:rsidRPr="009815E4" w:rsidRDefault="003971F1" w:rsidP="009D069B">
            <w:pPr>
              <w:rPr>
                <w:rFonts w:ascii="Candara" w:hAnsi="Candara"/>
                <w:b/>
                <w:bCs/>
                <w:sz w:val="24"/>
                <w:szCs w:val="24"/>
                <w:lang w:eastAsia="fr-FR"/>
              </w:rPr>
            </w:pPr>
            <w:r w:rsidRPr="009815E4">
              <w:rPr>
                <w:rFonts w:ascii="Candara" w:hAnsi="Candara"/>
                <w:b/>
                <w:bCs/>
                <w:sz w:val="24"/>
                <w:szCs w:val="24"/>
                <w:lang w:eastAsia="fr-FR"/>
              </w:rPr>
              <w:t>Livrables</w:t>
            </w:r>
          </w:p>
        </w:tc>
        <w:tc>
          <w:tcPr>
            <w:tcW w:w="8309" w:type="dxa"/>
            <w:tcBorders>
              <w:top w:val="nil"/>
              <w:left w:val="nil"/>
              <w:bottom w:val="single" w:sz="4" w:space="0" w:color="auto"/>
              <w:right w:val="single" w:sz="8" w:space="0" w:color="auto"/>
            </w:tcBorders>
            <w:shd w:val="clear" w:color="auto" w:fill="auto"/>
          </w:tcPr>
          <w:p w14:paraId="3D29EA19" w14:textId="77777777" w:rsidR="003971F1" w:rsidRPr="009815E4" w:rsidRDefault="003971F1" w:rsidP="003971F1">
            <w:pPr>
              <w:numPr>
                <w:ilvl w:val="0"/>
                <w:numId w:val="2"/>
              </w:numPr>
              <w:spacing w:after="0" w:line="360" w:lineRule="auto"/>
              <w:jc w:val="both"/>
              <w:rPr>
                <w:rFonts w:ascii="Candara" w:hAnsi="Candara"/>
                <w:sz w:val="24"/>
                <w:szCs w:val="24"/>
                <w:lang w:eastAsia="fr-FR"/>
              </w:rPr>
            </w:pPr>
            <w:r w:rsidRPr="009815E4">
              <w:rPr>
                <w:rFonts w:ascii="Candara" w:hAnsi="Candara"/>
                <w:sz w:val="24"/>
                <w:szCs w:val="24"/>
              </w:rPr>
              <w:t>SIG interactif avec données d'infrastructure.</w:t>
            </w:r>
          </w:p>
        </w:tc>
      </w:tr>
      <w:tr w:rsidR="003971F1" w:rsidRPr="009352C8" w14:paraId="7A65E524" w14:textId="77777777" w:rsidTr="009D069B">
        <w:trPr>
          <w:trHeight w:val="839"/>
          <w:jc w:val="center"/>
        </w:trPr>
        <w:tc>
          <w:tcPr>
            <w:tcW w:w="1826" w:type="dxa"/>
            <w:tcBorders>
              <w:top w:val="nil"/>
              <w:left w:val="single" w:sz="8" w:space="0" w:color="auto"/>
              <w:bottom w:val="single" w:sz="4" w:space="0" w:color="auto"/>
              <w:right w:val="single" w:sz="4" w:space="0" w:color="auto"/>
            </w:tcBorders>
            <w:shd w:val="clear" w:color="auto" w:fill="D9E2F3" w:themeFill="accent1" w:themeFillTint="33"/>
            <w:vAlign w:val="center"/>
          </w:tcPr>
          <w:p w14:paraId="74163101" w14:textId="77777777" w:rsidR="003971F1" w:rsidRPr="009815E4" w:rsidRDefault="003971F1" w:rsidP="009D069B">
            <w:pPr>
              <w:rPr>
                <w:rFonts w:ascii="Candara" w:hAnsi="Candara"/>
                <w:b/>
                <w:bCs/>
                <w:sz w:val="24"/>
                <w:szCs w:val="24"/>
                <w:lang w:eastAsia="fr-FR"/>
              </w:rPr>
            </w:pPr>
            <w:r w:rsidRPr="009815E4">
              <w:rPr>
                <w:rFonts w:ascii="Candara" w:hAnsi="Candara"/>
                <w:b/>
                <w:bCs/>
                <w:sz w:val="24"/>
                <w:szCs w:val="24"/>
                <w:lang w:eastAsia="fr-FR"/>
              </w:rPr>
              <w:t>Bénéficiaires</w:t>
            </w:r>
          </w:p>
        </w:tc>
        <w:tc>
          <w:tcPr>
            <w:tcW w:w="8309" w:type="dxa"/>
            <w:tcBorders>
              <w:top w:val="nil"/>
              <w:left w:val="nil"/>
              <w:bottom w:val="single" w:sz="4" w:space="0" w:color="auto"/>
              <w:right w:val="single" w:sz="8" w:space="0" w:color="auto"/>
            </w:tcBorders>
            <w:shd w:val="clear" w:color="auto" w:fill="auto"/>
          </w:tcPr>
          <w:p w14:paraId="1262FBE3" w14:textId="77777777" w:rsidR="003971F1" w:rsidRPr="009815E4" w:rsidRDefault="003971F1" w:rsidP="003971F1">
            <w:pPr>
              <w:numPr>
                <w:ilvl w:val="0"/>
                <w:numId w:val="2"/>
              </w:numPr>
              <w:spacing w:after="0" w:line="360" w:lineRule="auto"/>
              <w:contextualSpacing/>
              <w:jc w:val="both"/>
              <w:rPr>
                <w:rFonts w:ascii="Candara" w:hAnsi="Candara"/>
                <w:sz w:val="24"/>
                <w:szCs w:val="24"/>
                <w:lang w:eastAsia="fr-FR"/>
              </w:rPr>
            </w:pPr>
            <w:r w:rsidRPr="009815E4">
              <w:rPr>
                <w:rFonts w:ascii="Candara" w:hAnsi="Candara"/>
                <w:sz w:val="24"/>
                <w:szCs w:val="24"/>
              </w:rPr>
              <w:t>Administrations publiques, urbanistes.</w:t>
            </w:r>
          </w:p>
        </w:tc>
      </w:tr>
      <w:tr w:rsidR="003971F1" w:rsidRPr="009352C8" w14:paraId="2C18412F" w14:textId="77777777" w:rsidTr="009D069B">
        <w:trPr>
          <w:trHeight w:val="327"/>
          <w:jc w:val="center"/>
        </w:trPr>
        <w:tc>
          <w:tcPr>
            <w:tcW w:w="1826" w:type="dxa"/>
            <w:tcBorders>
              <w:top w:val="nil"/>
              <w:left w:val="single" w:sz="8" w:space="0" w:color="auto"/>
              <w:bottom w:val="single" w:sz="8" w:space="0" w:color="auto"/>
              <w:right w:val="single" w:sz="4" w:space="0" w:color="auto"/>
            </w:tcBorders>
            <w:shd w:val="clear" w:color="auto" w:fill="D9E2F3" w:themeFill="accent1" w:themeFillTint="33"/>
            <w:vAlign w:val="center"/>
            <w:hideMark/>
          </w:tcPr>
          <w:p w14:paraId="32148054" w14:textId="77777777" w:rsidR="003971F1" w:rsidRPr="009815E4" w:rsidRDefault="003971F1" w:rsidP="009D069B">
            <w:pPr>
              <w:rPr>
                <w:rFonts w:ascii="Candara" w:hAnsi="Candara"/>
                <w:b/>
                <w:bCs/>
                <w:sz w:val="24"/>
                <w:szCs w:val="24"/>
                <w:lang w:eastAsia="fr-FR"/>
              </w:rPr>
            </w:pPr>
            <w:r w:rsidRPr="009815E4">
              <w:rPr>
                <w:rFonts w:ascii="Candara" w:hAnsi="Candara"/>
                <w:b/>
                <w:bCs/>
                <w:sz w:val="24"/>
                <w:szCs w:val="24"/>
                <w:lang w:eastAsia="fr-FR"/>
              </w:rPr>
              <w:lastRenderedPageBreak/>
              <w:t>Budget (F CFA)</w:t>
            </w:r>
          </w:p>
        </w:tc>
        <w:tc>
          <w:tcPr>
            <w:tcW w:w="8309" w:type="dxa"/>
            <w:tcBorders>
              <w:top w:val="nil"/>
              <w:left w:val="nil"/>
              <w:bottom w:val="single" w:sz="8" w:space="0" w:color="auto"/>
              <w:right w:val="single" w:sz="8" w:space="0" w:color="auto"/>
            </w:tcBorders>
            <w:shd w:val="clear" w:color="auto" w:fill="auto"/>
          </w:tcPr>
          <w:p w14:paraId="578BDFDF" w14:textId="77777777" w:rsidR="003971F1" w:rsidRPr="009815E4" w:rsidRDefault="003971F1" w:rsidP="009D069B">
            <w:pPr>
              <w:rPr>
                <w:rFonts w:ascii="Candara" w:hAnsi="Candara"/>
                <w:sz w:val="24"/>
                <w:szCs w:val="24"/>
                <w:lang w:eastAsia="fr-FR"/>
              </w:rPr>
            </w:pPr>
            <w:r w:rsidRPr="009815E4">
              <w:rPr>
                <w:rFonts w:ascii="Candara" w:hAnsi="Candara"/>
                <w:sz w:val="24"/>
                <w:szCs w:val="24"/>
              </w:rPr>
              <w:t>60 000 000 FCFA</w:t>
            </w:r>
          </w:p>
        </w:tc>
      </w:tr>
    </w:tbl>
    <w:p w14:paraId="0FD0D247" w14:textId="5E795727" w:rsidR="00A87C92" w:rsidRDefault="00A87C92" w:rsidP="003971F1"/>
    <w:tbl>
      <w:tblPr>
        <w:tblW w:w="10135" w:type="dxa"/>
        <w:jc w:val="center"/>
        <w:tblCellMar>
          <w:left w:w="70" w:type="dxa"/>
          <w:right w:w="70" w:type="dxa"/>
        </w:tblCellMar>
        <w:tblLook w:val="04A0" w:firstRow="1" w:lastRow="0" w:firstColumn="1" w:lastColumn="0" w:noHBand="0" w:noVBand="1"/>
      </w:tblPr>
      <w:tblGrid>
        <w:gridCol w:w="1826"/>
        <w:gridCol w:w="8309"/>
      </w:tblGrid>
      <w:tr w:rsidR="00A87C92" w:rsidRPr="009352C8" w14:paraId="67CDF2F4" w14:textId="77777777" w:rsidTr="009D069B">
        <w:trPr>
          <w:trHeight w:val="327"/>
          <w:jc w:val="center"/>
        </w:trPr>
        <w:tc>
          <w:tcPr>
            <w:tcW w:w="10135" w:type="dxa"/>
            <w:gridSpan w:val="2"/>
            <w:tcBorders>
              <w:top w:val="single" w:sz="8" w:space="0" w:color="auto"/>
              <w:left w:val="single" w:sz="8" w:space="0" w:color="auto"/>
              <w:bottom w:val="single" w:sz="8" w:space="0" w:color="auto"/>
              <w:right w:val="single" w:sz="8" w:space="0" w:color="000000"/>
            </w:tcBorders>
            <w:shd w:val="clear" w:color="auto" w:fill="8EAADB" w:themeFill="accent1" w:themeFillTint="99"/>
            <w:noWrap/>
            <w:vAlign w:val="center"/>
            <w:hideMark/>
          </w:tcPr>
          <w:p w14:paraId="66EE876B" w14:textId="5894ECD6" w:rsidR="00A87C92" w:rsidRPr="009815E4" w:rsidRDefault="00A87C92" w:rsidP="009D069B">
            <w:pPr>
              <w:jc w:val="center"/>
              <w:rPr>
                <w:rFonts w:ascii="Candara" w:hAnsi="Candara"/>
                <w:b/>
                <w:bCs/>
                <w:sz w:val="24"/>
                <w:szCs w:val="24"/>
                <w:lang w:eastAsia="fr-FR"/>
              </w:rPr>
            </w:pPr>
            <w:r w:rsidRPr="00A87C92">
              <w:rPr>
                <w:rFonts w:ascii="Candara" w:hAnsi="Candara"/>
                <w:b/>
                <w:bCs/>
                <w:sz w:val="24"/>
                <w:szCs w:val="24"/>
                <w:lang w:eastAsia="fr-FR"/>
              </w:rPr>
              <w:t>CTD-ODE-05</w:t>
            </w:r>
          </w:p>
        </w:tc>
      </w:tr>
      <w:tr w:rsidR="00A87C92" w:rsidRPr="009352C8" w14:paraId="1AC8FE5A" w14:textId="77777777" w:rsidTr="009D069B">
        <w:trPr>
          <w:trHeight w:val="327"/>
          <w:jc w:val="center"/>
        </w:trPr>
        <w:tc>
          <w:tcPr>
            <w:tcW w:w="1826" w:type="dxa"/>
            <w:tcBorders>
              <w:top w:val="nil"/>
              <w:left w:val="nil"/>
              <w:bottom w:val="nil"/>
              <w:right w:val="nil"/>
            </w:tcBorders>
            <w:shd w:val="clear" w:color="auto" w:fill="auto"/>
            <w:noWrap/>
            <w:vAlign w:val="bottom"/>
            <w:hideMark/>
          </w:tcPr>
          <w:p w14:paraId="62EE67BC" w14:textId="77777777" w:rsidR="00A87C92" w:rsidRPr="009815E4" w:rsidRDefault="00A87C92" w:rsidP="009D069B">
            <w:pPr>
              <w:rPr>
                <w:rFonts w:ascii="Candara" w:hAnsi="Candara"/>
                <w:b/>
                <w:bCs/>
                <w:sz w:val="24"/>
                <w:szCs w:val="24"/>
                <w:lang w:eastAsia="fr-FR"/>
              </w:rPr>
            </w:pPr>
          </w:p>
        </w:tc>
        <w:tc>
          <w:tcPr>
            <w:tcW w:w="8309" w:type="dxa"/>
            <w:tcBorders>
              <w:top w:val="nil"/>
              <w:left w:val="nil"/>
              <w:bottom w:val="nil"/>
              <w:right w:val="nil"/>
            </w:tcBorders>
            <w:shd w:val="clear" w:color="auto" w:fill="auto"/>
            <w:noWrap/>
            <w:vAlign w:val="bottom"/>
            <w:hideMark/>
          </w:tcPr>
          <w:p w14:paraId="6F0E831E" w14:textId="77777777" w:rsidR="00A87C92" w:rsidRPr="009815E4" w:rsidRDefault="00A87C92" w:rsidP="009D069B">
            <w:pPr>
              <w:rPr>
                <w:rFonts w:ascii="Candara" w:hAnsi="Candara"/>
                <w:sz w:val="24"/>
                <w:szCs w:val="24"/>
                <w:lang w:eastAsia="fr-FR"/>
              </w:rPr>
            </w:pPr>
          </w:p>
        </w:tc>
      </w:tr>
      <w:tr w:rsidR="00A87C92" w:rsidRPr="009352C8" w14:paraId="2BDA7D9D" w14:textId="77777777" w:rsidTr="009D069B">
        <w:trPr>
          <w:trHeight w:val="497"/>
          <w:jc w:val="center"/>
        </w:trPr>
        <w:tc>
          <w:tcPr>
            <w:tcW w:w="1826" w:type="dxa"/>
            <w:tcBorders>
              <w:top w:val="single" w:sz="8" w:space="0" w:color="auto"/>
              <w:left w:val="single" w:sz="8" w:space="0" w:color="auto"/>
              <w:bottom w:val="single" w:sz="4" w:space="0" w:color="auto"/>
              <w:right w:val="single" w:sz="4" w:space="0" w:color="auto"/>
            </w:tcBorders>
            <w:shd w:val="clear" w:color="auto" w:fill="D9E2F3" w:themeFill="accent1" w:themeFillTint="33"/>
            <w:vAlign w:val="center"/>
            <w:hideMark/>
          </w:tcPr>
          <w:p w14:paraId="2BD27E44" w14:textId="77777777" w:rsidR="00A87C92" w:rsidRPr="00B80C72" w:rsidRDefault="00A87C92" w:rsidP="00A87C92">
            <w:pPr>
              <w:rPr>
                <w:rFonts w:ascii="Candara" w:hAnsi="Candara"/>
                <w:b/>
                <w:bCs/>
                <w:sz w:val="24"/>
                <w:szCs w:val="24"/>
                <w:lang w:eastAsia="fr-FR"/>
              </w:rPr>
            </w:pPr>
            <w:r w:rsidRPr="00B80C72">
              <w:rPr>
                <w:rFonts w:ascii="Candara" w:hAnsi="Candara"/>
                <w:b/>
                <w:bCs/>
                <w:sz w:val="24"/>
                <w:szCs w:val="24"/>
                <w:lang w:eastAsia="fr-FR"/>
              </w:rPr>
              <w:t>Intitulé du projet</w:t>
            </w:r>
          </w:p>
        </w:tc>
        <w:tc>
          <w:tcPr>
            <w:tcW w:w="8309" w:type="dxa"/>
            <w:tcBorders>
              <w:top w:val="single" w:sz="8" w:space="0" w:color="auto"/>
              <w:left w:val="nil"/>
              <w:bottom w:val="single" w:sz="4" w:space="0" w:color="auto"/>
              <w:right w:val="single" w:sz="8" w:space="0" w:color="auto"/>
            </w:tcBorders>
            <w:shd w:val="clear" w:color="auto" w:fill="auto"/>
          </w:tcPr>
          <w:p w14:paraId="4542B9B0" w14:textId="1E4342D7" w:rsidR="00A87C92" w:rsidRPr="00B80C72" w:rsidRDefault="00A87C92" w:rsidP="00A87C92">
            <w:pPr>
              <w:jc w:val="center"/>
              <w:rPr>
                <w:rFonts w:ascii="Candara" w:hAnsi="Candara"/>
                <w:sz w:val="24"/>
                <w:szCs w:val="24"/>
              </w:rPr>
            </w:pPr>
            <w:r w:rsidRPr="00B80C72">
              <w:rPr>
                <w:rFonts w:ascii="Candara" w:hAnsi="Candara"/>
                <w:sz w:val="24"/>
                <w:szCs w:val="24"/>
              </w:rPr>
              <w:t>Observatoire des Déchets et de l’Environnement (ODE)</w:t>
            </w:r>
          </w:p>
        </w:tc>
      </w:tr>
      <w:tr w:rsidR="00A87C92" w:rsidRPr="009352C8" w14:paraId="0707E5B7" w14:textId="77777777" w:rsidTr="009D069B">
        <w:trPr>
          <w:trHeight w:val="497"/>
          <w:jc w:val="center"/>
        </w:trPr>
        <w:tc>
          <w:tcPr>
            <w:tcW w:w="1826" w:type="dxa"/>
            <w:tcBorders>
              <w:top w:val="single" w:sz="8" w:space="0" w:color="auto"/>
              <w:left w:val="single" w:sz="8" w:space="0" w:color="auto"/>
              <w:bottom w:val="single" w:sz="4" w:space="0" w:color="auto"/>
              <w:right w:val="single" w:sz="4" w:space="0" w:color="auto"/>
            </w:tcBorders>
            <w:shd w:val="clear" w:color="auto" w:fill="D9E2F3" w:themeFill="accent1" w:themeFillTint="33"/>
            <w:vAlign w:val="center"/>
          </w:tcPr>
          <w:p w14:paraId="7811C05B" w14:textId="77777777" w:rsidR="00A87C92" w:rsidRPr="00B80C72" w:rsidRDefault="00A87C92" w:rsidP="00A87C92">
            <w:pPr>
              <w:rPr>
                <w:rFonts w:ascii="Candara" w:hAnsi="Candara"/>
                <w:b/>
                <w:bCs/>
                <w:sz w:val="24"/>
                <w:szCs w:val="24"/>
                <w:lang w:eastAsia="fr-FR"/>
              </w:rPr>
            </w:pPr>
            <w:r w:rsidRPr="00B80C72">
              <w:rPr>
                <w:rFonts w:ascii="Candara" w:hAnsi="Candara"/>
                <w:b/>
                <w:bCs/>
                <w:sz w:val="24"/>
                <w:szCs w:val="24"/>
                <w:lang w:eastAsia="fr-FR"/>
              </w:rPr>
              <w:t>Code du projet</w:t>
            </w:r>
          </w:p>
        </w:tc>
        <w:tc>
          <w:tcPr>
            <w:tcW w:w="8309" w:type="dxa"/>
            <w:tcBorders>
              <w:top w:val="single" w:sz="8" w:space="0" w:color="auto"/>
              <w:left w:val="nil"/>
              <w:bottom w:val="single" w:sz="4" w:space="0" w:color="auto"/>
              <w:right w:val="single" w:sz="8" w:space="0" w:color="auto"/>
            </w:tcBorders>
            <w:shd w:val="clear" w:color="auto" w:fill="auto"/>
          </w:tcPr>
          <w:p w14:paraId="5C0D5878" w14:textId="4E0D54BB" w:rsidR="00A87C92" w:rsidRPr="00B80C72" w:rsidRDefault="00A87C92" w:rsidP="00A87C92">
            <w:pPr>
              <w:jc w:val="center"/>
              <w:rPr>
                <w:rFonts w:ascii="Candara" w:hAnsi="Candara"/>
                <w:sz w:val="24"/>
                <w:szCs w:val="24"/>
                <w:lang w:eastAsia="fr-FR"/>
              </w:rPr>
            </w:pPr>
            <w:r w:rsidRPr="00B80C72">
              <w:rPr>
                <w:rFonts w:ascii="Candara" w:hAnsi="Candara"/>
                <w:sz w:val="24"/>
                <w:szCs w:val="24"/>
              </w:rPr>
              <w:t>CTD-ODE-05</w:t>
            </w:r>
          </w:p>
        </w:tc>
      </w:tr>
      <w:tr w:rsidR="00A87C92" w:rsidRPr="009352C8" w14:paraId="44E57877" w14:textId="77777777" w:rsidTr="009D069B">
        <w:trPr>
          <w:trHeight w:val="497"/>
          <w:jc w:val="center"/>
        </w:trPr>
        <w:tc>
          <w:tcPr>
            <w:tcW w:w="1826" w:type="dxa"/>
            <w:tcBorders>
              <w:top w:val="single" w:sz="8" w:space="0" w:color="auto"/>
              <w:left w:val="single" w:sz="8" w:space="0" w:color="auto"/>
              <w:bottom w:val="single" w:sz="4" w:space="0" w:color="auto"/>
              <w:right w:val="single" w:sz="4" w:space="0" w:color="auto"/>
            </w:tcBorders>
            <w:shd w:val="clear" w:color="auto" w:fill="D9E2F3" w:themeFill="accent1" w:themeFillTint="33"/>
            <w:vAlign w:val="center"/>
          </w:tcPr>
          <w:p w14:paraId="55044318" w14:textId="77777777" w:rsidR="00A87C92" w:rsidRPr="00B80C72" w:rsidRDefault="00A87C92" w:rsidP="00A87C92">
            <w:pPr>
              <w:rPr>
                <w:rFonts w:ascii="Candara" w:hAnsi="Candara"/>
                <w:b/>
                <w:bCs/>
                <w:sz w:val="24"/>
                <w:szCs w:val="24"/>
                <w:lang w:eastAsia="fr-FR"/>
              </w:rPr>
            </w:pPr>
            <w:r w:rsidRPr="00B80C72">
              <w:rPr>
                <w:rFonts w:ascii="Candara" w:hAnsi="Candara"/>
                <w:b/>
                <w:bCs/>
                <w:sz w:val="24"/>
                <w:szCs w:val="24"/>
                <w:lang w:eastAsia="fr-FR"/>
              </w:rPr>
              <w:t>Priorité</w:t>
            </w:r>
          </w:p>
        </w:tc>
        <w:tc>
          <w:tcPr>
            <w:tcW w:w="8309" w:type="dxa"/>
            <w:tcBorders>
              <w:top w:val="single" w:sz="8" w:space="0" w:color="auto"/>
              <w:left w:val="nil"/>
              <w:bottom w:val="single" w:sz="4" w:space="0" w:color="auto"/>
              <w:right w:val="single" w:sz="8" w:space="0" w:color="auto"/>
            </w:tcBorders>
            <w:shd w:val="clear" w:color="auto" w:fill="auto"/>
          </w:tcPr>
          <w:p w14:paraId="1F8ED09A" w14:textId="572522C1" w:rsidR="00A87C92" w:rsidRPr="00B80C72" w:rsidRDefault="00A87C92" w:rsidP="00A87C92">
            <w:pPr>
              <w:jc w:val="center"/>
              <w:rPr>
                <w:rFonts w:ascii="Candara" w:hAnsi="Candara"/>
                <w:sz w:val="24"/>
                <w:szCs w:val="24"/>
                <w:lang w:eastAsia="fr-FR"/>
              </w:rPr>
            </w:pPr>
            <w:r w:rsidRPr="00B80C72">
              <w:rPr>
                <w:rFonts w:ascii="Candara" w:hAnsi="Candara"/>
                <w:sz w:val="24"/>
                <w:szCs w:val="24"/>
              </w:rPr>
              <w:t>Basse</w:t>
            </w:r>
          </w:p>
        </w:tc>
      </w:tr>
      <w:tr w:rsidR="00A87C92" w:rsidRPr="009352C8" w14:paraId="276E7A22" w14:textId="77777777" w:rsidTr="009D069B">
        <w:trPr>
          <w:trHeight w:val="706"/>
          <w:jc w:val="center"/>
        </w:trPr>
        <w:tc>
          <w:tcPr>
            <w:tcW w:w="1826" w:type="dxa"/>
            <w:tcBorders>
              <w:top w:val="nil"/>
              <w:left w:val="single" w:sz="8" w:space="0" w:color="auto"/>
              <w:bottom w:val="single" w:sz="4" w:space="0" w:color="auto"/>
              <w:right w:val="single" w:sz="4" w:space="0" w:color="auto"/>
            </w:tcBorders>
            <w:shd w:val="clear" w:color="auto" w:fill="D9E2F3" w:themeFill="accent1" w:themeFillTint="33"/>
            <w:vAlign w:val="center"/>
            <w:hideMark/>
          </w:tcPr>
          <w:p w14:paraId="324B42E0" w14:textId="77777777" w:rsidR="00A87C92" w:rsidRPr="00B80C72" w:rsidRDefault="00A87C92" w:rsidP="00A87C92">
            <w:pPr>
              <w:rPr>
                <w:rFonts w:ascii="Candara" w:hAnsi="Candara"/>
                <w:b/>
                <w:bCs/>
                <w:sz w:val="24"/>
                <w:szCs w:val="24"/>
                <w:lang w:eastAsia="fr-FR"/>
              </w:rPr>
            </w:pPr>
            <w:r w:rsidRPr="00B80C72">
              <w:rPr>
                <w:rFonts w:ascii="Candara" w:hAnsi="Candara"/>
                <w:b/>
                <w:bCs/>
                <w:sz w:val="24"/>
                <w:szCs w:val="24"/>
                <w:lang w:eastAsia="fr-FR"/>
              </w:rPr>
              <w:t>Description</w:t>
            </w:r>
          </w:p>
        </w:tc>
        <w:tc>
          <w:tcPr>
            <w:tcW w:w="8309" w:type="dxa"/>
            <w:tcBorders>
              <w:top w:val="nil"/>
              <w:left w:val="nil"/>
              <w:bottom w:val="single" w:sz="4" w:space="0" w:color="auto"/>
              <w:right w:val="single" w:sz="8" w:space="0" w:color="auto"/>
            </w:tcBorders>
            <w:shd w:val="clear" w:color="auto" w:fill="auto"/>
          </w:tcPr>
          <w:p w14:paraId="0C515675" w14:textId="1D32F986" w:rsidR="00A87C92" w:rsidRPr="00B80C72" w:rsidRDefault="004C323B" w:rsidP="00A87C92">
            <w:pPr>
              <w:rPr>
                <w:rFonts w:ascii="Candara" w:hAnsi="Candara"/>
                <w:sz w:val="24"/>
                <w:szCs w:val="24"/>
                <w:lang w:eastAsia="fr-FR"/>
              </w:rPr>
            </w:pPr>
            <w:r w:rsidRPr="00B80C72">
              <w:rPr>
                <w:rFonts w:ascii="Candara" w:hAnsi="Candara"/>
                <w:sz w:val="24"/>
                <w:szCs w:val="24"/>
              </w:rPr>
              <w:t>L'Observatoire des Déchets et de l’Environnement (ODE) est une plateforme de suivi et de gestion des déchets et de l’impact environnemental dans les CTD. Ce projet vise à centraliser les données liées à la production, la gestion, et le traitement des déchets, tout en suivant leur impact sur l’environnement local (eau, sol, air). L’ODE se concentrera sur trois aspects : la collecte des déchets, la gestion des sites de traitement (recyclage, compostage, décharges), et la sensibilisation à la réduction de la pollution.</w:t>
            </w:r>
          </w:p>
        </w:tc>
      </w:tr>
      <w:tr w:rsidR="00A87C92" w:rsidRPr="009352C8" w14:paraId="3F1B55E9" w14:textId="77777777" w:rsidTr="009D069B">
        <w:trPr>
          <w:trHeight w:val="708"/>
          <w:jc w:val="center"/>
        </w:trPr>
        <w:tc>
          <w:tcPr>
            <w:tcW w:w="1826" w:type="dxa"/>
            <w:tcBorders>
              <w:top w:val="single" w:sz="4" w:space="0" w:color="auto"/>
              <w:left w:val="single" w:sz="8" w:space="0" w:color="auto"/>
              <w:bottom w:val="single" w:sz="4" w:space="0" w:color="auto"/>
              <w:right w:val="single" w:sz="4" w:space="0" w:color="auto"/>
            </w:tcBorders>
            <w:shd w:val="clear" w:color="auto" w:fill="D9E2F3" w:themeFill="accent1" w:themeFillTint="33"/>
            <w:vAlign w:val="center"/>
            <w:hideMark/>
          </w:tcPr>
          <w:p w14:paraId="54502399" w14:textId="77777777" w:rsidR="00A87C92" w:rsidRPr="00B80C72" w:rsidRDefault="00A87C92" w:rsidP="00A87C92">
            <w:pPr>
              <w:rPr>
                <w:rFonts w:ascii="Candara" w:hAnsi="Candara"/>
                <w:b/>
                <w:bCs/>
                <w:sz w:val="24"/>
                <w:szCs w:val="24"/>
                <w:lang w:eastAsia="fr-FR"/>
              </w:rPr>
            </w:pPr>
            <w:r w:rsidRPr="00B80C72">
              <w:rPr>
                <w:rFonts w:ascii="Candara" w:hAnsi="Candara"/>
                <w:b/>
                <w:bCs/>
                <w:sz w:val="24"/>
                <w:szCs w:val="24"/>
                <w:lang w:eastAsia="fr-FR"/>
              </w:rPr>
              <w:t>Contexte et justification</w:t>
            </w:r>
          </w:p>
        </w:tc>
        <w:tc>
          <w:tcPr>
            <w:tcW w:w="8309" w:type="dxa"/>
            <w:tcBorders>
              <w:top w:val="nil"/>
              <w:left w:val="nil"/>
              <w:bottom w:val="single" w:sz="4" w:space="0" w:color="auto"/>
              <w:right w:val="single" w:sz="8" w:space="0" w:color="auto"/>
            </w:tcBorders>
            <w:shd w:val="clear" w:color="auto" w:fill="auto"/>
          </w:tcPr>
          <w:p w14:paraId="5DDF09A9" w14:textId="3B6A4B2C" w:rsidR="00A32188" w:rsidRPr="00B80C72" w:rsidRDefault="00A32188" w:rsidP="00A32188">
            <w:pPr>
              <w:rPr>
                <w:rFonts w:ascii="Candara" w:hAnsi="Candara"/>
                <w:sz w:val="24"/>
                <w:szCs w:val="24"/>
              </w:rPr>
            </w:pPr>
            <w:r w:rsidRPr="00B80C72">
              <w:rPr>
                <w:rFonts w:ascii="Candara" w:hAnsi="Candara"/>
                <w:sz w:val="24"/>
                <w:szCs w:val="24"/>
              </w:rPr>
              <w:t>Le Cameroun, comme de nombreux pays africains, fait face à des défis majeurs en matière de gestion des déchets, en particulier dans les zones urbaines et périurbaines des CTD. L’accroissement de la population et la forte urbanisation génèrent des quantités importantes de déchets qui, lorsqu'ils ne sont pas bien gérés, contribuent à la dégradation de l'environnement, notamment à travers la pollution des sols et des rivières.</w:t>
            </w:r>
          </w:p>
          <w:p w14:paraId="217275BB" w14:textId="77D29ED6" w:rsidR="00A87C92" w:rsidRPr="00B80C72" w:rsidRDefault="00A32188" w:rsidP="00A32188">
            <w:pPr>
              <w:rPr>
                <w:rFonts w:ascii="Candara" w:hAnsi="Candara"/>
                <w:sz w:val="24"/>
                <w:szCs w:val="24"/>
                <w:lang w:eastAsia="fr-FR"/>
              </w:rPr>
            </w:pPr>
            <w:r w:rsidRPr="00B80C72">
              <w:rPr>
                <w:rFonts w:ascii="Candara" w:hAnsi="Candara"/>
                <w:sz w:val="24"/>
                <w:szCs w:val="24"/>
              </w:rPr>
              <w:t xml:space="preserve">L’absence de données fiables et centralisées sur la production de déchets rend difficile la prise de décisions pour optimiser les infrastructures de gestion des déchets. </w:t>
            </w:r>
          </w:p>
        </w:tc>
      </w:tr>
      <w:tr w:rsidR="00A87C92" w:rsidRPr="009352C8" w14:paraId="22496211" w14:textId="77777777" w:rsidTr="009D069B">
        <w:trPr>
          <w:trHeight w:val="708"/>
          <w:jc w:val="center"/>
        </w:trPr>
        <w:tc>
          <w:tcPr>
            <w:tcW w:w="1826" w:type="dxa"/>
            <w:tcBorders>
              <w:top w:val="single" w:sz="4" w:space="0" w:color="auto"/>
              <w:left w:val="single" w:sz="8" w:space="0" w:color="auto"/>
              <w:bottom w:val="single" w:sz="4" w:space="0" w:color="auto"/>
              <w:right w:val="single" w:sz="4" w:space="0" w:color="auto"/>
            </w:tcBorders>
            <w:shd w:val="clear" w:color="auto" w:fill="D9E2F3" w:themeFill="accent1" w:themeFillTint="33"/>
            <w:vAlign w:val="center"/>
          </w:tcPr>
          <w:p w14:paraId="16BB905B" w14:textId="77777777" w:rsidR="00A87C92" w:rsidRPr="00B80C72" w:rsidRDefault="00A87C92" w:rsidP="00A87C92">
            <w:pPr>
              <w:rPr>
                <w:rFonts w:ascii="Candara" w:hAnsi="Candara"/>
                <w:b/>
                <w:bCs/>
                <w:sz w:val="24"/>
                <w:szCs w:val="24"/>
                <w:lang w:eastAsia="fr-FR"/>
              </w:rPr>
            </w:pPr>
            <w:r w:rsidRPr="00B80C72">
              <w:rPr>
                <w:rFonts w:ascii="Candara" w:hAnsi="Candara"/>
                <w:b/>
                <w:bCs/>
                <w:sz w:val="24"/>
                <w:szCs w:val="24"/>
                <w:lang w:eastAsia="fr-FR"/>
              </w:rPr>
              <w:t>Activités principales</w:t>
            </w:r>
          </w:p>
        </w:tc>
        <w:tc>
          <w:tcPr>
            <w:tcW w:w="8309" w:type="dxa"/>
            <w:tcBorders>
              <w:top w:val="nil"/>
              <w:left w:val="nil"/>
              <w:bottom w:val="single" w:sz="4" w:space="0" w:color="auto"/>
              <w:right w:val="single" w:sz="8" w:space="0" w:color="auto"/>
            </w:tcBorders>
            <w:shd w:val="clear" w:color="auto" w:fill="auto"/>
          </w:tcPr>
          <w:p w14:paraId="34D21FCA" w14:textId="77777777" w:rsidR="00B80C72" w:rsidRPr="00B80C72" w:rsidRDefault="00B80C72" w:rsidP="00B80C72">
            <w:pPr>
              <w:rPr>
                <w:rFonts w:ascii="Candara" w:hAnsi="Candara"/>
                <w:sz w:val="24"/>
                <w:szCs w:val="24"/>
              </w:rPr>
            </w:pPr>
            <w:r w:rsidRPr="00B80C72">
              <w:rPr>
                <w:rFonts w:ascii="Candara" w:hAnsi="Candara"/>
                <w:sz w:val="24"/>
                <w:szCs w:val="24"/>
              </w:rPr>
              <w:t>Collecte et centralisation des données :</w:t>
            </w:r>
          </w:p>
          <w:p w14:paraId="646DBE1E" w14:textId="71AD0F6B" w:rsidR="00B80C72" w:rsidRPr="00B80C72" w:rsidRDefault="00B80C72" w:rsidP="00B80C72">
            <w:pPr>
              <w:rPr>
                <w:rFonts w:ascii="Candara" w:hAnsi="Candara"/>
                <w:sz w:val="24"/>
                <w:szCs w:val="24"/>
              </w:rPr>
            </w:pPr>
            <w:r w:rsidRPr="00B80C72">
              <w:rPr>
                <w:rFonts w:ascii="Candara" w:hAnsi="Candara"/>
                <w:sz w:val="24"/>
                <w:szCs w:val="24"/>
              </w:rPr>
              <w:t>Création d’un tableau de bord interactif :</w:t>
            </w:r>
          </w:p>
          <w:p w14:paraId="271E3181" w14:textId="77777777" w:rsidR="00B80C72" w:rsidRPr="00B80C72" w:rsidRDefault="00B80C72" w:rsidP="00B80C72">
            <w:pPr>
              <w:rPr>
                <w:rFonts w:ascii="Candara" w:hAnsi="Candara"/>
                <w:sz w:val="24"/>
                <w:szCs w:val="24"/>
              </w:rPr>
            </w:pPr>
            <w:r w:rsidRPr="00B80C72">
              <w:rPr>
                <w:rFonts w:ascii="Candara" w:hAnsi="Candara"/>
                <w:sz w:val="24"/>
                <w:szCs w:val="24"/>
              </w:rPr>
              <w:t>Mise en place de partenariats locaux :</w:t>
            </w:r>
          </w:p>
          <w:p w14:paraId="72D5A403" w14:textId="77777777" w:rsidR="00B80C72" w:rsidRPr="00B80C72" w:rsidRDefault="00B80C72" w:rsidP="00B80C72">
            <w:pPr>
              <w:rPr>
                <w:rFonts w:ascii="Candara" w:hAnsi="Candara"/>
                <w:sz w:val="24"/>
                <w:szCs w:val="24"/>
              </w:rPr>
            </w:pPr>
            <w:r w:rsidRPr="00B80C72">
              <w:rPr>
                <w:rFonts w:ascii="Candara" w:hAnsi="Candara"/>
                <w:sz w:val="24"/>
                <w:szCs w:val="24"/>
              </w:rPr>
              <w:t>Gestion des sites de traitement :</w:t>
            </w:r>
          </w:p>
          <w:p w14:paraId="759D0A57" w14:textId="77777777" w:rsidR="00B80C72" w:rsidRPr="00B80C72" w:rsidRDefault="00B80C72" w:rsidP="00B80C72">
            <w:pPr>
              <w:rPr>
                <w:rFonts w:ascii="Candara" w:hAnsi="Candara"/>
                <w:sz w:val="24"/>
                <w:szCs w:val="24"/>
              </w:rPr>
            </w:pPr>
            <w:r w:rsidRPr="00B80C72">
              <w:rPr>
                <w:rFonts w:ascii="Candara" w:hAnsi="Candara"/>
                <w:sz w:val="24"/>
                <w:szCs w:val="24"/>
              </w:rPr>
              <w:t>Sensibilisation et participation citoyenne :</w:t>
            </w:r>
          </w:p>
          <w:p w14:paraId="349DBC31" w14:textId="5EFCDA25" w:rsidR="00A87C92" w:rsidRPr="00B80C72" w:rsidRDefault="00B80C72" w:rsidP="00B80C72">
            <w:pPr>
              <w:rPr>
                <w:rFonts w:ascii="Candara" w:hAnsi="Candara"/>
                <w:sz w:val="24"/>
                <w:szCs w:val="24"/>
              </w:rPr>
            </w:pPr>
            <w:r w:rsidRPr="00B80C72">
              <w:rPr>
                <w:rFonts w:ascii="Candara" w:hAnsi="Candara"/>
                <w:sz w:val="24"/>
                <w:szCs w:val="24"/>
              </w:rPr>
              <w:t>Suivi de l’impact environnemental :</w:t>
            </w:r>
          </w:p>
        </w:tc>
      </w:tr>
      <w:tr w:rsidR="00A87C92" w:rsidRPr="009352C8" w14:paraId="6C3D8542" w14:textId="77777777" w:rsidTr="009D069B">
        <w:trPr>
          <w:trHeight w:val="708"/>
          <w:jc w:val="center"/>
        </w:trPr>
        <w:tc>
          <w:tcPr>
            <w:tcW w:w="1826" w:type="dxa"/>
            <w:tcBorders>
              <w:top w:val="single" w:sz="4" w:space="0" w:color="auto"/>
              <w:left w:val="single" w:sz="8" w:space="0" w:color="auto"/>
              <w:bottom w:val="single" w:sz="4" w:space="0" w:color="auto"/>
              <w:right w:val="single" w:sz="4" w:space="0" w:color="auto"/>
            </w:tcBorders>
            <w:shd w:val="clear" w:color="auto" w:fill="D9E2F3" w:themeFill="accent1" w:themeFillTint="33"/>
            <w:vAlign w:val="center"/>
          </w:tcPr>
          <w:p w14:paraId="7443FDD7" w14:textId="77777777" w:rsidR="00A87C92" w:rsidRPr="00B80C72" w:rsidRDefault="00A87C92" w:rsidP="00A87C92">
            <w:pPr>
              <w:rPr>
                <w:rFonts w:ascii="Candara" w:hAnsi="Candara"/>
                <w:b/>
                <w:bCs/>
                <w:sz w:val="24"/>
                <w:szCs w:val="24"/>
                <w:lang w:eastAsia="fr-FR"/>
              </w:rPr>
            </w:pPr>
            <w:r w:rsidRPr="00B80C72">
              <w:rPr>
                <w:rFonts w:ascii="Candara" w:hAnsi="Candara"/>
                <w:b/>
                <w:bCs/>
                <w:sz w:val="24"/>
                <w:szCs w:val="24"/>
                <w:lang w:eastAsia="fr-FR"/>
              </w:rPr>
              <w:t>Objectifs du projet</w:t>
            </w:r>
          </w:p>
        </w:tc>
        <w:tc>
          <w:tcPr>
            <w:tcW w:w="8309" w:type="dxa"/>
            <w:tcBorders>
              <w:top w:val="nil"/>
              <w:left w:val="nil"/>
              <w:bottom w:val="single" w:sz="4" w:space="0" w:color="auto"/>
              <w:right w:val="single" w:sz="8" w:space="0" w:color="auto"/>
            </w:tcBorders>
            <w:shd w:val="clear" w:color="auto" w:fill="auto"/>
          </w:tcPr>
          <w:p w14:paraId="6F6E0EDF" w14:textId="0F32918D" w:rsidR="00A87C92" w:rsidRPr="00B80C72" w:rsidRDefault="00A32188" w:rsidP="00A87C92">
            <w:pPr>
              <w:numPr>
                <w:ilvl w:val="0"/>
                <w:numId w:val="2"/>
              </w:numPr>
              <w:spacing w:after="0" w:line="360" w:lineRule="auto"/>
              <w:jc w:val="both"/>
              <w:rPr>
                <w:rFonts w:ascii="Candara" w:hAnsi="Candara"/>
                <w:sz w:val="24"/>
                <w:szCs w:val="24"/>
                <w:lang w:eastAsia="fr-FR"/>
              </w:rPr>
            </w:pPr>
            <w:r w:rsidRPr="00B80C72">
              <w:rPr>
                <w:rFonts w:ascii="Candara" w:hAnsi="Candara"/>
                <w:sz w:val="24"/>
                <w:szCs w:val="24"/>
              </w:rPr>
              <w:t>L'ODE est une solution durable pour la gestion des déchets dans les CTD en améliorant la collecte de données, la gestion des infrastructures, et en sensibilisant la population aux pratiques environnementales responsables</w:t>
            </w:r>
          </w:p>
        </w:tc>
      </w:tr>
      <w:tr w:rsidR="00A87C92" w:rsidRPr="009352C8" w14:paraId="350AEE63" w14:textId="77777777" w:rsidTr="009D069B">
        <w:trPr>
          <w:trHeight w:val="256"/>
          <w:jc w:val="center"/>
        </w:trPr>
        <w:tc>
          <w:tcPr>
            <w:tcW w:w="1826" w:type="dxa"/>
            <w:tcBorders>
              <w:top w:val="nil"/>
              <w:left w:val="single" w:sz="8" w:space="0" w:color="auto"/>
              <w:bottom w:val="single" w:sz="4" w:space="0" w:color="000000"/>
              <w:right w:val="single" w:sz="4" w:space="0" w:color="auto"/>
            </w:tcBorders>
            <w:shd w:val="clear" w:color="auto" w:fill="D9E2F3" w:themeFill="accent1" w:themeFillTint="33"/>
            <w:vAlign w:val="center"/>
            <w:hideMark/>
          </w:tcPr>
          <w:p w14:paraId="0F2E25BF" w14:textId="77777777" w:rsidR="00A87C92" w:rsidRPr="00B80C72" w:rsidRDefault="00A87C92" w:rsidP="00A87C92">
            <w:pPr>
              <w:rPr>
                <w:rFonts w:ascii="Candara" w:hAnsi="Candara"/>
                <w:b/>
                <w:bCs/>
                <w:sz w:val="24"/>
                <w:szCs w:val="24"/>
                <w:lang w:eastAsia="fr-FR"/>
              </w:rPr>
            </w:pPr>
            <w:r w:rsidRPr="00B80C72">
              <w:rPr>
                <w:rFonts w:ascii="Candara" w:hAnsi="Candara"/>
                <w:b/>
                <w:bCs/>
                <w:sz w:val="24"/>
                <w:szCs w:val="24"/>
                <w:lang w:eastAsia="fr-FR"/>
              </w:rPr>
              <w:t>Durée</w:t>
            </w:r>
          </w:p>
        </w:tc>
        <w:tc>
          <w:tcPr>
            <w:tcW w:w="8309" w:type="dxa"/>
            <w:tcBorders>
              <w:top w:val="nil"/>
              <w:left w:val="nil"/>
              <w:bottom w:val="single" w:sz="4" w:space="0" w:color="auto"/>
              <w:right w:val="single" w:sz="8" w:space="0" w:color="auto"/>
            </w:tcBorders>
            <w:shd w:val="clear" w:color="auto" w:fill="auto"/>
          </w:tcPr>
          <w:p w14:paraId="786AD219" w14:textId="13E14F76" w:rsidR="00A87C92" w:rsidRPr="00B80C72" w:rsidRDefault="00A87C92" w:rsidP="00A87C92">
            <w:pPr>
              <w:rPr>
                <w:rFonts w:ascii="Candara" w:hAnsi="Candara"/>
                <w:sz w:val="24"/>
                <w:szCs w:val="24"/>
                <w:lang w:eastAsia="fr-FR"/>
              </w:rPr>
            </w:pPr>
            <w:r w:rsidRPr="00B80C72">
              <w:rPr>
                <w:rFonts w:ascii="Candara" w:hAnsi="Candara"/>
                <w:sz w:val="24"/>
                <w:szCs w:val="24"/>
              </w:rPr>
              <w:t>1</w:t>
            </w:r>
            <w:r w:rsidR="00B80C72" w:rsidRPr="00B80C72">
              <w:rPr>
                <w:rFonts w:ascii="Candara" w:hAnsi="Candara"/>
                <w:sz w:val="24"/>
                <w:szCs w:val="24"/>
              </w:rPr>
              <w:t>4</w:t>
            </w:r>
            <w:r w:rsidRPr="00B80C72">
              <w:rPr>
                <w:rFonts w:ascii="Candara" w:hAnsi="Candara"/>
                <w:sz w:val="24"/>
                <w:szCs w:val="24"/>
              </w:rPr>
              <w:t xml:space="preserve"> mois</w:t>
            </w:r>
          </w:p>
        </w:tc>
      </w:tr>
      <w:tr w:rsidR="00A87C92" w:rsidRPr="009352C8" w14:paraId="71CBF961" w14:textId="77777777" w:rsidTr="009D069B">
        <w:trPr>
          <w:trHeight w:val="839"/>
          <w:jc w:val="center"/>
        </w:trPr>
        <w:tc>
          <w:tcPr>
            <w:tcW w:w="1826" w:type="dxa"/>
            <w:tcBorders>
              <w:top w:val="nil"/>
              <w:left w:val="single" w:sz="8" w:space="0" w:color="auto"/>
              <w:bottom w:val="single" w:sz="4" w:space="0" w:color="auto"/>
              <w:right w:val="single" w:sz="4" w:space="0" w:color="auto"/>
            </w:tcBorders>
            <w:shd w:val="clear" w:color="auto" w:fill="D9E2F3" w:themeFill="accent1" w:themeFillTint="33"/>
            <w:vAlign w:val="center"/>
            <w:hideMark/>
          </w:tcPr>
          <w:p w14:paraId="7F68159E" w14:textId="77777777" w:rsidR="00A87C92" w:rsidRPr="00B80C72" w:rsidRDefault="00A87C92" w:rsidP="00A87C92">
            <w:pPr>
              <w:rPr>
                <w:rFonts w:ascii="Candara" w:hAnsi="Candara"/>
                <w:b/>
                <w:bCs/>
                <w:sz w:val="24"/>
                <w:szCs w:val="24"/>
                <w:lang w:eastAsia="fr-FR"/>
              </w:rPr>
            </w:pPr>
            <w:r w:rsidRPr="00B80C72">
              <w:rPr>
                <w:rFonts w:ascii="Candara" w:hAnsi="Candara"/>
                <w:b/>
                <w:bCs/>
                <w:sz w:val="24"/>
                <w:szCs w:val="24"/>
                <w:lang w:eastAsia="fr-FR"/>
              </w:rPr>
              <w:lastRenderedPageBreak/>
              <w:t>Livrables</w:t>
            </w:r>
          </w:p>
        </w:tc>
        <w:tc>
          <w:tcPr>
            <w:tcW w:w="8309" w:type="dxa"/>
            <w:tcBorders>
              <w:top w:val="nil"/>
              <w:left w:val="nil"/>
              <w:bottom w:val="single" w:sz="4" w:space="0" w:color="auto"/>
              <w:right w:val="single" w:sz="8" w:space="0" w:color="auto"/>
            </w:tcBorders>
            <w:shd w:val="clear" w:color="auto" w:fill="auto"/>
          </w:tcPr>
          <w:p w14:paraId="56FF8526" w14:textId="77777777" w:rsidR="008934B9" w:rsidRPr="00B80C72" w:rsidRDefault="008934B9" w:rsidP="008934B9">
            <w:pPr>
              <w:numPr>
                <w:ilvl w:val="0"/>
                <w:numId w:val="2"/>
              </w:numPr>
              <w:spacing w:after="0" w:line="360" w:lineRule="auto"/>
              <w:jc w:val="both"/>
              <w:rPr>
                <w:rFonts w:ascii="Candara" w:hAnsi="Candara"/>
                <w:sz w:val="24"/>
                <w:szCs w:val="24"/>
              </w:rPr>
            </w:pPr>
            <w:r w:rsidRPr="00B80C72">
              <w:rPr>
                <w:rFonts w:ascii="Candara" w:hAnsi="Candara"/>
                <w:sz w:val="24"/>
                <w:szCs w:val="24"/>
              </w:rPr>
              <w:t>Plateforme ODE avec tableau de bord interactif pour le suivi des déchets et de la pollution.</w:t>
            </w:r>
          </w:p>
          <w:p w14:paraId="23A3DD05" w14:textId="77777777" w:rsidR="008934B9" w:rsidRPr="00B80C72" w:rsidRDefault="008934B9" w:rsidP="008934B9">
            <w:pPr>
              <w:numPr>
                <w:ilvl w:val="0"/>
                <w:numId w:val="2"/>
              </w:numPr>
              <w:spacing w:after="0" w:line="360" w:lineRule="auto"/>
              <w:jc w:val="both"/>
              <w:rPr>
                <w:rFonts w:ascii="Candara" w:hAnsi="Candara"/>
                <w:sz w:val="24"/>
                <w:szCs w:val="24"/>
              </w:rPr>
            </w:pPr>
            <w:r w:rsidRPr="00B80C72">
              <w:rPr>
                <w:rFonts w:ascii="Candara" w:hAnsi="Candara"/>
                <w:sz w:val="24"/>
                <w:szCs w:val="24"/>
              </w:rPr>
              <w:t>Rapports trimestriels sur les niveaux de déchets et les impacts environnementaux.</w:t>
            </w:r>
          </w:p>
          <w:p w14:paraId="57123D71" w14:textId="6062D6F7" w:rsidR="00A87C92" w:rsidRPr="00B80C72" w:rsidRDefault="008934B9" w:rsidP="008934B9">
            <w:pPr>
              <w:numPr>
                <w:ilvl w:val="0"/>
                <w:numId w:val="2"/>
              </w:numPr>
              <w:spacing w:after="0" w:line="360" w:lineRule="auto"/>
              <w:jc w:val="both"/>
              <w:rPr>
                <w:rFonts w:ascii="Candara" w:hAnsi="Candara"/>
                <w:sz w:val="24"/>
                <w:szCs w:val="24"/>
                <w:lang w:eastAsia="fr-FR"/>
              </w:rPr>
            </w:pPr>
            <w:r w:rsidRPr="00B80C72">
              <w:rPr>
                <w:rFonts w:ascii="Candara" w:hAnsi="Candara"/>
                <w:sz w:val="24"/>
                <w:szCs w:val="24"/>
              </w:rPr>
              <w:t>Application mobile pour la participation citoyenne à la gestion des déchets.</w:t>
            </w:r>
          </w:p>
        </w:tc>
      </w:tr>
      <w:tr w:rsidR="00A87C92" w:rsidRPr="009352C8" w14:paraId="3CE42912" w14:textId="77777777" w:rsidTr="009D069B">
        <w:trPr>
          <w:trHeight w:val="839"/>
          <w:jc w:val="center"/>
        </w:trPr>
        <w:tc>
          <w:tcPr>
            <w:tcW w:w="1826" w:type="dxa"/>
            <w:tcBorders>
              <w:top w:val="nil"/>
              <w:left w:val="single" w:sz="8" w:space="0" w:color="auto"/>
              <w:bottom w:val="single" w:sz="4" w:space="0" w:color="auto"/>
              <w:right w:val="single" w:sz="4" w:space="0" w:color="auto"/>
            </w:tcBorders>
            <w:shd w:val="clear" w:color="auto" w:fill="D9E2F3" w:themeFill="accent1" w:themeFillTint="33"/>
            <w:vAlign w:val="center"/>
          </w:tcPr>
          <w:p w14:paraId="392AFC91" w14:textId="77777777" w:rsidR="00A87C92" w:rsidRPr="00B80C72" w:rsidRDefault="00A87C92" w:rsidP="00A87C92">
            <w:pPr>
              <w:rPr>
                <w:rFonts w:ascii="Candara" w:hAnsi="Candara"/>
                <w:b/>
                <w:bCs/>
                <w:sz w:val="24"/>
                <w:szCs w:val="24"/>
                <w:lang w:eastAsia="fr-FR"/>
              </w:rPr>
            </w:pPr>
            <w:r w:rsidRPr="00B80C72">
              <w:rPr>
                <w:rFonts w:ascii="Candara" w:hAnsi="Candara"/>
                <w:b/>
                <w:bCs/>
                <w:sz w:val="24"/>
                <w:szCs w:val="24"/>
                <w:lang w:eastAsia="fr-FR"/>
              </w:rPr>
              <w:t>Bénéficiaires</w:t>
            </w:r>
          </w:p>
        </w:tc>
        <w:tc>
          <w:tcPr>
            <w:tcW w:w="8309" w:type="dxa"/>
            <w:tcBorders>
              <w:top w:val="nil"/>
              <w:left w:val="nil"/>
              <w:bottom w:val="single" w:sz="4" w:space="0" w:color="auto"/>
              <w:right w:val="single" w:sz="8" w:space="0" w:color="auto"/>
            </w:tcBorders>
            <w:shd w:val="clear" w:color="auto" w:fill="auto"/>
          </w:tcPr>
          <w:p w14:paraId="78EADEDB" w14:textId="77777777" w:rsidR="008934B9" w:rsidRPr="00B80C72" w:rsidRDefault="008934B9" w:rsidP="008934B9">
            <w:pPr>
              <w:numPr>
                <w:ilvl w:val="0"/>
                <w:numId w:val="2"/>
              </w:numPr>
              <w:spacing w:after="0" w:line="360" w:lineRule="auto"/>
              <w:contextualSpacing/>
              <w:jc w:val="both"/>
              <w:rPr>
                <w:rFonts w:ascii="Candara" w:hAnsi="Candara"/>
                <w:sz w:val="24"/>
                <w:szCs w:val="24"/>
              </w:rPr>
            </w:pPr>
            <w:r w:rsidRPr="00B80C72">
              <w:rPr>
                <w:rFonts w:ascii="Candara" w:hAnsi="Candara"/>
                <w:sz w:val="24"/>
                <w:szCs w:val="24"/>
              </w:rPr>
              <w:t>Les autorités locales des CTD, qui disposeront d'outils pour améliorer la gestion des déchets et la planification environnementale.</w:t>
            </w:r>
          </w:p>
          <w:p w14:paraId="65747B6E" w14:textId="77777777" w:rsidR="008934B9" w:rsidRPr="00B80C72" w:rsidRDefault="008934B9" w:rsidP="008934B9">
            <w:pPr>
              <w:numPr>
                <w:ilvl w:val="0"/>
                <w:numId w:val="2"/>
              </w:numPr>
              <w:spacing w:after="0" w:line="360" w:lineRule="auto"/>
              <w:contextualSpacing/>
              <w:jc w:val="both"/>
              <w:rPr>
                <w:rFonts w:ascii="Candara" w:hAnsi="Candara"/>
                <w:sz w:val="24"/>
                <w:szCs w:val="24"/>
              </w:rPr>
            </w:pPr>
            <w:r w:rsidRPr="00B80C72">
              <w:rPr>
                <w:rFonts w:ascii="Candara" w:hAnsi="Candara"/>
                <w:sz w:val="24"/>
                <w:szCs w:val="24"/>
              </w:rPr>
              <w:t>Les citoyens, qui bénéficieront d’une amélioration de la propreté et d’un environnement plus sain.</w:t>
            </w:r>
          </w:p>
          <w:p w14:paraId="41282A1B" w14:textId="40B01F2D" w:rsidR="00A87C92" w:rsidRPr="00B80C72" w:rsidRDefault="008934B9" w:rsidP="008934B9">
            <w:pPr>
              <w:numPr>
                <w:ilvl w:val="0"/>
                <w:numId w:val="2"/>
              </w:numPr>
              <w:spacing w:after="0" w:line="360" w:lineRule="auto"/>
              <w:contextualSpacing/>
              <w:jc w:val="both"/>
              <w:rPr>
                <w:rFonts w:ascii="Candara" w:hAnsi="Candara"/>
                <w:sz w:val="24"/>
                <w:szCs w:val="24"/>
                <w:lang w:eastAsia="fr-FR"/>
              </w:rPr>
            </w:pPr>
            <w:r w:rsidRPr="00B80C72">
              <w:rPr>
                <w:rFonts w:ascii="Candara" w:hAnsi="Candara"/>
                <w:sz w:val="24"/>
                <w:szCs w:val="24"/>
              </w:rPr>
              <w:t>Les entreprises de gestion des déchets comme HYSACAM, qui auront accès à des données précises pour optimiser leurs opérations.</w:t>
            </w:r>
          </w:p>
        </w:tc>
      </w:tr>
      <w:tr w:rsidR="00A87C92" w:rsidRPr="009352C8" w14:paraId="7A17A5B1" w14:textId="77777777" w:rsidTr="009D069B">
        <w:trPr>
          <w:trHeight w:val="327"/>
          <w:jc w:val="center"/>
        </w:trPr>
        <w:tc>
          <w:tcPr>
            <w:tcW w:w="1826" w:type="dxa"/>
            <w:tcBorders>
              <w:top w:val="nil"/>
              <w:left w:val="single" w:sz="8" w:space="0" w:color="auto"/>
              <w:bottom w:val="single" w:sz="8" w:space="0" w:color="auto"/>
              <w:right w:val="single" w:sz="4" w:space="0" w:color="auto"/>
            </w:tcBorders>
            <w:shd w:val="clear" w:color="auto" w:fill="D9E2F3" w:themeFill="accent1" w:themeFillTint="33"/>
            <w:vAlign w:val="center"/>
            <w:hideMark/>
          </w:tcPr>
          <w:p w14:paraId="18087A86" w14:textId="77777777" w:rsidR="00A87C92" w:rsidRPr="00B80C72" w:rsidRDefault="00A87C92" w:rsidP="00A87C92">
            <w:pPr>
              <w:rPr>
                <w:rFonts w:ascii="Candara" w:hAnsi="Candara"/>
                <w:b/>
                <w:bCs/>
                <w:sz w:val="24"/>
                <w:szCs w:val="24"/>
                <w:lang w:eastAsia="fr-FR"/>
              </w:rPr>
            </w:pPr>
            <w:r w:rsidRPr="00B80C72">
              <w:rPr>
                <w:rFonts w:ascii="Candara" w:hAnsi="Candara"/>
                <w:b/>
                <w:bCs/>
                <w:sz w:val="24"/>
                <w:szCs w:val="24"/>
                <w:lang w:eastAsia="fr-FR"/>
              </w:rPr>
              <w:t>Budget (F CFA)</w:t>
            </w:r>
          </w:p>
        </w:tc>
        <w:tc>
          <w:tcPr>
            <w:tcW w:w="8309" w:type="dxa"/>
            <w:tcBorders>
              <w:top w:val="nil"/>
              <w:left w:val="nil"/>
              <w:bottom w:val="single" w:sz="8" w:space="0" w:color="auto"/>
              <w:right w:val="single" w:sz="8" w:space="0" w:color="auto"/>
            </w:tcBorders>
            <w:shd w:val="clear" w:color="auto" w:fill="auto"/>
          </w:tcPr>
          <w:p w14:paraId="18511823" w14:textId="3742C2FB" w:rsidR="00A87C92" w:rsidRPr="00B80C72" w:rsidRDefault="008934B9" w:rsidP="00A87C92">
            <w:pPr>
              <w:rPr>
                <w:rFonts w:ascii="Candara" w:hAnsi="Candara"/>
                <w:sz w:val="24"/>
                <w:szCs w:val="24"/>
                <w:lang w:eastAsia="fr-FR"/>
              </w:rPr>
            </w:pPr>
            <w:r w:rsidRPr="00B80C72">
              <w:rPr>
                <w:rFonts w:ascii="Candara" w:hAnsi="Candara"/>
                <w:sz w:val="24"/>
                <w:szCs w:val="24"/>
              </w:rPr>
              <w:t>10</w:t>
            </w:r>
            <w:r w:rsidR="00A87C92" w:rsidRPr="00B80C72">
              <w:rPr>
                <w:rFonts w:ascii="Candara" w:hAnsi="Candara"/>
                <w:sz w:val="24"/>
                <w:szCs w:val="24"/>
              </w:rPr>
              <w:t>0 000 000 FCFA</w:t>
            </w:r>
          </w:p>
        </w:tc>
      </w:tr>
    </w:tbl>
    <w:p w14:paraId="701168CE" w14:textId="77777777" w:rsidR="00A87C92" w:rsidRPr="003971F1" w:rsidRDefault="00A87C92" w:rsidP="003971F1"/>
    <w:p w14:paraId="704EEA86" w14:textId="5B543EBD" w:rsidR="00A73F5E" w:rsidRDefault="00A73F5E" w:rsidP="00A73F5E">
      <w:pPr>
        <w:pStyle w:val="Titre1"/>
      </w:pPr>
      <w:r>
        <w:t xml:space="preserve">Equipement </w:t>
      </w:r>
    </w:p>
    <w:p w14:paraId="49F7B007" w14:textId="77777777" w:rsidR="00A73F5E" w:rsidRPr="00A73F5E" w:rsidRDefault="00A73F5E" w:rsidP="00A73F5E"/>
    <w:p w14:paraId="7C84D269" w14:textId="77777777" w:rsidR="00E9146E" w:rsidRDefault="00E9146E" w:rsidP="00E9146E">
      <w:proofErr w:type="gramStart"/>
      <w:r>
        <w:t>voici</w:t>
      </w:r>
      <w:proofErr w:type="gramEnd"/>
      <w:r>
        <w:t xml:space="preserve"> plus de détail concernant ce projet </w:t>
      </w:r>
    </w:p>
    <w:p w14:paraId="0E88EF92" w14:textId="77777777" w:rsidR="00E9146E" w:rsidRDefault="00E9146E" w:rsidP="00E9146E"/>
    <w:p w14:paraId="365B7D65" w14:textId="77777777" w:rsidR="00E9146E" w:rsidRDefault="00E9146E" w:rsidP="00E9146E">
      <w:proofErr w:type="gramStart"/>
      <w:r>
        <w:t>Description:</w:t>
      </w:r>
      <w:proofErr w:type="gramEnd"/>
    </w:p>
    <w:p w14:paraId="6EE65EDC" w14:textId="77777777" w:rsidR="00E9146E" w:rsidRDefault="00E9146E" w:rsidP="00E9146E"/>
    <w:p w14:paraId="16D20F97" w14:textId="77777777" w:rsidR="00E9146E" w:rsidRDefault="00E9146E" w:rsidP="00E9146E">
      <w:r>
        <w:t>Le projet consiste à développer une application mobile qui permet aux citoyens de participer activement à la gouvernance locale. Grâce à cette plateforme, les citoyens pourront soumettre des idées, voter sur des propositions émises par les autorités locales, et signaler des problèmes tels que des dysfonctionnements ou des incidents dans leur quartier. L’application servira d’outil interactif de communication entre la population et les administrations locales, favorisant ainsi la transparence et une meilleure inclusion des citoyens dans les décisions qui affectent leur vie quotidienne.</w:t>
      </w:r>
    </w:p>
    <w:p w14:paraId="13ACDC77" w14:textId="77777777" w:rsidR="00E9146E" w:rsidRDefault="00E9146E" w:rsidP="00E9146E"/>
    <w:p w14:paraId="69927514" w14:textId="77777777" w:rsidR="00E9146E" w:rsidRDefault="00E9146E" w:rsidP="00E9146E">
      <w:r>
        <w:t>Contexte et Justification :</w:t>
      </w:r>
    </w:p>
    <w:p w14:paraId="32A274C8" w14:textId="77777777" w:rsidR="00E9146E" w:rsidRDefault="00E9146E" w:rsidP="00E9146E"/>
    <w:p w14:paraId="1D66E171" w14:textId="77777777" w:rsidR="00E9146E" w:rsidRDefault="00E9146E" w:rsidP="00E9146E">
      <w:r>
        <w:t>Dans un contexte où la démocratie participative et l’implication citoyenne sont des piliers d’une gouvernance moderne et responsable, il devient primordial de faciliter cette interaction. Cependant, de nombreux citoyens se sentent souvent exclus ou peu informés des processus décisionnels. Les plateformes numériques offrent une opportunité unique de surmonter cet obstacle. Ce projet est justifié par le besoin croissant d’améliorer la participation citoyenne, de renforcer la confiance entre les citoyens et les autorités locales, et de promouvoir une meilleure gouvernance à travers des échanges ouverts et transparents.</w:t>
      </w:r>
    </w:p>
    <w:p w14:paraId="0EE37C27" w14:textId="77777777" w:rsidR="00E9146E" w:rsidRDefault="00E9146E" w:rsidP="00E9146E"/>
    <w:p w14:paraId="481E9E50" w14:textId="77777777" w:rsidR="00E9146E" w:rsidRDefault="00E9146E" w:rsidP="00E9146E">
      <w:r>
        <w:t>L’application permettra d’augmenter le taux de participation civique, notamment en offrant un espace virtuel où les citoyens peuvent facilement s’exprimer et influencer les décisions qui les concernent directement. Ce projet répond donc à un besoin crucial d’une plus grande implication des citoyens dans la gestion de leur communauté.</w:t>
      </w:r>
    </w:p>
    <w:p w14:paraId="59AC3B1A" w14:textId="77777777" w:rsidR="00E9146E" w:rsidRDefault="00E9146E" w:rsidP="00E9146E"/>
    <w:p w14:paraId="3F643EB2" w14:textId="77777777" w:rsidR="00E9146E" w:rsidRDefault="00E9146E" w:rsidP="00E9146E">
      <w:r>
        <w:t>Activités principales :</w:t>
      </w:r>
    </w:p>
    <w:p w14:paraId="03C5FBDF" w14:textId="77777777" w:rsidR="00E9146E" w:rsidRDefault="00E9146E" w:rsidP="00E9146E"/>
    <w:p w14:paraId="5D5C5F3E" w14:textId="77777777" w:rsidR="00E9146E" w:rsidRDefault="00E9146E" w:rsidP="00E9146E">
      <w:r>
        <w:t>Analyse des besoins des citoyens et des administrations locales :</w:t>
      </w:r>
    </w:p>
    <w:p w14:paraId="3BBEC76F" w14:textId="77777777" w:rsidR="00E9146E" w:rsidRDefault="00E9146E" w:rsidP="00E9146E">
      <w:r>
        <w:t>Réalisation d’enquêtes et d’ateliers avec les citoyens et les représentants municipaux pour identifier les fonctionnalités prioritaires de l’application.</w:t>
      </w:r>
    </w:p>
    <w:p w14:paraId="20F5B51C" w14:textId="77777777" w:rsidR="00E9146E" w:rsidRDefault="00E9146E" w:rsidP="00E9146E"/>
    <w:p w14:paraId="0D31A71A" w14:textId="77777777" w:rsidR="00E9146E" w:rsidRDefault="00E9146E" w:rsidP="00E9146E">
      <w:r>
        <w:t>Conception et développement de l’application mobile :</w:t>
      </w:r>
    </w:p>
    <w:p w14:paraId="44E43F33" w14:textId="77777777" w:rsidR="00E9146E" w:rsidRDefault="00E9146E" w:rsidP="00E9146E">
      <w:r>
        <w:t>Développement de l’application avec une interface conviviale permettant aux utilisateurs de soumettre des propositions, voter, et signaler des incidents.</w:t>
      </w:r>
    </w:p>
    <w:p w14:paraId="03596E8F" w14:textId="77777777" w:rsidR="00E9146E" w:rsidRDefault="00E9146E" w:rsidP="00E9146E"/>
    <w:p w14:paraId="18F30E10" w14:textId="77777777" w:rsidR="00E9146E" w:rsidRDefault="00E9146E" w:rsidP="00E9146E">
      <w:r>
        <w:t>Campagne de sensibilisation :</w:t>
      </w:r>
    </w:p>
    <w:p w14:paraId="3F6F3270" w14:textId="77777777" w:rsidR="00E9146E" w:rsidRDefault="00E9146E" w:rsidP="00E9146E">
      <w:r>
        <w:t>Mise en place d’une campagne de communication pour promouvoir l’application et encourager les citoyens à l’adopter.</w:t>
      </w:r>
    </w:p>
    <w:p w14:paraId="27EEB620" w14:textId="77777777" w:rsidR="00E9146E" w:rsidRDefault="00E9146E" w:rsidP="00E9146E"/>
    <w:p w14:paraId="0BCDAF63" w14:textId="77777777" w:rsidR="00E9146E" w:rsidRDefault="00E9146E" w:rsidP="00E9146E">
      <w:r>
        <w:t>Formation des agents municipaux :</w:t>
      </w:r>
    </w:p>
    <w:p w14:paraId="6CCE208F" w14:textId="77777777" w:rsidR="00E9146E" w:rsidRDefault="00E9146E" w:rsidP="00E9146E">
      <w:r>
        <w:t>Organisation de sessions de formation pour les agents municipaux afin de leur permettre de traiter efficacement les retours citoyens et d’exploiter les données collectées.</w:t>
      </w:r>
    </w:p>
    <w:p w14:paraId="3AC4059C" w14:textId="77777777" w:rsidR="00E9146E" w:rsidRDefault="00E9146E" w:rsidP="00E9146E"/>
    <w:p w14:paraId="0D180EA9" w14:textId="77777777" w:rsidR="00E9146E" w:rsidRDefault="00E9146E" w:rsidP="00E9146E">
      <w:r>
        <w:t>Objectifs :</w:t>
      </w:r>
    </w:p>
    <w:p w14:paraId="6EF72CD4" w14:textId="77777777" w:rsidR="00E9146E" w:rsidRDefault="00E9146E" w:rsidP="00E9146E"/>
    <w:p w14:paraId="1B7FAD24" w14:textId="77777777" w:rsidR="00E9146E" w:rsidRDefault="00E9146E" w:rsidP="00E9146E">
      <w:r>
        <w:t>Renforcer l’engagement citoyen dans la gouvernance locale :</w:t>
      </w:r>
    </w:p>
    <w:p w14:paraId="0C21F5C1" w14:textId="77777777" w:rsidR="00E9146E" w:rsidRDefault="00E9146E" w:rsidP="00E9146E">
      <w:r>
        <w:t>Offrir aux citoyens un moyen simple et accessible de participer aux décisions qui impactent leur communauté.</w:t>
      </w:r>
    </w:p>
    <w:p w14:paraId="0DDD9F05" w14:textId="77777777" w:rsidR="00E9146E" w:rsidRDefault="00E9146E" w:rsidP="00E9146E"/>
    <w:p w14:paraId="0A2A353F" w14:textId="77777777" w:rsidR="00E9146E" w:rsidRDefault="00E9146E" w:rsidP="00E9146E">
      <w:r>
        <w:t>Améliorer la transparence des décisions publiques :</w:t>
      </w:r>
    </w:p>
    <w:p w14:paraId="10496EBB" w14:textId="77777777" w:rsidR="00E9146E" w:rsidRDefault="00E9146E" w:rsidP="00E9146E">
      <w:r>
        <w:t>Permettre aux citoyens de suivre les décisions prises et d’être informés des propositions en cours dans leur municipalité.</w:t>
      </w:r>
    </w:p>
    <w:p w14:paraId="6C29C24A" w14:textId="77777777" w:rsidR="00E9146E" w:rsidRDefault="00E9146E" w:rsidP="00E9146E"/>
    <w:p w14:paraId="190F803B" w14:textId="77777777" w:rsidR="00E9146E" w:rsidRDefault="00E9146E" w:rsidP="00E9146E">
      <w:r>
        <w:lastRenderedPageBreak/>
        <w:t>Permettre une communication directe et continue entre citoyens et autorités locales :</w:t>
      </w:r>
    </w:p>
    <w:p w14:paraId="23DC02B3" w14:textId="42B7637D" w:rsidR="00A73F5E" w:rsidRDefault="00E9146E" w:rsidP="00E9146E">
      <w:r>
        <w:t>Faciliter un échange en temps réel des préoccupations et des suggestions entre la population et les autorités.</w:t>
      </w:r>
    </w:p>
    <w:p w14:paraId="10709732" w14:textId="4A65090B" w:rsidR="00E9146E" w:rsidRDefault="00E9146E" w:rsidP="00E9146E">
      <w:pPr>
        <w:pBdr>
          <w:bottom w:val="single" w:sz="6" w:space="1" w:color="auto"/>
        </w:pBdr>
      </w:pPr>
    </w:p>
    <w:p w14:paraId="1FCC14F7" w14:textId="77777777" w:rsidR="004A5503" w:rsidRDefault="004A5503" w:rsidP="004A5503">
      <w:r>
        <w:t>Description</w:t>
      </w:r>
    </w:p>
    <w:p w14:paraId="734D1953" w14:textId="77777777" w:rsidR="004A5503" w:rsidRDefault="004A5503" w:rsidP="004A5503"/>
    <w:p w14:paraId="6FD17DEF" w14:textId="77777777" w:rsidR="004A5503" w:rsidRDefault="004A5503" w:rsidP="004A5503">
      <w:r>
        <w:t>Le projet consiste à développer une plateforme numérique intégrée qui centralise la gestion des services publics. Cette plateforme permettra aux citoyens d’accéder de manière fluide aux services administratifs tels que la demande de documents officiels (passeports, actes de naissance, etc.), le suivi des dossiers en temps réel, et la soumission de réclamations ou demandes spécifiques. L’objectif principal est de faciliter l’accès aux services publics pour les citoyens, tout en optimisant la transparence, l’efficacité, et la responsabilité des administrations locales à travers l’e-gouvernance.</w:t>
      </w:r>
    </w:p>
    <w:p w14:paraId="52D93288" w14:textId="77777777" w:rsidR="004A5503" w:rsidRDefault="004A5503" w:rsidP="004A5503"/>
    <w:p w14:paraId="71747D38" w14:textId="77777777" w:rsidR="004A5503" w:rsidRDefault="004A5503" w:rsidP="004A5503">
      <w:r>
        <w:t>Contexte et Justification</w:t>
      </w:r>
    </w:p>
    <w:p w14:paraId="1CF4CA2D" w14:textId="77777777" w:rsidR="004A5503" w:rsidRDefault="004A5503" w:rsidP="004A5503"/>
    <w:p w14:paraId="75FCEB7F" w14:textId="77777777" w:rsidR="004A5503" w:rsidRDefault="004A5503" w:rsidP="004A5503">
      <w:r>
        <w:t>Avec la digitalisation croissante des services à travers le monde, les citoyens sont de plus en plus exigeants en matière d’accès rapide et simple aux services administratifs. Les longues files d’attente et les procédures complexes entravent l’efficacité des administrations publiques. Le développement d'une plateforme numérique de gestion des services publics répond à ce besoin d’amélioration de l'efficacité et de l'accès aux services administratifs. Ce projet s'inscrit dans une volonté de modernisation des services publics, de réduction des temps d’attente, et d'amélioration de la communication entre les administrations et les citoyens.</w:t>
      </w:r>
    </w:p>
    <w:p w14:paraId="02E36E76" w14:textId="77777777" w:rsidR="004A5503" w:rsidRDefault="004A5503" w:rsidP="004A5503"/>
    <w:p w14:paraId="6A115A24" w14:textId="77777777" w:rsidR="004A5503" w:rsidRDefault="004A5503" w:rsidP="004A5503">
      <w:r>
        <w:t>La plateforme va non seulement optimiser le traitement des demandes administratives, mais également renforcer la transparence des processus en permettant aux citoyens de suivre en temps réel l’état d’avancement de leurs demandes. Ainsi, elle favorisera une gouvernance plus ouverte et inclusive.</w:t>
      </w:r>
    </w:p>
    <w:p w14:paraId="36BBF68A" w14:textId="77777777" w:rsidR="004A5503" w:rsidRDefault="004A5503" w:rsidP="004A5503"/>
    <w:p w14:paraId="63EDE658" w14:textId="77777777" w:rsidR="004A5503" w:rsidRDefault="004A5503" w:rsidP="004A5503">
      <w:r>
        <w:t>Activités principales</w:t>
      </w:r>
    </w:p>
    <w:p w14:paraId="38AAB27C" w14:textId="77777777" w:rsidR="004A5503" w:rsidRDefault="004A5503" w:rsidP="004A5503"/>
    <w:p w14:paraId="078E03D6" w14:textId="77777777" w:rsidR="004A5503" w:rsidRDefault="004A5503" w:rsidP="004A5503">
      <w:r>
        <w:t xml:space="preserve">Analyse des besoins des usagers et des services existants </w:t>
      </w:r>
    </w:p>
    <w:p w14:paraId="6E35D27A" w14:textId="77777777" w:rsidR="004A5503" w:rsidRDefault="004A5503" w:rsidP="004A5503">
      <w:r>
        <w:t>Réalisation d'une étude pour identifier les attentes des citoyens et évaluer les lacunes des services publics actuels.</w:t>
      </w:r>
    </w:p>
    <w:p w14:paraId="21D872D5" w14:textId="77777777" w:rsidR="004A5503" w:rsidRDefault="004A5503" w:rsidP="004A5503"/>
    <w:p w14:paraId="07BA070F" w14:textId="77777777" w:rsidR="004A5503" w:rsidRDefault="004A5503" w:rsidP="004A5503">
      <w:r>
        <w:t>Conception et développement</w:t>
      </w:r>
    </w:p>
    <w:p w14:paraId="06AD8E57" w14:textId="77777777" w:rsidR="004A5503" w:rsidRDefault="004A5503" w:rsidP="004A5503">
      <w:r>
        <w:lastRenderedPageBreak/>
        <w:t>Création de l’architecture de la plateforme, incluant les fonctionnalités telles que l’inscription des citoyens, la soumission et le suivi des demandes, la notification en temps réel, et un tableau de bord pour les agents administratifs.</w:t>
      </w:r>
    </w:p>
    <w:p w14:paraId="4B3A4272" w14:textId="77777777" w:rsidR="004A5503" w:rsidRDefault="004A5503" w:rsidP="004A5503"/>
    <w:p w14:paraId="1513FB04" w14:textId="77777777" w:rsidR="004A5503" w:rsidRDefault="004A5503" w:rsidP="004A5503">
      <w:r>
        <w:t>Formation des agents administratifs :</w:t>
      </w:r>
    </w:p>
    <w:p w14:paraId="3A9175A3" w14:textId="77777777" w:rsidR="004A5503" w:rsidRDefault="004A5503" w:rsidP="004A5503">
      <w:r>
        <w:t>Organisation de sessions de formation pour le personnel administratif afin de les familiariser avec l’utilisation et la gestion de la plateforme.</w:t>
      </w:r>
    </w:p>
    <w:p w14:paraId="795AB5FE" w14:textId="77777777" w:rsidR="004A5503" w:rsidRDefault="004A5503" w:rsidP="004A5503"/>
    <w:p w14:paraId="2804D1ED" w14:textId="77777777" w:rsidR="004A5503" w:rsidRDefault="004A5503" w:rsidP="004A5503">
      <w:r>
        <w:t>Campagne de sensibilisation pour encourager l’utilisation des services en ligne :</w:t>
      </w:r>
    </w:p>
    <w:p w14:paraId="5BF6464A" w14:textId="77777777" w:rsidR="004A5503" w:rsidRDefault="004A5503" w:rsidP="004A5503">
      <w:r>
        <w:t>Mise en place d’une campagne de communication pour informer les citoyens des avantages et des fonctionnalités de la plateforme, avec des démonstrations et des guides d’utilisation.</w:t>
      </w:r>
    </w:p>
    <w:p w14:paraId="11F372E1" w14:textId="77777777" w:rsidR="004A5503" w:rsidRDefault="004A5503" w:rsidP="004A5503"/>
    <w:p w14:paraId="438AEE17" w14:textId="77777777" w:rsidR="004A5503" w:rsidRDefault="004A5503" w:rsidP="004A5503">
      <w:r>
        <w:t>Objectifs</w:t>
      </w:r>
    </w:p>
    <w:p w14:paraId="43DCC5B7" w14:textId="77777777" w:rsidR="004A5503" w:rsidRDefault="004A5503" w:rsidP="004A5503"/>
    <w:p w14:paraId="0799E3C3" w14:textId="77777777" w:rsidR="004A5503" w:rsidRDefault="004A5503" w:rsidP="004A5503">
      <w:r>
        <w:t>Faciliter l’accès aux services publics pour les citoyens :</w:t>
      </w:r>
    </w:p>
    <w:p w14:paraId="35C360FE" w14:textId="77777777" w:rsidR="004A5503" w:rsidRDefault="004A5503" w:rsidP="004A5503"/>
    <w:p w14:paraId="236CD01C" w14:textId="77777777" w:rsidR="004A5503" w:rsidRDefault="004A5503" w:rsidP="004A5503">
      <w:r>
        <w:t>Offrir un point d’accès unique et intuitif aux services administratifs, réduisant ainsi les déplacements physiques et les files d’attente.</w:t>
      </w:r>
    </w:p>
    <w:p w14:paraId="207881DD" w14:textId="77777777" w:rsidR="004A5503" w:rsidRDefault="004A5503" w:rsidP="004A5503"/>
    <w:p w14:paraId="4A1ABDE5" w14:textId="77777777" w:rsidR="004A5503" w:rsidRDefault="004A5503" w:rsidP="004A5503">
      <w:r>
        <w:t>Améliorer l’efficacité des administrations locales :</w:t>
      </w:r>
    </w:p>
    <w:p w14:paraId="7EF3E662" w14:textId="77777777" w:rsidR="004A5503" w:rsidRDefault="004A5503" w:rsidP="004A5503">
      <w:r>
        <w:t>Automatiser certaines tâches répétitives et améliorer la gestion des dossiers en centralisant les informations et les demandes.</w:t>
      </w:r>
    </w:p>
    <w:p w14:paraId="6DDA48E4" w14:textId="77777777" w:rsidR="004A5503" w:rsidRDefault="004A5503" w:rsidP="004A5503"/>
    <w:p w14:paraId="6A2B4671" w14:textId="77777777" w:rsidR="004A5503" w:rsidRDefault="004A5503" w:rsidP="004A5503">
      <w:r>
        <w:t>Renforcer la transparence et la responsabilité des administrations publiques :</w:t>
      </w:r>
    </w:p>
    <w:p w14:paraId="193A4162" w14:textId="77777777" w:rsidR="004A5503" w:rsidRDefault="004A5503" w:rsidP="004A5503">
      <w:r>
        <w:t>Permettre aux citoyens de suivre l’avancement de leurs demandes en temps réel et d’être informés à chaque étape du traitement.</w:t>
      </w:r>
    </w:p>
    <w:p w14:paraId="6AEB0864" w14:textId="77777777" w:rsidR="004A5503" w:rsidRDefault="004A5503" w:rsidP="004A5503"/>
    <w:p w14:paraId="55ADE295" w14:textId="77777777" w:rsidR="004A5503" w:rsidRDefault="004A5503" w:rsidP="004A5503">
      <w:r>
        <w:t>Réduire les temps d’attente pour les services administratifs :</w:t>
      </w:r>
    </w:p>
    <w:p w14:paraId="0ADA4A85" w14:textId="77777777" w:rsidR="004A5503" w:rsidRDefault="004A5503" w:rsidP="004A5503"/>
    <w:p w14:paraId="08DC7D29" w14:textId="31BB36E0" w:rsidR="00E9146E" w:rsidRDefault="004A5503" w:rsidP="004A5503">
      <w:pPr>
        <w:pBdr>
          <w:bottom w:val="single" w:sz="6" w:space="1" w:color="auto"/>
        </w:pBdr>
      </w:pPr>
      <w:r>
        <w:t>Accélérer le traitement des demandes grâce à une interface numérique permettant de soumettre des documents et de suivre leur statut sans avoir à se rendre physiquement dans les bureaux administratifs.</w:t>
      </w:r>
    </w:p>
    <w:p w14:paraId="21F0C6AF" w14:textId="12A607B2" w:rsidR="004A5503" w:rsidRPr="00A73F5E" w:rsidRDefault="004A5503" w:rsidP="004A5503">
      <w:r>
        <w:t xml:space="preserve">FICHE PROJET Intitulé du projet Système de Dossiers Médicaux Électroniques Code du projet HEALTH-EMR-2024 Priorité Élevée Description Mise en place d’un système de dossiers médicaux électroniques (DME) pour les établissements de santé au Cameroun. Ce système permettra la gestion </w:t>
      </w:r>
      <w:r>
        <w:lastRenderedPageBreak/>
        <w:t xml:space="preserve">numérique des dossiers des patients, facilitera le partage d’informations entre professionnels de santé, et améliorera la qualité des soins. Contexte et justification La gestion des dossiers médicaux papier est inefficace et sujette à des erreurs et des pertes d'information. Un système de DME permettra une meilleure coordination des soins, un accès rapide aux informations médicales, et une réduction des erreurs médicales. Activités principales </w:t>
      </w:r>
      <w:r>
        <w:sym w:font="Symbol" w:char="F0B7"/>
      </w:r>
      <w:r>
        <w:t xml:space="preserve"> Développement et déploiement du logiciel de gestion des dossiers médicaux électroniques </w:t>
      </w:r>
      <w:r>
        <w:sym w:font="Symbol" w:char="F0B7"/>
      </w:r>
      <w:r>
        <w:t xml:space="preserve"> Formation des personnels médicaux et administratifs à l’utilisation du système </w:t>
      </w:r>
      <w:r>
        <w:sym w:font="Symbol" w:char="F0B7"/>
      </w:r>
      <w:r>
        <w:t xml:space="preserve"> Intégration du système avec les infrastructures existantes des établissements de santé </w:t>
      </w:r>
      <w:r>
        <w:sym w:font="Symbol" w:char="F0B7"/>
      </w:r>
      <w:r>
        <w:t xml:space="preserve"> Mise en place de protocoles de sécurité des données et de confidentialité </w:t>
      </w:r>
      <w:r>
        <w:sym w:font="Symbol" w:char="F0B7"/>
      </w:r>
      <w:r>
        <w:t xml:space="preserve"> Suivi et évaluation du système après déploiement Objectifs du projet </w:t>
      </w:r>
      <w:r>
        <w:sym w:font="Symbol" w:char="F0B7"/>
      </w:r>
      <w:r>
        <w:t xml:space="preserve"> Améliorer l’efficacité et la qualité des soins grâce à une gestion centralisée des dossiers médicaux. </w:t>
      </w:r>
      <w:r>
        <w:sym w:font="Symbol" w:char="F0B7"/>
      </w:r>
      <w:r>
        <w:t xml:space="preserve"> Faciliter le partage d’informations médicales entre différents professionnels de santé. </w:t>
      </w:r>
      <w:r>
        <w:sym w:font="Symbol" w:char="F0B7"/>
      </w:r>
      <w:r>
        <w:t xml:space="preserve"> Réduire les erreurs médicales liées à une gestion papier des dossiers. Durée 18 mois Livrables </w:t>
      </w:r>
      <w:r>
        <w:sym w:font="Symbol" w:char="F0D8"/>
      </w:r>
      <w:r>
        <w:t xml:space="preserve"> Système de dossiers médicaux électroniques opérationnel </w:t>
      </w:r>
      <w:r>
        <w:sym w:font="Symbol" w:char="F0D8"/>
      </w:r>
      <w:r>
        <w:t xml:space="preserve"> Formation complète des utilisateurs </w:t>
      </w:r>
      <w:r>
        <w:sym w:font="Symbol" w:char="F0D8"/>
      </w:r>
      <w:r>
        <w:t xml:space="preserve"> Protocoles de sécurité des données </w:t>
      </w:r>
      <w:r>
        <w:sym w:font="Symbol" w:char="F0D8"/>
      </w:r>
      <w:r>
        <w:t xml:space="preserve"> Rapport de suivi et d’évaluation du système Bénéficiaires </w:t>
      </w:r>
      <w:r>
        <w:sym w:font="Symbol" w:char="F0D8"/>
      </w:r>
      <w:r>
        <w:t xml:space="preserve"> Patients </w:t>
      </w:r>
      <w:r>
        <w:sym w:font="Symbol" w:char="F0D8"/>
      </w:r>
      <w:r>
        <w:t xml:space="preserve"> Professionnels de santé (médecins, infirmiers, administrateurs) </w:t>
      </w:r>
      <w:r>
        <w:sym w:font="Symbol" w:char="F0D8"/>
      </w:r>
      <w:r>
        <w:t xml:space="preserve"> Établissements de santé Budget (F CFA) 250,000,000</w:t>
      </w:r>
    </w:p>
    <w:sectPr w:rsidR="004A5503" w:rsidRPr="00A73F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874D0"/>
    <w:multiLevelType w:val="multilevel"/>
    <w:tmpl w:val="040C001D"/>
    <w:styleLink w:val="fred"/>
    <w:lvl w:ilvl="0">
      <w:start w:val="1"/>
      <w:numFmt w:val="none"/>
      <w:lvlText w:val="%1)"/>
      <w:lvlJc w:val="left"/>
      <w:pPr>
        <w:ind w:left="360" w:hanging="360"/>
      </w:pPr>
      <w:rPr>
        <w:rFonts w:ascii="Times New Roman" w:hAnsi="Times New Roman"/>
        <w:b/>
        <w:sz w:val="28"/>
      </w:rPr>
    </w:lvl>
    <w:lvl w:ilvl="1">
      <w:start w:val="1"/>
      <w:numFmt w:val="decimal"/>
      <w:lvlText w:val="%2)"/>
      <w:lvlJc w:val="left"/>
      <w:pPr>
        <w:ind w:left="720" w:hanging="360"/>
      </w:pPr>
      <w:rPr>
        <w:rFonts w:ascii="Times New Roman" w:hAnsi="Times New Roman"/>
        <w:b/>
        <w:sz w:val="24"/>
      </w:rPr>
    </w:lvl>
    <w:lvl w:ilvl="2">
      <w:start w:val="1"/>
      <w:numFmt w:val="decimal"/>
      <w:lvlText w:val="%3)"/>
      <w:lvlJc w:val="left"/>
      <w:pPr>
        <w:ind w:left="1080" w:hanging="360"/>
      </w:pPr>
      <w:rPr>
        <w:rFonts w:ascii="Times New Roman" w:hAnsi="Times New Roman"/>
        <w:b/>
        <w:sz w:val="24"/>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DD14230"/>
    <w:multiLevelType w:val="hybridMultilevel"/>
    <w:tmpl w:val="DC0AE65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3133926">
    <w:abstractNumId w:val="0"/>
  </w:num>
  <w:num w:numId="2" w16cid:durableId="477579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F5E"/>
    <w:rsid w:val="00004594"/>
    <w:rsid w:val="00005FF5"/>
    <w:rsid w:val="00071E03"/>
    <w:rsid w:val="000A6D10"/>
    <w:rsid w:val="00144F7B"/>
    <w:rsid w:val="001D6C8F"/>
    <w:rsid w:val="001E3A49"/>
    <w:rsid w:val="00227AED"/>
    <w:rsid w:val="00285844"/>
    <w:rsid w:val="002945A0"/>
    <w:rsid w:val="002A2769"/>
    <w:rsid w:val="002A3B99"/>
    <w:rsid w:val="00331DFA"/>
    <w:rsid w:val="003971F1"/>
    <w:rsid w:val="00455DED"/>
    <w:rsid w:val="00490721"/>
    <w:rsid w:val="004A5503"/>
    <w:rsid w:val="004C323B"/>
    <w:rsid w:val="00522822"/>
    <w:rsid w:val="005652DD"/>
    <w:rsid w:val="00576FBA"/>
    <w:rsid w:val="005A3CE7"/>
    <w:rsid w:val="005E10A2"/>
    <w:rsid w:val="005F266F"/>
    <w:rsid w:val="005F758F"/>
    <w:rsid w:val="00614BBC"/>
    <w:rsid w:val="00660208"/>
    <w:rsid w:val="00720521"/>
    <w:rsid w:val="007850D8"/>
    <w:rsid w:val="007D682A"/>
    <w:rsid w:val="00810E18"/>
    <w:rsid w:val="008934B9"/>
    <w:rsid w:val="008E1625"/>
    <w:rsid w:val="00911705"/>
    <w:rsid w:val="00931151"/>
    <w:rsid w:val="00936A8C"/>
    <w:rsid w:val="009815E4"/>
    <w:rsid w:val="00981E58"/>
    <w:rsid w:val="00982D8D"/>
    <w:rsid w:val="009C71EE"/>
    <w:rsid w:val="009F3186"/>
    <w:rsid w:val="00A26C0E"/>
    <w:rsid w:val="00A32188"/>
    <w:rsid w:val="00A7103C"/>
    <w:rsid w:val="00A73F5E"/>
    <w:rsid w:val="00A7749D"/>
    <w:rsid w:val="00A87C92"/>
    <w:rsid w:val="00B1304D"/>
    <w:rsid w:val="00B31293"/>
    <w:rsid w:val="00B54337"/>
    <w:rsid w:val="00B67DDE"/>
    <w:rsid w:val="00B80C72"/>
    <w:rsid w:val="00BB6902"/>
    <w:rsid w:val="00BD7C0A"/>
    <w:rsid w:val="00C15DA4"/>
    <w:rsid w:val="00C43286"/>
    <w:rsid w:val="00C862D3"/>
    <w:rsid w:val="00CC4EA9"/>
    <w:rsid w:val="00D171D6"/>
    <w:rsid w:val="00D47CDB"/>
    <w:rsid w:val="00D66C2B"/>
    <w:rsid w:val="00E14129"/>
    <w:rsid w:val="00E26889"/>
    <w:rsid w:val="00E57DEA"/>
    <w:rsid w:val="00E9146E"/>
    <w:rsid w:val="00F631C1"/>
    <w:rsid w:val="00F83061"/>
    <w:rsid w:val="00FC33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B827D"/>
  <w15:chartTrackingRefBased/>
  <w15:docId w15:val="{AC714E6F-2E94-4FAC-B1E7-B28DC4072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73F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fred">
    <w:name w:val="fred"/>
    <w:uiPriority w:val="99"/>
    <w:rsid w:val="009F3186"/>
    <w:pPr>
      <w:numPr>
        <w:numId w:val="1"/>
      </w:numPr>
    </w:pPr>
  </w:style>
  <w:style w:type="character" w:customStyle="1" w:styleId="Titre1Car">
    <w:name w:val="Titre 1 Car"/>
    <w:basedOn w:val="Policepardfaut"/>
    <w:link w:val="Titre1"/>
    <w:uiPriority w:val="9"/>
    <w:rsid w:val="00A73F5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1887</Words>
  <Characters>10382</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landry freidy</dc:creator>
  <cp:keywords/>
  <dc:description/>
  <cp:lastModifiedBy>landry freidy</cp:lastModifiedBy>
  <cp:revision>2</cp:revision>
  <dcterms:created xsi:type="dcterms:W3CDTF">2024-09-11T04:20:00Z</dcterms:created>
  <dcterms:modified xsi:type="dcterms:W3CDTF">2024-09-11T04:20:00Z</dcterms:modified>
</cp:coreProperties>
</file>