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3830" w:rsidRPr="00E53830" w:rsidRDefault="00E53830" w:rsidP="00E53830">
      <w:pPr>
        <w:shd w:val="clear" w:color="auto" w:fill="FBFBFB"/>
        <w:spacing w:before="100" w:beforeAutospacing="1" w:after="100" w:afterAutospacing="1"/>
        <w:outlineLvl w:val="0"/>
        <w:rPr>
          <w:rFonts w:ascii="Open Sans" w:eastAsia="Times New Roman" w:hAnsi="Open Sans" w:cs="Times New Roman"/>
          <w:b/>
          <w:bCs/>
          <w:color w:val="000000"/>
          <w:kern w:val="36"/>
          <w:sz w:val="48"/>
          <w:szCs w:val="48"/>
          <w:lang w:val="en-GB" w:eastAsia="en-GB"/>
        </w:rPr>
      </w:pPr>
      <w:r w:rsidRPr="00E53830">
        <w:rPr>
          <w:rFonts w:ascii="Open Sans" w:eastAsia="Times New Roman" w:hAnsi="Open Sans" w:cs="Times New Roman"/>
          <w:b/>
          <w:bCs/>
          <w:color w:val="000000"/>
          <w:kern w:val="36"/>
          <w:sz w:val="48"/>
          <w:szCs w:val="48"/>
          <w:lang w:val="en-GB" w:eastAsia="en-GB"/>
        </w:rPr>
        <w:t>PeopleXD Payroll (UK): Reconciliation Report</w:t>
      </w:r>
    </w:p>
    <w:p w:rsidR="00E53830" w:rsidRPr="00E53830" w:rsidRDefault="00E53830" w:rsidP="00E53830">
      <w:pPr>
        <w:shd w:val="clear" w:color="auto" w:fill="FBFBFB"/>
        <w:spacing w:before="100" w:beforeAutospacing="1" w:after="100" w:afterAutospacing="1"/>
        <w:outlineLvl w:val="1"/>
        <w:rPr>
          <w:rFonts w:ascii="Open Sans" w:eastAsia="Times New Roman" w:hAnsi="Open Sans" w:cs="Times New Roman"/>
          <w:b/>
          <w:bCs/>
          <w:color w:val="555555"/>
          <w:sz w:val="36"/>
          <w:szCs w:val="36"/>
          <w:lang w:val="en-GB" w:eastAsia="en-GB"/>
        </w:rPr>
      </w:pPr>
      <w:r w:rsidRPr="00E53830">
        <w:rPr>
          <w:rFonts w:ascii="Open Sans" w:eastAsia="Times New Roman" w:hAnsi="Open Sans" w:cs="Times New Roman"/>
          <w:b/>
          <w:bCs/>
          <w:color w:val="555555"/>
          <w:sz w:val="36"/>
          <w:szCs w:val="36"/>
          <w:lang w:val="en-GB" w:eastAsia="en-GB"/>
        </w:rPr>
        <w:t>Description</w:t>
      </w:r>
    </w:p>
    <w:p w:rsidR="00E53830" w:rsidRPr="00E53830" w:rsidRDefault="00E53830" w:rsidP="00E53830">
      <w:pPr>
        <w:shd w:val="clear" w:color="auto" w:fill="FBFBFB"/>
        <w:rPr>
          <w:rFonts w:ascii="Open Sans" w:eastAsia="Times New Roman" w:hAnsi="Open Sans" w:cs="Times New Roman"/>
          <w:color w:val="333333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Run a reconciliation report.</w:t>
      </w: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br/>
        <w:t>Fields included in the reconciliation report.</w:t>
      </w: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br/>
        <w:t>Reconciliation report menu option.</w:t>
      </w:r>
    </w:p>
    <w:p w:rsidR="00E53830" w:rsidRPr="00E53830" w:rsidRDefault="00E53830" w:rsidP="00E53830">
      <w:pPr>
        <w:shd w:val="clear" w:color="auto" w:fill="FBFBFB"/>
        <w:spacing w:before="100" w:beforeAutospacing="1" w:after="100" w:afterAutospacing="1"/>
        <w:outlineLvl w:val="1"/>
        <w:rPr>
          <w:rFonts w:ascii="Open Sans" w:eastAsia="Times New Roman" w:hAnsi="Open Sans" w:cs="Times New Roman"/>
          <w:b/>
          <w:bCs/>
          <w:color w:val="555555"/>
          <w:sz w:val="36"/>
          <w:szCs w:val="36"/>
          <w:lang w:val="en-GB" w:eastAsia="en-GB"/>
        </w:rPr>
      </w:pPr>
      <w:r w:rsidRPr="00E53830">
        <w:rPr>
          <w:rFonts w:ascii="Open Sans" w:eastAsia="Times New Roman" w:hAnsi="Open Sans" w:cs="Times New Roman"/>
          <w:b/>
          <w:bCs/>
          <w:color w:val="555555"/>
          <w:sz w:val="36"/>
          <w:szCs w:val="36"/>
          <w:lang w:val="en-GB" w:eastAsia="en-GB"/>
        </w:rPr>
        <w:t>Environment</w:t>
      </w:r>
    </w:p>
    <w:p w:rsidR="00E53830" w:rsidRPr="00E53830" w:rsidRDefault="00E53830" w:rsidP="00E53830">
      <w:pPr>
        <w:shd w:val="clear" w:color="auto" w:fill="FBFBFB"/>
        <w:rPr>
          <w:rFonts w:ascii="Open Sans" w:eastAsia="Times New Roman" w:hAnsi="Open Sans" w:cs="Times New Roman"/>
          <w:color w:val="333333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PeopleXD Payroll</w:t>
      </w:r>
    </w:p>
    <w:p w:rsidR="00E53830" w:rsidRPr="00E53830" w:rsidRDefault="00E53830" w:rsidP="00E53830">
      <w:pPr>
        <w:shd w:val="clear" w:color="auto" w:fill="FBFBFB"/>
        <w:spacing w:before="100" w:beforeAutospacing="1" w:after="100" w:afterAutospacing="1"/>
        <w:outlineLvl w:val="1"/>
        <w:rPr>
          <w:rFonts w:ascii="Open Sans" w:eastAsia="Times New Roman" w:hAnsi="Open Sans" w:cs="Times New Roman"/>
          <w:b/>
          <w:bCs/>
          <w:color w:val="555555"/>
          <w:sz w:val="36"/>
          <w:szCs w:val="36"/>
          <w:lang w:val="en-GB" w:eastAsia="en-GB"/>
        </w:rPr>
      </w:pPr>
      <w:r w:rsidRPr="00E53830">
        <w:rPr>
          <w:rFonts w:ascii="Open Sans" w:eastAsia="Times New Roman" w:hAnsi="Open Sans" w:cs="Times New Roman"/>
          <w:b/>
          <w:bCs/>
          <w:color w:val="555555"/>
          <w:sz w:val="36"/>
          <w:szCs w:val="36"/>
          <w:lang w:val="en-GB" w:eastAsia="en-GB"/>
        </w:rPr>
        <w:t>Solution</w:t>
      </w:r>
    </w:p>
    <w:p w:rsidR="00E53830" w:rsidRPr="00E53830" w:rsidRDefault="00E53830" w:rsidP="00E53830">
      <w:pPr>
        <w:shd w:val="clear" w:color="auto" w:fill="FBFBFB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The reconciliation report brings data together in one place, allowing you to see payroll values that would otherwise only be available in a limited format on a P32 report. This facilitates a more efficient end-of-period reconciliation process.</w:t>
      </w: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br/>
      </w: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br/>
      </w:r>
      <w:r w:rsidRPr="00E53830">
        <w:rPr>
          <w:rFonts w:ascii="Open Sans" w:eastAsia="Times New Roman" w:hAnsi="Open Sans" w:cs="Times New Roman"/>
          <w:b/>
          <w:bCs/>
          <w:color w:val="555555"/>
          <w:sz w:val="24"/>
          <w:szCs w:val="24"/>
          <w:lang w:val="en-GB" w:eastAsia="en-GB"/>
        </w:rPr>
        <w:t>Please note this is only available for UK Payroll.</w:t>
      </w:r>
    </w:p>
    <w:p w:rsidR="00E53830" w:rsidRPr="00E53830" w:rsidRDefault="00E53830" w:rsidP="00E53830">
      <w:pPr>
        <w:shd w:val="clear" w:color="auto" w:fill="FBFBFB"/>
        <w:spacing w:before="100" w:beforeAutospacing="1" w:after="100" w:afterAutospacing="1"/>
        <w:outlineLvl w:val="1"/>
        <w:rPr>
          <w:rFonts w:ascii="Open Sans" w:eastAsia="Times New Roman" w:hAnsi="Open Sans" w:cs="Times New Roman"/>
          <w:b/>
          <w:bCs/>
          <w:color w:val="555555"/>
          <w:sz w:val="36"/>
          <w:szCs w:val="36"/>
          <w:lang w:val="en-GB" w:eastAsia="en-GB"/>
        </w:rPr>
      </w:pPr>
      <w:r w:rsidRPr="00E53830">
        <w:rPr>
          <w:rFonts w:ascii="Open Sans" w:eastAsia="Times New Roman" w:hAnsi="Open Sans" w:cs="Times New Roman"/>
          <w:b/>
          <w:bCs/>
          <w:color w:val="555555"/>
          <w:sz w:val="36"/>
          <w:szCs w:val="36"/>
          <w:lang w:val="en-GB" w:eastAsia="en-GB"/>
        </w:rPr>
        <w:t>Configuration required</w:t>
      </w:r>
    </w:p>
    <w:p w:rsidR="00E53830" w:rsidRDefault="00E53830" w:rsidP="00E53830">
      <w:pPr>
        <w:shd w:val="clear" w:color="auto" w:fill="FBFBFB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To enable access to the Reconciliation Report screen </w:t>
      </w:r>
      <w:hyperlink r:id="rId8" w:tgtFrame="_blank" w:history="1">
        <w:r w:rsidRPr="00E53830">
          <w:rPr>
            <w:rFonts w:ascii="Open Sans" w:eastAsia="Times New Roman" w:hAnsi="Open Sans" w:cs="Times New Roman"/>
            <w:color w:val="0000FF"/>
            <w:sz w:val="24"/>
            <w:szCs w:val="24"/>
            <w:u w:val="single"/>
            <w:lang w:val="en-GB" w:eastAsia="en-GB"/>
          </w:rPr>
          <w:t>enable the below menu option</w:t>
        </w:r>
      </w:hyperlink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:</w:t>
      </w:r>
    </w:p>
    <w:p w:rsidR="00DB411B" w:rsidRPr="00E53830" w:rsidRDefault="00DB411B" w:rsidP="00E53830">
      <w:pPr>
        <w:shd w:val="clear" w:color="auto" w:fill="FBFBFB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bookmarkStart w:id="0" w:name="_GoBack"/>
      <w:bookmarkEnd w:id="0"/>
    </w:p>
    <w:tbl>
      <w:tblPr>
        <w:tblW w:w="920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4253"/>
        <w:gridCol w:w="2126"/>
      </w:tblGrid>
      <w:tr w:rsidR="00E53830" w:rsidRPr="00E53830" w:rsidTr="00E53830">
        <w:trPr>
          <w:tblHeader/>
        </w:trPr>
        <w:tc>
          <w:tcPr>
            <w:tcW w:w="2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b/>
                <w:bCs/>
                <w:color w:val="FFFFFF"/>
                <w:sz w:val="20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b/>
                <w:bCs/>
                <w:color w:val="FFFFFF"/>
                <w:sz w:val="20"/>
                <w:szCs w:val="24"/>
                <w:lang w:val="en-GB" w:eastAsia="en-GB"/>
              </w:rPr>
              <w:t>Menu Option</w:t>
            </w:r>
          </w:p>
        </w:tc>
        <w:tc>
          <w:tcPr>
            <w:tcW w:w="42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b/>
                <w:bCs/>
                <w:color w:val="FFFFFF"/>
                <w:sz w:val="20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b/>
                <w:bCs/>
                <w:color w:val="FFFFFF"/>
                <w:sz w:val="20"/>
                <w:szCs w:val="24"/>
                <w:lang w:val="en-GB" w:eastAsia="en-GB"/>
              </w:rPr>
              <w:t>Menu ID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b/>
                <w:bCs/>
                <w:color w:val="FFFFFF"/>
                <w:sz w:val="20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b/>
                <w:bCs/>
                <w:color w:val="FFFFFF"/>
                <w:sz w:val="20"/>
                <w:szCs w:val="24"/>
                <w:lang w:val="en-GB" w:eastAsia="en-GB"/>
              </w:rPr>
              <w:t>System</w:t>
            </w:r>
          </w:p>
        </w:tc>
      </w:tr>
      <w:tr w:rsidR="00E53830" w:rsidRPr="00E53830" w:rsidTr="00E53830">
        <w:tc>
          <w:tcPr>
            <w:tcW w:w="2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 w:val="20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 w:val="20"/>
                <w:szCs w:val="24"/>
                <w:lang w:val="en-GB" w:eastAsia="en-GB"/>
              </w:rPr>
              <w:t>Final Controls - Reconciliation</w:t>
            </w:r>
          </w:p>
        </w:tc>
        <w:tc>
          <w:tcPr>
            <w:tcW w:w="42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 w:val="20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 w:val="20"/>
                <w:szCs w:val="24"/>
                <w:lang w:val="en-GB" w:eastAsia="en-GB"/>
              </w:rPr>
              <w:t>FINALREPORTS_MENU.RECONCILIATION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 w:val="20"/>
                <w:szCs w:val="24"/>
                <w:lang w:val="en-GB" w:eastAsia="en-GB"/>
              </w:rPr>
            </w:pPr>
            <w:proofErr w:type="spellStart"/>
            <w:r w:rsidRPr="00E53830">
              <w:rPr>
                <w:rFonts w:eastAsia="Times New Roman" w:cstheme="minorHAnsi"/>
                <w:color w:val="555555"/>
                <w:sz w:val="20"/>
                <w:szCs w:val="24"/>
                <w:lang w:val="en-GB" w:eastAsia="en-GB"/>
              </w:rPr>
              <w:t>CorePortal</w:t>
            </w:r>
            <w:proofErr w:type="spellEnd"/>
            <w:r w:rsidRPr="00E53830">
              <w:rPr>
                <w:rFonts w:eastAsia="Times New Roman" w:cstheme="minorHAnsi"/>
                <w:color w:val="555555"/>
                <w:sz w:val="20"/>
                <w:szCs w:val="24"/>
                <w:lang w:val="en-GB" w:eastAsia="en-GB"/>
              </w:rPr>
              <w:t xml:space="preserve"> Pay</w:t>
            </w:r>
          </w:p>
        </w:tc>
      </w:tr>
    </w:tbl>
    <w:p w:rsidR="00E53830" w:rsidRPr="00E53830" w:rsidRDefault="00E53830" w:rsidP="00E53830">
      <w:pPr>
        <w:shd w:val="clear" w:color="auto" w:fill="FBFBFB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 </w:t>
      </w:r>
    </w:p>
    <w:p w:rsidR="00E53830" w:rsidRPr="00E53830" w:rsidRDefault="00E53830" w:rsidP="00E53830">
      <w:pPr>
        <w:shd w:val="clear" w:color="auto" w:fill="FBFBFB"/>
        <w:spacing w:before="100" w:beforeAutospacing="1" w:after="100" w:afterAutospacing="1"/>
        <w:outlineLvl w:val="1"/>
        <w:rPr>
          <w:rFonts w:ascii="Open Sans" w:eastAsia="Times New Roman" w:hAnsi="Open Sans" w:cs="Times New Roman"/>
          <w:b/>
          <w:bCs/>
          <w:color w:val="555555"/>
          <w:sz w:val="36"/>
          <w:szCs w:val="36"/>
          <w:lang w:val="en-GB" w:eastAsia="en-GB"/>
        </w:rPr>
      </w:pPr>
      <w:r w:rsidRPr="00E53830">
        <w:rPr>
          <w:rFonts w:ascii="Open Sans" w:eastAsia="Times New Roman" w:hAnsi="Open Sans" w:cs="Times New Roman"/>
          <w:b/>
          <w:bCs/>
          <w:color w:val="555555"/>
          <w:sz w:val="36"/>
          <w:szCs w:val="36"/>
          <w:lang w:val="en-GB" w:eastAsia="en-GB"/>
        </w:rPr>
        <w:t>Run the report</w:t>
      </w:r>
    </w:p>
    <w:p w:rsidR="00E53830" w:rsidRPr="00E53830" w:rsidRDefault="00E53830" w:rsidP="00E53830">
      <w:pPr>
        <w:numPr>
          <w:ilvl w:val="0"/>
          <w:numId w:val="24"/>
        </w:numPr>
        <w:shd w:val="clear" w:color="auto" w:fill="FBFBFB"/>
        <w:spacing w:before="100" w:beforeAutospacing="1" w:after="100" w:afterAutospacing="1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Go to the Payroll Dashboard and click the </w:t>
      </w:r>
      <w:r w:rsidRPr="00E53830">
        <w:rPr>
          <w:rFonts w:ascii="Open Sans" w:eastAsia="Times New Roman" w:hAnsi="Open Sans" w:cs="Times New Roman"/>
          <w:b/>
          <w:bCs/>
          <w:color w:val="555555"/>
          <w:sz w:val="24"/>
          <w:szCs w:val="24"/>
          <w:lang w:val="en-GB" w:eastAsia="en-GB"/>
        </w:rPr>
        <w:t>Manage Payroll </w:t>
      </w: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tab.</w:t>
      </w:r>
    </w:p>
    <w:p w:rsidR="00E53830" w:rsidRPr="00E53830" w:rsidRDefault="00E53830" w:rsidP="00E53830">
      <w:pPr>
        <w:numPr>
          <w:ilvl w:val="0"/>
          <w:numId w:val="24"/>
        </w:numPr>
        <w:shd w:val="clear" w:color="auto" w:fill="FBFBFB"/>
        <w:spacing w:before="100" w:beforeAutospacing="1" w:after="100" w:afterAutospacing="1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Select a Pay Group then click the </w:t>
      </w:r>
      <w:r w:rsidRPr="00E53830">
        <w:rPr>
          <w:rFonts w:ascii="Open Sans" w:eastAsia="Times New Roman" w:hAnsi="Open Sans" w:cs="Times New Roman"/>
          <w:b/>
          <w:bCs/>
          <w:color w:val="555555"/>
          <w:sz w:val="24"/>
          <w:szCs w:val="24"/>
          <w:lang w:val="en-GB" w:eastAsia="en-GB"/>
        </w:rPr>
        <w:t>Outputs </w:t>
      </w: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tab.</w:t>
      </w:r>
    </w:p>
    <w:p w:rsidR="00E53830" w:rsidRPr="00E53830" w:rsidRDefault="00E53830" w:rsidP="00E53830">
      <w:pPr>
        <w:numPr>
          <w:ilvl w:val="0"/>
          <w:numId w:val="24"/>
        </w:numPr>
        <w:shd w:val="clear" w:color="auto" w:fill="FBFBFB"/>
        <w:spacing w:before="100" w:beforeAutospacing="1" w:after="100" w:afterAutospacing="1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Click </w:t>
      </w:r>
      <w:r w:rsidRPr="00E53830">
        <w:rPr>
          <w:rFonts w:ascii="Open Sans" w:eastAsia="Times New Roman" w:hAnsi="Open Sans" w:cs="Times New Roman"/>
          <w:b/>
          <w:bCs/>
          <w:color w:val="555555"/>
          <w:sz w:val="24"/>
          <w:szCs w:val="24"/>
          <w:lang w:val="en-GB" w:eastAsia="en-GB"/>
        </w:rPr>
        <w:t>Reports</w:t>
      </w: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.</w:t>
      </w:r>
    </w:p>
    <w:p w:rsidR="00E53830" w:rsidRPr="00E53830" w:rsidRDefault="00E53830" w:rsidP="00E53830">
      <w:pPr>
        <w:numPr>
          <w:ilvl w:val="0"/>
          <w:numId w:val="24"/>
        </w:numPr>
        <w:shd w:val="clear" w:color="auto" w:fill="FBFBFB"/>
        <w:spacing w:before="100" w:beforeAutospacing="1" w:after="100" w:afterAutospacing="1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Click </w:t>
      </w:r>
      <w:r w:rsidRPr="00E53830">
        <w:rPr>
          <w:rFonts w:ascii="Open Sans" w:eastAsia="Times New Roman" w:hAnsi="Open Sans" w:cs="Times New Roman"/>
          <w:b/>
          <w:bCs/>
          <w:color w:val="555555"/>
          <w:sz w:val="24"/>
          <w:szCs w:val="24"/>
          <w:lang w:val="en-GB" w:eastAsia="en-GB"/>
        </w:rPr>
        <w:t>Reconciliation</w:t>
      </w: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.</w:t>
      </w:r>
    </w:p>
    <w:p w:rsidR="00E53830" w:rsidRPr="00E53830" w:rsidRDefault="00E53830" w:rsidP="00E53830">
      <w:pPr>
        <w:numPr>
          <w:ilvl w:val="0"/>
          <w:numId w:val="24"/>
        </w:numPr>
        <w:shd w:val="clear" w:color="auto" w:fill="FBFBFB"/>
        <w:spacing w:before="100" w:beforeAutospacing="1" w:after="100" w:afterAutospacing="1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Populate the fields:</w:t>
      </w:r>
    </w:p>
    <w:p w:rsidR="00E53830" w:rsidRPr="00E53830" w:rsidRDefault="00E53830" w:rsidP="00E53830">
      <w:pPr>
        <w:numPr>
          <w:ilvl w:val="1"/>
          <w:numId w:val="24"/>
        </w:numPr>
        <w:shd w:val="clear" w:color="auto" w:fill="FBFBFB"/>
        <w:spacing w:before="100" w:beforeAutospacing="1" w:after="100" w:afterAutospacing="1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Company</w:t>
      </w:r>
    </w:p>
    <w:p w:rsidR="00E53830" w:rsidRPr="00E53830" w:rsidRDefault="00E53830" w:rsidP="00E53830">
      <w:pPr>
        <w:numPr>
          <w:ilvl w:val="1"/>
          <w:numId w:val="24"/>
        </w:numPr>
        <w:shd w:val="clear" w:color="auto" w:fill="FBFBFB"/>
        <w:spacing w:before="100" w:beforeAutospacing="1" w:after="100" w:afterAutospacing="1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lastRenderedPageBreak/>
        <w:t>Pay Group</w:t>
      </w:r>
    </w:p>
    <w:p w:rsidR="00E53830" w:rsidRPr="00E53830" w:rsidRDefault="00E53830" w:rsidP="00E53830">
      <w:pPr>
        <w:numPr>
          <w:ilvl w:val="1"/>
          <w:numId w:val="24"/>
        </w:numPr>
        <w:shd w:val="clear" w:color="auto" w:fill="FBFBFB"/>
        <w:spacing w:before="100" w:beforeAutospacing="1" w:after="100" w:afterAutospacing="1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Year</w:t>
      </w:r>
    </w:p>
    <w:p w:rsidR="00E53830" w:rsidRPr="00E53830" w:rsidRDefault="00E53830" w:rsidP="00E53830">
      <w:pPr>
        <w:numPr>
          <w:ilvl w:val="1"/>
          <w:numId w:val="24"/>
        </w:numPr>
        <w:shd w:val="clear" w:color="auto" w:fill="FBFBFB"/>
        <w:spacing w:before="100" w:beforeAutospacing="1" w:after="100" w:afterAutospacing="1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Tax Month - Only Payroll Periods in the selected Tax Month and Year will display.</w:t>
      </w:r>
    </w:p>
    <w:p w:rsidR="00E53830" w:rsidRPr="00E53830" w:rsidRDefault="00E53830" w:rsidP="00E53830">
      <w:pPr>
        <w:numPr>
          <w:ilvl w:val="0"/>
          <w:numId w:val="24"/>
        </w:numPr>
        <w:shd w:val="clear" w:color="auto" w:fill="FBFBFB"/>
        <w:spacing w:before="100" w:beforeAutospacing="1" w:after="100" w:afterAutospacing="1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Click </w:t>
      </w:r>
      <w:r w:rsidRPr="00E53830">
        <w:rPr>
          <w:rFonts w:ascii="Open Sans" w:eastAsia="Times New Roman" w:hAnsi="Open Sans" w:cs="Times New Roman"/>
          <w:b/>
          <w:bCs/>
          <w:color w:val="555555"/>
          <w:sz w:val="24"/>
          <w:szCs w:val="24"/>
          <w:lang w:val="en-GB" w:eastAsia="en-GB"/>
        </w:rPr>
        <w:t>Print</w:t>
      </w: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.</w:t>
      </w:r>
    </w:p>
    <w:p w:rsidR="00E53830" w:rsidRPr="00E53830" w:rsidRDefault="00E53830" w:rsidP="00E53830">
      <w:pPr>
        <w:numPr>
          <w:ilvl w:val="0"/>
          <w:numId w:val="24"/>
        </w:numPr>
        <w:shd w:val="clear" w:color="auto" w:fill="FBFBFB"/>
        <w:spacing w:before="100" w:beforeAutospacing="1" w:after="100" w:afterAutospacing="1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Go to the </w:t>
      </w:r>
      <w:r w:rsidRPr="00E53830">
        <w:rPr>
          <w:rFonts w:ascii="Open Sans" w:eastAsia="Times New Roman" w:hAnsi="Open Sans" w:cs="Times New Roman"/>
          <w:b/>
          <w:bCs/>
          <w:color w:val="555555"/>
          <w:sz w:val="24"/>
          <w:szCs w:val="24"/>
          <w:lang w:val="en-GB" w:eastAsia="en-GB"/>
        </w:rPr>
        <w:t>Report Centre </w:t>
      </w: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and open the .csv file.</w:t>
      </w:r>
    </w:p>
    <w:p w:rsidR="00E53830" w:rsidRPr="00E53830" w:rsidRDefault="00E53830" w:rsidP="00E53830">
      <w:pPr>
        <w:shd w:val="clear" w:color="auto" w:fill="FBFBFB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 </w:t>
      </w:r>
    </w:p>
    <w:p w:rsidR="00E53830" w:rsidRPr="00E53830" w:rsidRDefault="00E53830" w:rsidP="00E53830">
      <w:pPr>
        <w:shd w:val="clear" w:color="auto" w:fill="FBFBFB"/>
        <w:spacing w:before="100" w:beforeAutospacing="1" w:after="100" w:afterAutospacing="1"/>
        <w:outlineLvl w:val="1"/>
        <w:rPr>
          <w:rFonts w:ascii="Open Sans" w:eastAsia="Times New Roman" w:hAnsi="Open Sans" w:cs="Times New Roman"/>
          <w:b/>
          <w:bCs/>
          <w:color w:val="555555"/>
          <w:sz w:val="36"/>
          <w:szCs w:val="36"/>
          <w:lang w:val="en-GB" w:eastAsia="en-GB"/>
        </w:rPr>
      </w:pPr>
      <w:r w:rsidRPr="00E53830">
        <w:rPr>
          <w:rFonts w:ascii="Open Sans" w:eastAsia="Times New Roman" w:hAnsi="Open Sans" w:cs="Times New Roman"/>
          <w:b/>
          <w:bCs/>
          <w:color w:val="555555"/>
          <w:sz w:val="36"/>
          <w:szCs w:val="36"/>
          <w:lang w:val="en-GB" w:eastAsia="en-GB"/>
        </w:rPr>
        <w:t>Fields in the report</w:t>
      </w:r>
    </w:p>
    <w:p w:rsidR="00E53830" w:rsidRDefault="00E53830" w:rsidP="00E53830">
      <w:pPr>
        <w:shd w:val="clear" w:color="auto" w:fill="FBFBFB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  <w:r w:rsidRPr="00E53830"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  <w:t>The report outputs the below data:</w:t>
      </w:r>
    </w:p>
    <w:p w:rsidR="00E53830" w:rsidRPr="00E53830" w:rsidRDefault="00E53830" w:rsidP="00E53830">
      <w:pPr>
        <w:shd w:val="clear" w:color="auto" w:fill="FBFBFB"/>
        <w:rPr>
          <w:rFonts w:ascii="Open Sans" w:eastAsia="Times New Roman" w:hAnsi="Open Sans" w:cs="Times New Roman"/>
          <w:color w:val="555555"/>
          <w:sz w:val="24"/>
          <w:szCs w:val="24"/>
          <w:lang w:val="en-GB" w:eastAsia="en-GB"/>
        </w:rPr>
      </w:pPr>
    </w:p>
    <w:tbl>
      <w:tblPr>
        <w:tblW w:w="97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1"/>
        <w:gridCol w:w="779"/>
        <w:gridCol w:w="5023"/>
      </w:tblGrid>
      <w:tr w:rsidR="00E53830" w:rsidRPr="00E53830" w:rsidTr="00E53830">
        <w:trPr>
          <w:tblHeader/>
        </w:trPr>
        <w:tc>
          <w:tcPr>
            <w:tcW w:w="39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b/>
                <w:bCs/>
                <w:color w:val="FFFFFF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b/>
                <w:bCs/>
                <w:color w:val="FFFFFF"/>
                <w:szCs w:val="24"/>
                <w:lang w:val="en-GB" w:eastAsia="en-GB"/>
              </w:rPr>
              <w:t>Section</w:t>
            </w: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b/>
                <w:bCs/>
                <w:color w:val="FFFFFF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b/>
                <w:bCs/>
                <w:color w:val="FFFFFF"/>
                <w:szCs w:val="24"/>
                <w:lang w:val="en-GB" w:eastAsia="en-GB"/>
              </w:rPr>
              <w:t>Box Number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b/>
                <w:bCs/>
                <w:color w:val="FFFFFF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b/>
                <w:bCs/>
                <w:color w:val="FFFFFF"/>
                <w:szCs w:val="24"/>
                <w:lang w:val="en-GB" w:eastAsia="en-GB"/>
              </w:rPr>
              <w:t>Field </w:t>
            </w:r>
          </w:p>
        </w:tc>
      </w:tr>
      <w:tr w:rsidR="00E53830" w:rsidRPr="00E53830" w:rsidTr="00E53830">
        <w:tc>
          <w:tcPr>
            <w:tcW w:w="397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1/4 Income Tax</w:t>
            </w: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1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PAYE Income Tax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2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Student Loan Deductions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3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Postgrad Loan Deductions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4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 xml:space="preserve">Net Income Tax Due </w:t>
            </w:r>
            <w:proofErr w:type="gramStart"/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To</w:t>
            </w:r>
            <w:proofErr w:type="gramEnd"/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 xml:space="preserve"> HMRC (total of boxes 1 to 3)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5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Date Paid To HMRC</w:t>
            </w:r>
          </w:p>
        </w:tc>
      </w:tr>
      <w:tr w:rsidR="00E53830" w:rsidRPr="00E53830" w:rsidTr="00E53830">
        <w:tc>
          <w:tcPr>
            <w:tcW w:w="397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2a/4 National Insurance Contributions</w:t>
            </w: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6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Gross National Insurance Contributions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7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Statutory Sick Pay (SSP) Recovered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8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Statutory Maternity Pay (SMP) Recovered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9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NIC Compensation on SMP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10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Statutory Paternity Pay (SPP) Recovered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11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NIC Compensation on SPP</w:t>
            </w:r>
          </w:p>
        </w:tc>
      </w:tr>
      <w:tr w:rsidR="00E53830" w:rsidRPr="00E53830" w:rsidTr="00E53830">
        <w:tc>
          <w:tcPr>
            <w:tcW w:w="397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2b/4 National Insurance Contributions</w:t>
            </w: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12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Shared Parental Pay (</w:t>
            </w:r>
            <w:proofErr w:type="spellStart"/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ShPP</w:t>
            </w:r>
            <w:proofErr w:type="spellEnd"/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) Recovered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13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 xml:space="preserve">NIC Compensation on </w:t>
            </w:r>
            <w:proofErr w:type="spellStart"/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ShPP</w:t>
            </w:r>
            <w:proofErr w:type="spellEnd"/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14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Statutory Adoption Pay (SAP) Recovered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15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NIC Compensation on SAP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16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Statutory Parental Bereavement Pay (SPBP) Recovered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17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NIC Compensation on SPBP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18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Total Deductions from NICs (total of boxes 7 to 17)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19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 xml:space="preserve">Net NICs Due </w:t>
            </w:r>
            <w:proofErr w:type="gramStart"/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To</w:t>
            </w:r>
            <w:proofErr w:type="gramEnd"/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 xml:space="preserve"> HMRC (6 minus 18)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20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Date Paid To HMRC</w:t>
            </w:r>
          </w:p>
        </w:tc>
      </w:tr>
      <w:tr w:rsidR="00E53830" w:rsidRPr="00E53830" w:rsidTr="00E53830">
        <w:tc>
          <w:tcPr>
            <w:tcW w:w="397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3a/4 Apprenticeship Levy by Period</w:t>
            </w: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21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Earnings This Period before BIK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22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BIK Value This Period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23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Leviable Earnings This Period after BIK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24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Levy Rate %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25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This Period Levy before Allowance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26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Levy Allowance This Period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27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Levy Due This Period</w:t>
            </w:r>
          </w:p>
        </w:tc>
      </w:tr>
      <w:tr w:rsidR="00E53830" w:rsidRPr="00E53830" w:rsidTr="00E53830">
        <w:tc>
          <w:tcPr>
            <w:tcW w:w="397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3b/4 Apprenticeship Levy YTD</w:t>
            </w: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28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Earnings YTD before BIK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29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BIK Value YTD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30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Leviable Earnings YTD after BIK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31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Levy Rate %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32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Levy YTD before Allowance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33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Levy Allowance YTD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34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Levy Due YTD</w:t>
            </w:r>
          </w:p>
        </w:tc>
      </w:tr>
      <w:tr w:rsidR="00E53830" w:rsidRPr="00E53830" w:rsidTr="00E53830">
        <w:tc>
          <w:tcPr>
            <w:tcW w:w="397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4/4 Amount Due to HMRC as per Employer Payment Submission (EPS)</w:t>
            </w: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35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Net Income Tax (box 4)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36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Net NIC (box 19)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37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Net Levy Due (box 27)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38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Total Due (total of boxes 35 to 37)</w:t>
            </w:r>
          </w:p>
        </w:tc>
      </w:tr>
      <w:tr w:rsidR="00E53830" w:rsidRPr="00E53830" w:rsidTr="00E53830">
        <w:tc>
          <w:tcPr>
            <w:tcW w:w="397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</w:p>
        </w:tc>
        <w:tc>
          <w:tcPr>
            <w:tcW w:w="7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39</w:t>
            </w:r>
          </w:p>
        </w:tc>
        <w:tc>
          <w:tcPr>
            <w:tcW w:w="50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53830" w:rsidRPr="00E53830" w:rsidRDefault="00E53830" w:rsidP="00E53830">
            <w:pPr>
              <w:rPr>
                <w:rFonts w:eastAsia="Times New Roman" w:cstheme="minorHAnsi"/>
                <w:color w:val="555555"/>
                <w:szCs w:val="24"/>
                <w:lang w:val="en-GB" w:eastAsia="en-GB"/>
              </w:rPr>
            </w:pPr>
            <w:r w:rsidRPr="00E53830">
              <w:rPr>
                <w:rFonts w:eastAsia="Times New Roman" w:cstheme="minorHAnsi"/>
                <w:color w:val="555555"/>
                <w:szCs w:val="24"/>
                <w:lang w:val="en-GB" w:eastAsia="en-GB"/>
              </w:rPr>
              <w:t>Date Paid To HMRC</w:t>
            </w:r>
          </w:p>
        </w:tc>
      </w:tr>
    </w:tbl>
    <w:p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59768B"/>
    <w:multiLevelType w:val="multilevel"/>
    <w:tmpl w:val="1A9A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0"/>
  </w:num>
  <w:num w:numId="2">
    <w:abstractNumId w:val="12"/>
  </w:num>
  <w:num w:numId="3">
    <w:abstractNumId w:val="10"/>
  </w:num>
  <w:num w:numId="4">
    <w:abstractNumId w:val="22"/>
  </w:num>
  <w:num w:numId="5">
    <w:abstractNumId w:val="13"/>
  </w:num>
  <w:num w:numId="6">
    <w:abstractNumId w:val="17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5"/>
  </w:num>
  <w:num w:numId="19">
    <w:abstractNumId w:val="16"/>
  </w:num>
  <w:num w:numId="20">
    <w:abstractNumId w:val="21"/>
  </w:num>
  <w:num w:numId="21">
    <w:abstractNumId w:val="18"/>
  </w:num>
  <w:num w:numId="22">
    <w:abstractNumId w:val="11"/>
  </w:num>
  <w:num w:numId="23">
    <w:abstractNumId w:val="23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30"/>
    <w:rsid w:val="00031CFA"/>
    <w:rsid w:val="00645252"/>
    <w:rsid w:val="006D3D74"/>
    <w:rsid w:val="0083569A"/>
    <w:rsid w:val="00A9204E"/>
    <w:rsid w:val="00DB411B"/>
    <w:rsid w:val="00E5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29C25568"/>
  <w15:chartTrackingRefBased/>
  <w15:docId w15:val="{EB884CBD-ABAE-4D8C-B7E4-45C18AFA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E538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8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13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54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1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9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0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1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7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02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71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3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14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3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55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37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44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essgroup.my.site.com/Support/s/article/PeopleXD-People-Management-How-to-assign-a-Menu-Optio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n2742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08ea7e-558c-42a3-931d-a446507c991e" xsi:nil="true"/>
    <lcf76f155ced4ddcb4097134ff3c332f xmlns="edefc39a-69ee-44e3-ba3e-153c94fbe76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4873beb7-5857-4685-be1f-d57550cc96cc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D9B2BEA-4BFE-48F8-B045-0E8607C7CD9B}"/>
</file>

<file path=customXml/itemProps3.xml><?xml version="1.0" encoding="utf-8"?>
<ds:datastoreItem xmlns:ds="http://schemas.openxmlformats.org/officeDocument/2006/customXml" ds:itemID="{60DC3976-AF73-4CB1-9153-8F8017512117}"/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3</TotalTime>
  <Pages>3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Child</dc:creator>
  <cp:keywords/>
  <dc:description/>
  <cp:lastModifiedBy>Helen Child</cp:lastModifiedBy>
  <cp:revision>3</cp:revision>
  <dcterms:created xsi:type="dcterms:W3CDTF">2023-05-26T11:33:00Z</dcterms:created>
  <dcterms:modified xsi:type="dcterms:W3CDTF">2023-05-26T11:36:00Z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0x010100E2C20EFAD953B54CBDD76C4407D6B450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