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7BD66E" w14:textId="461D49CF" w:rsidR="00021561" w:rsidRDefault="00DC001C" w:rsidP="005B62A7">
      <w:r>
        <w:t xml:space="preserve">PeopleXD </w:t>
      </w:r>
      <w:r w:rsidR="0047505D">
        <w:t xml:space="preserve">holds rules which determine whether or not a given appointment is eligible to be counted towards an employee’s Continuous Service. Those rules must be aligned with the University’s policy around Continuous </w:t>
      </w:r>
      <w:r w:rsidR="00BC09AF">
        <w:t>Service and</w:t>
      </w:r>
      <w:r w:rsidR="0047505D">
        <w:t xml:space="preserve"> should be updated whenever this policy changes. </w:t>
      </w:r>
    </w:p>
    <w:p w14:paraId="68DE1AD7" w14:textId="77777777" w:rsidR="005B62A7" w:rsidRPr="005B62A7" w:rsidRDefault="005B62A7" w:rsidP="005B62A7">
      <w:pPr>
        <w:rPr>
          <w:lang w:eastAsia="en-GB"/>
        </w:rPr>
      </w:pPr>
    </w:p>
    <w:p w14:paraId="2BB8A4FD" w14:textId="77777777" w:rsidR="009A3933" w:rsidRDefault="009A3933" w:rsidP="00E41C75">
      <w:r>
        <w:t>This guide covers the following process steps:</w:t>
      </w:r>
    </w:p>
    <w:p w14:paraId="659E538D" w14:textId="77777777" w:rsidR="009A3933" w:rsidRDefault="009A3933" w:rsidP="00E41C75"/>
    <w:p w14:paraId="277C58D1" w14:textId="23AB4B87" w:rsidR="00BC15E6" w:rsidRDefault="009A3933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8C1B2D">
        <w:rPr>
          <w:b/>
          <w:bCs/>
          <w:color w:val="000000" w:themeColor="text1"/>
          <w:szCs w:val="22"/>
          <w:lang w:eastAsia="en-GB"/>
        </w:rPr>
        <w:fldChar w:fldCharType="begin"/>
      </w:r>
      <w:r w:rsidRPr="008C1B2D">
        <w:rPr>
          <w:bCs/>
          <w:color w:val="000000" w:themeColor="text1"/>
          <w:szCs w:val="22"/>
          <w:lang w:eastAsia="en-GB"/>
        </w:rPr>
        <w:instrText xml:space="preserve"> TOC \o "1-2" \h \z \u </w:instrText>
      </w:r>
      <w:r w:rsidRPr="008C1B2D">
        <w:rPr>
          <w:b/>
          <w:bCs/>
          <w:color w:val="000000" w:themeColor="text1"/>
          <w:szCs w:val="22"/>
          <w:lang w:eastAsia="en-GB"/>
        </w:rPr>
        <w:fldChar w:fldCharType="separate"/>
      </w:r>
      <w:hyperlink w:anchor="_Toc96423014" w:history="1">
        <w:r w:rsidR="00BC15E6" w:rsidRPr="008A097A">
          <w:rPr>
            <w:rStyle w:val="Hyperlink"/>
            <w:noProof/>
          </w:rPr>
          <w:t>1.</w:t>
        </w:r>
        <w:r w:rsidR="00BC15E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BC15E6" w:rsidRPr="008A097A">
          <w:rPr>
            <w:rStyle w:val="Hyperlink"/>
            <w:noProof/>
          </w:rPr>
          <w:t>Create a new rule</w:t>
        </w:r>
        <w:r w:rsidR="00BC15E6">
          <w:rPr>
            <w:noProof/>
            <w:webHidden/>
          </w:rPr>
          <w:tab/>
        </w:r>
        <w:r w:rsidR="00BC15E6">
          <w:rPr>
            <w:noProof/>
            <w:webHidden/>
          </w:rPr>
          <w:fldChar w:fldCharType="begin"/>
        </w:r>
        <w:r w:rsidR="00BC15E6">
          <w:rPr>
            <w:noProof/>
            <w:webHidden/>
          </w:rPr>
          <w:instrText xml:space="preserve"> PAGEREF _Toc96423014 \h </w:instrText>
        </w:r>
        <w:r w:rsidR="00BC15E6">
          <w:rPr>
            <w:noProof/>
            <w:webHidden/>
          </w:rPr>
        </w:r>
        <w:r w:rsidR="00BC15E6">
          <w:rPr>
            <w:noProof/>
            <w:webHidden/>
          </w:rPr>
          <w:fldChar w:fldCharType="separate"/>
        </w:r>
        <w:r w:rsidR="00BC15E6">
          <w:rPr>
            <w:noProof/>
            <w:webHidden/>
          </w:rPr>
          <w:t>1</w:t>
        </w:r>
        <w:r w:rsidR="00BC15E6">
          <w:rPr>
            <w:noProof/>
            <w:webHidden/>
          </w:rPr>
          <w:fldChar w:fldCharType="end"/>
        </w:r>
      </w:hyperlink>
    </w:p>
    <w:p w14:paraId="68681A79" w14:textId="2D761955" w:rsidR="00BC15E6" w:rsidRDefault="00BC15E6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96423015" w:history="1">
        <w:r w:rsidRPr="008A097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8A097A">
          <w:rPr>
            <w:rStyle w:val="Hyperlink"/>
            <w:noProof/>
          </w:rPr>
          <w:t>Amend an existing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_Toc96423015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CC77E8" w14:textId="6A20E961" w:rsidR="00BC15E6" w:rsidRDefault="00BC15E6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96423016" w:history="1">
        <w:r w:rsidRPr="008A097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8A097A">
          <w:rPr>
            <w:rStyle w:val="Hyperlink"/>
            <w:noProof/>
          </w:rPr>
          <w:t>Delete an existing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_Toc96423016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858EFE" w14:textId="79435763" w:rsidR="00167F5F" w:rsidRDefault="009A3933" w:rsidP="00E41C75">
      <w:pPr>
        <w:rPr>
          <w:bCs/>
          <w:color w:val="000000" w:themeColor="text1"/>
          <w:sz w:val="20"/>
          <w:szCs w:val="22"/>
          <w:lang w:eastAsia="en-GB"/>
        </w:rPr>
      </w:pPr>
      <w:r w:rsidRPr="008C1B2D">
        <w:rPr>
          <w:bCs/>
          <w:color w:val="000000" w:themeColor="text1"/>
          <w:szCs w:val="22"/>
          <w:lang w:eastAsia="en-GB"/>
        </w:rPr>
        <w:fldChar w:fldCharType="end"/>
      </w:r>
    </w:p>
    <w:p w14:paraId="311C8256" w14:textId="77777777" w:rsidR="00CE76B9" w:rsidRDefault="00CE76B9" w:rsidP="00E41C75">
      <w:pPr>
        <w:rPr>
          <w:lang w:eastAsia="en-GB"/>
        </w:rPr>
      </w:pPr>
    </w:p>
    <w:tbl>
      <w:tblPr>
        <w:tblStyle w:val="TableGrid"/>
        <w:tblW w:w="9416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16"/>
      </w:tblGrid>
      <w:tr w:rsidR="00167F5F" w:rsidRPr="008A4030" w14:paraId="4193CC76" w14:textId="77777777" w:rsidTr="00167F5F">
        <w:trPr>
          <w:trHeight w:val="315"/>
        </w:trPr>
        <w:tc>
          <w:tcPr>
            <w:tcW w:w="9416" w:type="dxa"/>
            <w:shd w:val="clear" w:color="auto" w:fill="0F243E" w:themeFill="text2" w:themeFillShade="80"/>
            <w:vAlign w:val="center"/>
          </w:tcPr>
          <w:p w14:paraId="69CB9158" w14:textId="7CE2FAFD" w:rsidR="00167F5F" w:rsidRPr="008A4030" w:rsidRDefault="006E4E4D" w:rsidP="00167F5F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</w:t>
            </w:r>
            <w:r w:rsidR="00167F5F">
              <w:rPr>
                <w:rStyle w:val="Strong"/>
                <w:sz w:val="22"/>
              </w:rPr>
              <w:t>ore</w:t>
            </w:r>
            <w:r>
              <w:rPr>
                <w:rStyle w:val="Strong"/>
                <w:sz w:val="22"/>
              </w:rPr>
              <w:t>|</w:t>
            </w:r>
            <w:r>
              <w:rPr>
                <w:rStyle w:val="Strong"/>
              </w:rPr>
              <w:t>Portal</w:t>
            </w:r>
            <w:proofErr w:type="spellEnd"/>
            <w:r>
              <w:rPr>
                <w:rStyle w:val="Strong"/>
              </w:rPr>
              <w:t xml:space="preserve"> </w:t>
            </w:r>
            <w:r w:rsidR="00167F5F">
              <w:rPr>
                <w:rStyle w:val="Strong"/>
                <w:sz w:val="22"/>
              </w:rPr>
              <w:t xml:space="preserve">&gt; </w:t>
            </w:r>
            <w:r>
              <w:rPr>
                <w:rStyle w:val="Strong"/>
                <w:sz w:val="22"/>
              </w:rPr>
              <w:t>P</w:t>
            </w:r>
            <w:r>
              <w:rPr>
                <w:rStyle w:val="Strong"/>
              </w:rPr>
              <w:t xml:space="preserve">eople Management &gt; HR Admin Setup and Settings &gt; Organisation Rules </w:t>
            </w:r>
            <w:r w:rsidR="00167F5F">
              <w:rPr>
                <w:rStyle w:val="Strong"/>
                <w:sz w:val="22"/>
              </w:rPr>
              <w:t xml:space="preserve">&gt; </w:t>
            </w:r>
            <w:r w:rsidR="00167F5F" w:rsidRPr="00167F5F">
              <w:rPr>
                <w:rStyle w:val="Strong"/>
                <w:color w:val="F79646" w:themeColor="accent6"/>
                <w:sz w:val="22"/>
              </w:rPr>
              <w:t>Eligible Service Rules</w:t>
            </w:r>
          </w:p>
        </w:tc>
      </w:tr>
    </w:tbl>
    <w:p w14:paraId="5E17AF7F" w14:textId="77777777" w:rsidR="0047349B" w:rsidRDefault="0047349B" w:rsidP="00E41C75">
      <w:pPr>
        <w:rPr>
          <w:lang w:eastAsia="en-GB"/>
        </w:rPr>
      </w:pPr>
    </w:p>
    <w:p w14:paraId="4DB472CD" w14:textId="77777777" w:rsidR="0047349B" w:rsidRDefault="0047349B" w:rsidP="00E41C75">
      <w:pPr>
        <w:rPr>
          <w:lang w:eastAsia="en-GB"/>
        </w:rPr>
      </w:pPr>
    </w:p>
    <w:p w14:paraId="1EA5103F" w14:textId="77777777" w:rsidR="00AF2C58" w:rsidRPr="005A793D" w:rsidRDefault="00770B43" w:rsidP="005A793D">
      <w:pPr>
        <w:pStyle w:val="Heading2"/>
      </w:pPr>
      <w:bookmarkStart w:id="0" w:name="_Toc96423014"/>
      <w:r>
        <w:t>Create a new rule</w:t>
      </w:r>
      <w:bookmarkEnd w:id="0"/>
    </w:p>
    <w:p w14:paraId="3D6CF856" w14:textId="77777777" w:rsidR="00E81CF2" w:rsidRDefault="00E81CF2" w:rsidP="00ED3DC6"/>
    <w:p w14:paraId="2BB8179D" w14:textId="25425580" w:rsidR="00D67DA8" w:rsidRDefault="00B76C06" w:rsidP="00D14BF3">
      <w:pPr>
        <w:pStyle w:val="Numberinglevel1"/>
      </w:pPr>
      <w:r w:rsidRPr="00D14BF3">
        <w:t>Select “Continuous Service” from the drop-down list.</w:t>
      </w:r>
      <w:r w:rsidR="008F35D9" w:rsidRPr="00D14BF3">
        <w:t xml:space="preserve"> </w:t>
      </w:r>
    </w:p>
    <w:p w14:paraId="7CD6D09C" w14:textId="77777777" w:rsidR="00D14BF3" w:rsidRPr="00D14BF3" w:rsidRDefault="00D14BF3" w:rsidP="00D14BF3">
      <w:pPr>
        <w:pStyle w:val="Numberinglevel1"/>
        <w:numPr>
          <w:ilvl w:val="0"/>
          <w:numId w:val="0"/>
        </w:numPr>
        <w:ind w:left="680"/>
      </w:pPr>
    </w:p>
    <w:p w14:paraId="6533D17F" w14:textId="77777777" w:rsidR="00D67DA8" w:rsidRDefault="00D67DA8" w:rsidP="00D14BF3">
      <w:pPr>
        <w:pStyle w:val="Numberinglevel1"/>
        <w:numPr>
          <w:ilvl w:val="0"/>
          <w:numId w:val="0"/>
        </w:numPr>
        <w:ind w:left="680"/>
        <w:jc w:val="center"/>
        <w:rPr>
          <w:color w:val="auto"/>
        </w:rPr>
      </w:pPr>
      <w:bookmarkStart w:id="1" w:name="_GoBack"/>
      <w:bookmarkEnd w:id="1"/>
      <w:r>
        <w:rPr>
          <w:noProof/>
          <w:lang w:eastAsia="en-GB"/>
        </w:rPr>
        <w:drawing>
          <wp:inline distT="0" distB="0" distL="0" distR="0" wp14:anchorId="7484D07C" wp14:editId="3959D3CD">
            <wp:extent cx="2160000" cy="1453626"/>
            <wp:effectExtent l="19050" t="19050" r="1206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1789" t="22220"/>
                    <a:stretch/>
                  </pic:blipFill>
                  <pic:spPr bwMode="auto">
                    <a:xfrm>
                      <a:off x="0" y="0"/>
                      <a:ext cx="2160000" cy="14536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8E3BC" w14:textId="77777777" w:rsidR="00D67DA8" w:rsidRDefault="00D67DA8" w:rsidP="00D67DA8">
      <w:pPr>
        <w:pStyle w:val="ListParagraph"/>
      </w:pPr>
    </w:p>
    <w:p w14:paraId="7B7F5637" w14:textId="77777777" w:rsidR="00D14BF3" w:rsidRDefault="00D14BF3" w:rsidP="00D14BF3">
      <w:pPr>
        <w:pStyle w:val="Numberinglevel1"/>
        <w:rPr>
          <w:color w:val="auto"/>
        </w:rPr>
      </w:pPr>
      <w:r>
        <w:tab/>
      </w:r>
      <w:r>
        <w:rPr>
          <w:color w:val="auto"/>
        </w:rPr>
        <w:t xml:space="preserve">All the existing eligibility rules will now appear on the screen. </w:t>
      </w:r>
    </w:p>
    <w:p w14:paraId="0256ADFC" w14:textId="5F1B76B6" w:rsidR="00D14BF3" w:rsidRPr="00D14BF3" w:rsidRDefault="00D14BF3" w:rsidP="00D14BF3">
      <w:pPr>
        <w:tabs>
          <w:tab w:val="left" w:pos="1419"/>
        </w:tabs>
      </w:pPr>
    </w:p>
    <w:p w14:paraId="6E05D041" w14:textId="1B26CC28" w:rsidR="00EF17D4" w:rsidRDefault="00D67DA8" w:rsidP="008F35D9">
      <w:pPr>
        <w:pStyle w:val="Numberinglevel1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3A72C83D" wp14:editId="3C02DDED">
            <wp:extent cx="4320000" cy="2590756"/>
            <wp:effectExtent l="19050" t="19050" r="2349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07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133503" w14:textId="77777777" w:rsidR="008F35D9" w:rsidRDefault="008F35D9" w:rsidP="008F35D9">
      <w:pPr>
        <w:pStyle w:val="Numberinglevel1"/>
        <w:numPr>
          <w:ilvl w:val="0"/>
          <w:numId w:val="0"/>
        </w:numPr>
      </w:pPr>
    </w:p>
    <w:p w14:paraId="2BE5A768" w14:textId="77777777" w:rsidR="005D53D7" w:rsidRDefault="005D53D7" w:rsidP="008F35D9">
      <w:pPr>
        <w:pStyle w:val="Numberinglevel1"/>
        <w:numPr>
          <w:ilvl w:val="0"/>
          <w:numId w:val="0"/>
        </w:numPr>
      </w:pPr>
    </w:p>
    <w:p w14:paraId="2454093D" w14:textId="77777777" w:rsidR="005D53D7" w:rsidRDefault="005D53D7" w:rsidP="008F35D9">
      <w:pPr>
        <w:pStyle w:val="Numberinglevel1"/>
        <w:numPr>
          <w:ilvl w:val="0"/>
          <w:numId w:val="0"/>
        </w:numPr>
      </w:pPr>
    </w:p>
    <w:p w14:paraId="46F33570" w14:textId="7DE9C512" w:rsidR="008F35D9" w:rsidRPr="00114B2D" w:rsidRDefault="00E5161E" w:rsidP="008F35D9">
      <w:pPr>
        <w:pStyle w:val="Numberinglevel1"/>
        <w:rPr>
          <w:color w:val="000000" w:themeColor="text1"/>
        </w:rPr>
      </w:pPr>
      <w:r w:rsidRPr="00114B2D">
        <w:rPr>
          <w:color w:val="000000" w:themeColor="text1"/>
        </w:rPr>
        <w:lastRenderedPageBreak/>
        <w:t xml:space="preserve">Click </w:t>
      </w:r>
      <w:r w:rsidR="00875F9C" w:rsidRPr="00114B2D">
        <w:rPr>
          <w:noProof/>
          <w:color w:val="000000" w:themeColor="text1"/>
          <w:lang w:eastAsia="en-GB"/>
        </w:rPr>
        <w:drawing>
          <wp:inline distT="0" distB="0" distL="0" distR="0" wp14:anchorId="7859D0E6" wp14:editId="5E4CD8BC">
            <wp:extent cx="360000" cy="2552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25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B2D">
        <w:rPr>
          <w:color w:val="000000" w:themeColor="text1"/>
        </w:rPr>
        <w:t xml:space="preserve"> to insert a new </w:t>
      </w:r>
      <w:r w:rsidR="00114B2D" w:rsidRPr="00114B2D">
        <w:rPr>
          <w:color w:val="000000" w:themeColor="text1"/>
        </w:rPr>
        <w:t>row</w:t>
      </w:r>
      <w:r w:rsidRPr="00114B2D">
        <w:rPr>
          <w:color w:val="000000" w:themeColor="text1"/>
        </w:rPr>
        <w:t xml:space="preserve">. </w:t>
      </w:r>
    </w:p>
    <w:p w14:paraId="7B55E014" w14:textId="04D2DF31" w:rsidR="00C53F31" w:rsidRDefault="00C53F31" w:rsidP="00122873">
      <w:pPr>
        <w:pStyle w:val="Numberinglevel1"/>
        <w:numPr>
          <w:ilvl w:val="0"/>
          <w:numId w:val="0"/>
        </w:numPr>
      </w:pPr>
    </w:p>
    <w:tbl>
      <w:tblPr>
        <w:tblpPr w:leftFromText="180" w:rightFromText="180" w:vertAnchor="text" w:horzAnchor="margin" w:tblpY="90"/>
        <w:tblW w:w="919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5"/>
        <w:gridCol w:w="8494"/>
      </w:tblGrid>
      <w:tr w:rsidR="005D53D7" w:rsidRPr="00446439" w14:paraId="1D2ABBE9" w14:textId="77777777" w:rsidTr="005D53D7">
        <w:trPr>
          <w:trHeight w:hRule="exact" w:val="1017"/>
        </w:trPr>
        <w:tc>
          <w:tcPr>
            <w:tcW w:w="705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288249AA" w14:textId="77777777" w:rsidR="005D53D7" w:rsidRPr="00446439" w:rsidRDefault="005D53D7" w:rsidP="005D53D7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C810E50" wp14:editId="4E0ED0BA">
                  <wp:extent cx="299078" cy="288000"/>
                  <wp:effectExtent l="0" t="0" r="0" b="0"/>
                  <wp:docPr id="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2950D5E7" w14:textId="77777777" w:rsidR="005D53D7" w:rsidRPr="00446439" w:rsidRDefault="005D53D7" w:rsidP="005D53D7">
            <w:pPr>
              <w:rPr>
                <w:color w:val="404040" w:themeColor="text1" w:themeTint="BF"/>
                <w:sz w:val="20"/>
                <w:szCs w:val="20"/>
              </w:rPr>
            </w:pPr>
            <w:r w:rsidRPr="00446439">
              <w:rPr>
                <w:b/>
                <w:color w:val="404040" w:themeColor="text1" w:themeTint="BF"/>
              </w:rPr>
              <w:t xml:space="preserve">Note: </w:t>
            </w:r>
            <w:r>
              <w:rPr>
                <w:color w:val="404040" w:themeColor="text1" w:themeTint="BF"/>
              </w:rPr>
              <w:t xml:space="preserve">The “Seq.” number determines the order in which Core applies the eligibility rules, so you should always add a new rule to the </w:t>
            </w:r>
            <w:r w:rsidRPr="001746C1">
              <w:rPr>
                <w:b/>
                <w:color w:val="404040" w:themeColor="text1" w:themeTint="BF"/>
                <w:u w:val="single"/>
              </w:rPr>
              <w:t>bottom</w:t>
            </w:r>
            <w:r>
              <w:rPr>
                <w:color w:val="404040" w:themeColor="text1" w:themeTint="BF"/>
              </w:rPr>
              <w:t xml:space="preserve"> of the list, unless you really need to insert a new rule mid-sequence.</w:t>
            </w:r>
          </w:p>
        </w:tc>
      </w:tr>
    </w:tbl>
    <w:p w14:paraId="0B77ADF1" w14:textId="77777777" w:rsidR="005D53D7" w:rsidRDefault="005D53D7" w:rsidP="00C53F31">
      <w:pPr>
        <w:pStyle w:val="Numberinglevel1"/>
        <w:numPr>
          <w:ilvl w:val="0"/>
          <w:numId w:val="0"/>
        </w:numPr>
        <w:jc w:val="center"/>
      </w:pPr>
    </w:p>
    <w:p w14:paraId="0958B74B" w14:textId="728EA327" w:rsidR="005D53D7" w:rsidRPr="002B6C3E" w:rsidRDefault="00480A29" w:rsidP="005D53D7">
      <w:pPr>
        <w:pStyle w:val="Numberinglevel1"/>
        <w:rPr>
          <w:rFonts w:eastAsiaTheme="minorHAnsi"/>
          <w:b/>
          <w:lang w:eastAsia="en-GB"/>
        </w:rPr>
      </w:pPr>
      <w:r>
        <w:t>Click into the</w:t>
      </w:r>
      <w:r w:rsidR="005D53D7" w:rsidRPr="002B6C3E">
        <w:t xml:space="preserve"> “</w:t>
      </w:r>
      <w:proofErr w:type="spellStart"/>
      <w:r w:rsidR="005D53D7" w:rsidRPr="002B6C3E">
        <w:t>Seq</w:t>
      </w:r>
      <w:proofErr w:type="spellEnd"/>
      <w:r w:rsidR="005D53D7" w:rsidRPr="002B6C3E">
        <w:t>” field to begin</w:t>
      </w:r>
      <w:r>
        <w:t xml:space="preserve"> </w:t>
      </w:r>
      <w:r w:rsidR="005D53D7" w:rsidRPr="002B6C3E">
        <w:t xml:space="preserve">and </w:t>
      </w:r>
      <w:r>
        <w:t>enter</w:t>
      </w:r>
      <w:r w:rsidR="005D53D7" w:rsidRPr="002B6C3E">
        <w:t xml:space="preserve"> the </w:t>
      </w:r>
      <w:r>
        <w:t>details of the new rule</w:t>
      </w:r>
      <w:r w:rsidR="00873519">
        <w:t xml:space="preserve"> following the </w:t>
      </w:r>
      <w:r w:rsidR="005D53D7" w:rsidRPr="002B6C3E">
        <w:t xml:space="preserve">guide </w:t>
      </w:r>
      <w:r w:rsidR="00873519">
        <w:t>below</w:t>
      </w:r>
      <w:r w:rsidR="005D53D7" w:rsidRPr="002B6C3E">
        <w:t>:</w:t>
      </w:r>
      <w:r w:rsidR="005D53D7" w:rsidRPr="002B6C3E">
        <w:rPr>
          <w:rFonts w:eastAsiaTheme="minorHAnsi"/>
          <w:b/>
          <w:lang w:eastAsia="en-GB"/>
        </w:rPr>
        <w:br/>
      </w:r>
    </w:p>
    <w:tbl>
      <w:tblPr>
        <w:tblStyle w:val="TableGrid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96"/>
        <w:gridCol w:w="3780"/>
        <w:gridCol w:w="2028"/>
        <w:gridCol w:w="170"/>
        <w:gridCol w:w="1819"/>
      </w:tblGrid>
      <w:tr w:rsidR="005D53D7" w:rsidRPr="003D6F83" w14:paraId="6FB4D7B9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2B7C6953" w14:textId="77777777" w:rsidR="005D53D7" w:rsidRPr="003D6F83" w:rsidRDefault="005D53D7" w:rsidP="00403A73">
            <w:pPr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  <w:t xml:space="preserve">Field Name 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5EE16E04" w14:textId="77777777" w:rsidR="005D53D7" w:rsidRPr="003D6F83" w:rsidRDefault="005D53D7" w:rsidP="00403A73">
            <w:pPr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  <w:t>Description</w:t>
            </w:r>
          </w:p>
        </w:tc>
        <w:tc>
          <w:tcPr>
            <w:tcW w:w="4017" w:type="dxa"/>
            <w:gridSpan w:val="3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094679A1" w14:textId="77777777" w:rsidR="005D53D7" w:rsidRPr="003D6F83" w:rsidRDefault="005D53D7" w:rsidP="00403A73">
            <w:pPr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  <w:t>Values</w:t>
            </w:r>
          </w:p>
        </w:tc>
      </w:tr>
      <w:tr w:rsidR="005D53D7" w:rsidRPr="003D6F83" w14:paraId="5A33E6EF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7C4C3EE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Seq.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29D2E58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Sequence; the order in which rules are applied</w:t>
            </w:r>
          </w:p>
        </w:tc>
        <w:tc>
          <w:tcPr>
            <w:tcW w:w="4017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07B83E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Numeric (1-999)</w:t>
            </w: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br/>
            </w: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>Field limited to 3 characters</w:t>
            </w:r>
          </w:p>
        </w:tc>
      </w:tr>
      <w:tr w:rsidR="005D53D7" w:rsidRPr="003D6F83" w14:paraId="782F2299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42F3273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Eligible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1AF252A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Are appointments described by this rule eligible for Continuous Service?</w:t>
            </w:r>
          </w:p>
        </w:tc>
        <w:tc>
          <w:tcPr>
            <w:tcW w:w="4017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731AFB8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Tick box (tick if “yes”, blank if “no”)</w:t>
            </w:r>
          </w:p>
        </w:tc>
      </w:tr>
      <w:tr w:rsidR="005D53D7" w:rsidRPr="003D6F83" w14:paraId="529886F7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34F31FB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Reference1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03D4153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The first level at which the rule applies</w:t>
            </w:r>
          </w:p>
        </w:tc>
        <w:tc>
          <w:tcPr>
            <w:tcW w:w="2028" w:type="dxa"/>
            <w:tcBorders>
              <w:right w:val="nil"/>
            </w:tcBorders>
            <w:shd w:val="clear" w:color="auto" w:fill="FFFFFF" w:themeFill="background1"/>
          </w:tcPr>
          <w:p w14:paraId="58FFF082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Company</w:t>
            </w:r>
          </w:p>
          <w:p w14:paraId="6DBA7F85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Management Unit</w:t>
            </w:r>
          </w:p>
          <w:p w14:paraId="26BAF86B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Department</w:t>
            </w:r>
          </w:p>
          <w:p w14:paraId="6DD8F84F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Cost Centre</w:t>
            </w:r>
          </w:p>
          <w:p w14:paraId="37BAEDEE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Location</w:t>
            </w:r>
          </w:p>
          <w:p w14:paraId="1946876C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Category</w:t>
            </w:r>
          </w:p>
          <w:p w14:paraId="41C60A68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Sub Category</w:t>
            </w:r>
          </w:p>
          <w:p w14:paraId="658A1F4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Job Title</w:t>
            </w:r>
          </w:p>
          <w:p w14:paraId="7EDDFAE5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Employee Status</w:t>
            </w:r>
          </w:p>
          <w:p w14:paraId="24EF0DD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Pay Scale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1F1D0B0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Pay Group</w:t>
            </w:r>
          </w:p>
          <w:p w14:paraId="34DFA789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Sub Division</w:t>
            </w:r>
          </w:p>
          <w:p w14:paraId="032B0413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Level 4</w:t>
            </w:r>
          </w:p>
          <w:p w14:paraId="2447F418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User Field 3</w:t>
            </w:r>
          </w:p>
          <w:p w14:paraId="776BF01E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College Association</w:t>
            </w:r>
          </w:p>
          <w:p w14:paraId="02E7B6F9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Pay Administered By</w:t>
            </w:r>
          </w:p>
          <w:p w14:paraId="0E631C8B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Post Type</w:t>
            </w:r>
          </w:p>
          <w:p w14:paraId="0B4AA8D0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Leaving Reason</w:t>
            </w:r>
          </w:p>
          <w:p w14:paraId="4A3AF367" w14:textId="77777777" w:rsidR="005D53D7" w:rsidRPr="003D6F83" w:rsidRDefault="005D53D7" w:rsidP="00403A73">
            <w:pPr>
              <w:pBdr>
                <w:right w:val="single" w:sz="4" w:space="4" w:color="auto"/>
              </w:pBd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Appointment Status</w:t>
            </w:r>
          </w:p>
        </w:tc>
      </w:tr>
      <w:tr w:rsidR="005D53D7" w:rsidRPr="003D6F83" w14:paraId="144450D4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07E95AF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Code1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414040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The alphanumeric code for </w:t>
            </w:r>
            <w:r w:rsidRPr="003D6F83">
              <w:rPr>
                <w:rFonts w:eastAsiaTheme="minorHAnsi"/>
                <w:b/>
                <w:color w:val="7F7F7F" w:themeColor="text1" w:themeTint="80"/>
                <w:sz w:val="18"/>
                <w:szCs w:val="18"/>
              </w:rPr>
              <w:t>Reference1</w:t>
            </w: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, e.g. a Department code</w:t>
            </w:r>
          </w:p>
        </w:tc>
        <w:tc>
          <w:tcPr>
            <w:tcW w:w="4017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94AC3C0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 xml:space="preserve">Determined by what has been selected for </w:t>
            </w:r>
            <w:r w:rsidRPr="003D6F83">
              <w:rPr>
                <w:rFonts w:eastAsiaTheme="minorHAnsi"/>
                <w:b/>
                <w:i/>
                <w:color w:val="7F7F7F" w:themeColor="text1" w:themeTint="80"/>
                <w:sz w:val="18"/>
                <w:szCs w:val="18"/>
              </w:rPr>
              <w:t>Reference1</w:t>
            </w:r>
          </w:p>
        </w:tc>
      </w:tr>
      <w:tr w:rsidR="005D53D7" w:rsidRPr="003D6F83" w14:paraId="71A7DF00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BDD91B6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Reference2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E2BAB8A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The second level at which the rule applies</w:t>
            </w:r>
          </w:p>
        </w:tc>
        <w:tc>
          <w:tcPr>
            <w:tcW w:w="4017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609E5C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 xml:space="preserve">Same as </w:t>
            </w:r>
            <w:r w:rsidRPr="003D6F83">
              <w:rPr>
                <w:rFonts w:eastAsiaTheme="minorHAnsi"/>
                <w:b/>
                <w:i/>
                <w:color w:val="7F7F7F" w:themeColor="text1" w:themeTint="80"/>
                <w:sz w:val="18"/>
                <w:szCs w:val="18"/>
              </w:rPr>
              <w:t>Reference1</w:t>
            </w:r>
          </w:p>
        </w:tc>
      </w:tr>
      <w:tr w:rsidR="005D53D7" w:rsidRPr="003D6F83" w14:paraId="5A502B10" w14:textId="77777777" w:rsidTr="0048628B">
        <w:trPr>
          <w:trHeight w:val="236"/>
        </w:trPr>
        <w:tc>
          <w:tcPr>
            <w:tcW w:w="1696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5022E9F3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Code2</w:t>
            </w:r>
          </w:p>
        </w:tc>
        <w:tc>
          <w:tcPr>
            <w:tcW w:w="3780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14:paraId="6675FF4B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The alphanumeric code for Reference2, e.g. an Employee Status code</w:t>
            </w:r>
          </w:p>
        </w:tc>
        <w:tc>
          <w:tcPr>
            <w:tcW w:w="401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7CFCF4A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>The codes in use are currently limited to:</w:t>
            </w:r>
          </w:p>
        </w:tc>
      </w:tr>
      <w:tr w:rsidR="005D53D7" w:rsidRPr="003D6F83" w14:paraId="24B8AEFF" w14:textId="77777777" w:rsidTr="0048628B">
        <w:trPr>
          <w:trHeight w:val="1042"/>
        </w:trPr>
        <w:tc>
          <w:tcPr>
            <w:tcW w:w="1696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5090F534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3780" w:type="dxa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14:paraId="641BB769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6582A16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MCS</w:t>
            </w:r>
          </w:p>
          <w:p w14:paraId="4F5359E5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1</w:t>
            </w:r>
          </w:p>
          <w:p w14:paraId="4BAC801B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1A</w:t>
            </w:r>
          </w:p>
          <w:p w14:paraId="33BB6473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1B</w:t>
            </w:r>
          </w:p>
          <w:p w14:paraId="3709650C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764BF5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3</w:t>
            </w:r>
          </w:p>
          <w:p w14:paraId="1B4CE49A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9</w:t>
            </w:r>
          </w:p>
          <w:p w14:paraId="6FEA9F5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A</w:t>
            </w:r>
          </w:p>
          <w:p w14:paraId="16EEC92F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L</w:t>
            </w:r>
          </w:p>
          <w:p w14:paraId="61A8D322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P</w:t>
            </w:r>
          </w:p>
        </w:tc>
      </w:tr>
      <w:tr w:rsidR="005D53D7" w:rsidRPr="003D6F83" w14:paraId="4020E714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C1E38D6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Reference3</w:t>
            </w: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br/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E775F88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The third level at which the rule applies</w:t>
            </w:r>
          </w:p>
        </w:tc>
        <w:tc>
          <w:tcPr>
            <w:tcW w:w="4017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98AC9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 xml:space="preserve">Same as </w:t>
            </w:r>
            <w:r w:rsidRPr="003D6F83">
              <w:rPr>
                <w:rFonts w:eastAsiaTheme="minorHAnsi"/>
                <w:b/>
                <w:i/>
                <w:color w:val="7F7F7F" w:themeColor="text1" w:themeTint="80"/>
                <w:sz w:val="18"/>
                <w:szCs w:val="18"/>
              </w:rPr>
              <w:t>Reference1</w:t>
            </w:r>
            <w:r w:rsidRPr="003D6F83">
              <w:rPr>
                <w:rFonts w:eastAsiaTheme="minorHAnsi"/>
                <w:b/>
                <w:i/>
                <w:color w:val="7F7F7F" w:themeColor="text1" w:themeTint="80"/>
                <w:sz w:val="18"/>
                <w:szCs w:val="18"/>
              </w:rPr>
              <w:br/>
            </w:r>
            <w:r w:rsidRPr="003D6F83">
              <w:rPr>
                <w:rFonts w:eastAsiaTheme="minorHAnsi"/>
                <w:i/>
                <w:sz w:val="18"/>
                <w:szCs w:val="18"/>
              </w:rPr>
              <w:t>Field not currently in use</w:t>
            </w:r>
          </w:p>
        </w:tc>
      </w:tr>
      <w:tr w:rsidR="005D53D7" w:rsidRPr="003D6F83" w14:paraId="26F1123B" w14:textId="77777777" w:rsidTr="0048628B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696" w:type="dxa"/>
          </w:tcPr>
          <w:p w14:paraId="3139CFB9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Code3</w:t>
            </w:r>
          </w:p>
        </w:tc>
        <w:tc>
          <w:tcPr>
            <w:tcW w:w="3780" w:type="dxa"/>
          </w:tcPr>
          <w:p w14:paraId="11E2B9C3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The alphanumeric code for Reference2, e.g. a Pay Scale code</w:t>
            </w:r>
          </w:p>
        </w:tc>
        <w:tc>
          <w:tcPr>
            <w:tcW w:w="4017" w:type="dxa"/>
            <w:gridSpan w:val="3"/>
          </w:tcPr>
          <w:p w14:paraId="41FD213E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>Field not currently in use</w:t>
            </w:r>
          </w:p>
        </w:tc>
      </w:tr>
      <w:tr w:rsidR="005D53D7" w:rsidRPr="003D6F83" w14:paraId="46D30616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551896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Break In Service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09CD9FB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The number of days that must pass between one appointment ending and another appointment commencing to constitute a “break” in the employee’s Continuous Service calculation.</w:t>
            </w:r>
          </w:p>
        </w:tc>
        <w:tc>
          <w:tcPr>
            <w:tcW w:w="4017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C634175" w14:textId="77777777" w:rsidR="005D53D7" w:rsidRPr="003D6F83" w:rsidRDefault="005D53D7" w:rsidP="00403A73">
            <w:pPr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Numeric (1-999)</w:t>
            </w: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br/>
            </w:r>
            <w:r w:rsidRPr="003D6F83">
              <w:rPr>
                <w:rFonts w:eastAsiaTheme="minorHAnsi"/>
                <w:i/>
                <w:color w:val="404040" w:themeColor="text1" w:themeTint="BF"/>
                <w:sz w:val="18"/>
                <w:szCs w:val="18"/>
              </w:rPr>
              <w:t>Field limited to 4 characters</w:t>
            </w:r>
          </w:p>
        </w:tc>
      </w:tr>
      <w:tr w:rsidR="005D53D7" w:rsidRPr="003D6F83" w14:paraId="726006BB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9D590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Break In Service Type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76C3B2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Determines the day of the week on which the days for “Break In Service” will begin to be counted; e.g. if the value is “From Sunday”, an appointment could end on a Tuesday, but the Break In Service countdown won’t begin until the following Sunday. </w:t>
            </w:r>
          </w:p>
        </w:tc>
        <w:tc>
          <w:tcPr>
            <w:tcW w:w="4017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252A9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Any Day</w:t>
            </w: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br/>
              <w:t>From Sunday</w:t>
            </w:r>
          </w:p>
          <w:p w14:paraId="02DEE4C1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From Monday</w:t>
            </w:r>
          </w:p>
          <w:p w14:paraId="3BFA7F0E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From Tuesday</w:t>
            </w:r>
          </w:p>
          <w:p w14:paraId="13E905BF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From Wednesday</w:t>
            </w:r>
          </w:p>
          <w:p w14:paraId="6D8E29B4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From Thursday</w:t>
            </w:r>
          </w:p>
          <w:p w14:paraId="01E2DCE0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From Friday</w:t>
            </w:r>
          </w:p>
          <w:p w14:paraId="774021DD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From Saturday</w:t>
            </w:r>
          </w:p>
        </w:tc>
      </w:tr>
      <w:tr w:rsidR="005D53D7" w:rsidRPr="003D6F83" w14:paraId="4C07E9E1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EF36FB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lastRenderedPageBreak/>
              <w:t>Length of Service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C1D2F8C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Determines whether the total Length of Service on the appointment should Include or Exclude the “Break in Service” days.</w:t>
            </w:r>
          </w:p>
        </w:tc>
        <w:tc>
          <w:tcPr>
            <w:tcW w:w="4017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6B5EB12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Include Break</w:t>
            </w: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br/>
              <w:t>Exclude Break</w:t>
            </w:r>
          </w:p>
        </w:tc>
      </w:tr>
      <w:tr w:rsidR="005D53D7" w:rsidRPr="003D6F83" w14:paraId="128EAC83" w14:textId="77777777" w:rsidTr="0048628B">
        <w:trPr>
          <w:trHeight w:val="168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6A43C7F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Active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5B1B338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Is this eligibility rule currently active?</w:t>
            </w:r>
          </w:p>
        </w:tc>
        <w:tc>
          <w:tcPr>
            <w:tcW w:w="4017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355870" w14:textId="77777777" w:rsidR="005D53D7" w:rsidRPr="003D6F83" w:rsidRDefault="005D53D7" w:rsidP="00403A73">
            <w:pPr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3D6F83">
              <w:rPr>
                <w:rFonts w:eastAsiaTheme="minorHAnsi"/>
                <w:color w:val="404040" w:themeColor="text1" w:themeTint="BF"/>
                <w:sz w:val="18"/>
                <w:szCs w:val="18"/>
              </w:rPr>
              <w:t>Tick box (tick if “yes”, blank if “no”)</w:t>
            </w:r>
          </w:p>
        </w:tc>
      </w:tr>
    </w:tbl>
    <w:p w14:paraId="067CDFAE" w14:textId="77777777" w:rsidR="009167E7" w:rsidRDefault="009167E7" w:rsidP="009167E7">
      <w:pPr>
        <w:pStyle w:val="Numberinglevel1"/>
        <w:numPr>
          <w:ilvl w:val="0"/>
          <w:numId w:val="0"/>
        </w:numPr>
        <w:ind w:left="680" w:hanging="680"/>
      </w:pPr>
    </w:p>
    <w:p w14:paraId="7F9DD1A0" w14:textId="06B946BC" w:rsidR="009167E7" w:rsidRDefault="009167E7" w:rsidP="009167E7">
      <w:pPr>
        <w:pStyle w:val="Numberinglevel1"/>
      </w:pPr>
      <w:r>
        <w:t xml:space="preserve">Click </w:t>
      </w:r>
      <w:r w:rsidR="002B6C3E">
        <w:rPr>
          <w:noProof/>
          <w:lang w:eastAsia="en-GB"/>
        </w:rPr>
        <w:drawing>
          <wp:inline distT="0" distB="0" distL="0" distR="0" wp14:anchorId="2EC68A7B" wp14:editId="5839ACC1">
            <wp:extent cx="432000" cy="29288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2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save your changes.</w:t>
      </w:r>
      <w:r>
        <w:br/>
      </w:r>
    </w:p>
    <w:p w14:paraId="1A16B079" w14:textId="77777777" w:rsidR="009167E7" w:rsidRDefault="009167E7" w:rsidP="009167E7">
      <w:pPr>
        <w:pStyle w:val="Numberinglevel1"/>
        <w:numPr>
          <w:ilvl w:val="0"/>
          <w:numId w:val="0"/>
        </w:numPr>
        <w:ind w:left="680" w:hanging="680"/>
      </w:pPr>
    </w:p>
    <w:p w14:paraId="737CE187" w14:textId="77777777" w:rsidR="009167E7" w:rsidRDefault="009167E7" w:rsidP="009167E7">
      <w:pPr>
        <w:pStyle w:val="Numberinglevel1"/>
        <w:numPr>
          <w:ilvl w:val="0"/>
          <w:numId w:val="0"/>
        </w:numPr>
        <w:ind w:left="680" w:hanging="680"/>
      </w:pPr>
    </w:p>
    <w:p w14:paraId="18E4F480" w14:textId="77777777" w:rsidR="009167E7" w:rsidRDefault="009167E7" w:rsidP="009167E7">
      <w:pPr>
        <w:pStyle w:val="Heading2"/>
      </w:pPr>
      <w:bookmarkStart w:id="2" w:name="_Toc96423015"/>
      <w:r>
        <w:t>Amend an existing rule</w:t>
      </w:r>
      <w:bookmarkEnd w:id="2"/>
    </w:p>
    <w:p w14:paraId="2284A11A" w14:textId="77777777" w:rsidR="009167E7" w:rsidRDefault="009167E7" w:rsidP="009167E7">
      <w:pPr>
        <w:pStyle w:val="Numberinglevel1"/>
        <w:numPr>
          <w:ilvl w:val="0"/>
          <w:numId w:val="0"/>
        </w:numPr>
        <w:ind w:left="680" w:hanging="680"/>
      </w:pPr>
    </w:p>
    <w:p w14:paraId="55252AAD" w14:textId="352B6CB3" w:rsidR="009167E7" w:rsidRPr="00875F9C" w:rsidRDefault="009167E7" w:rsidP="009167E7">
      <w:pPr>
        <w:pStyle w:val="Numberinglevel1"/>
        <w:numPr>
          <w:ilvl w:val="0"/>
          <w:numId w:val="8"/>
        </w:numPr>
        <w:rPr>
          <w:rStyle w:val="Strong"/>
          <w:bCs w:val="0"/>
          <w:color w:val="7F7F7F" w:themeColor="text1" w:themeTint="80"/>
          <w:lang w:eastAsia="en-US"/>
        </w:rPr>
      </w:pPr>
      <w:r w:rsidRPr="00E42F16">
        <w:t xml:space="preserve">Go to Core Personnel and navigate to: </w:t>
      </w:r>
      <w:proofErr w:type="spellStart"/>
      <w:r w:rsidR="00875F9C" w:rsidRPr="00E42F16">
        <w:rPr>
          <w:rStyle w:val="Strong"/>
        </w:rPr>
        <w:t>Core|Portal</w:t>
      </w:r>
      <w:proofErr w:type="spellEnd"/>
      <w:r w:rsidR="00875F9C" w:rsidRPr="00E42F16">
        <w:rPr>
          <w:rStyle w:val="Strong"/>
        </w:rPr>
        <w:t xml:space="preserve"> &gt; People Management &gt; HR Admin Setup and Settings &gt; Organisation Rules </w:t>
      </w:r>
      <w:r w:rsidR="00875F9C">
        <w:rPr>
          <w:rStyle w:val="Strong"/>
        </w:rPr>
        <w:t xml:space="preserve">&gt; </w:t>
      </w:r>
      <w:r w:rsidR="00875F9C" w:rsidRPr="00167F5F">
        <w:rPr>
          <w:rStyle w:val="Strong"/>
          <w:color w:val="F79646" w:themeColor="accent6"/>
        </w:rPr>
        <w:t>Eligible Service Rules</w:t>
      </w:r>
    </w:p>
    <w:p w14:paraId="5DF5E844" w14:textId="77777777" w:rsidR="00875F9C" w:rsidRPr="002C794F" w:rsidRDefault="00875F9C" w:rsidP="00875F9C">
      <w:pPr>
        <w:pStyle w:val="Numberinglevel1"/>
        <w:numPr>
          <w:ilvl w:val="0"/>
          <w:numId w:val="0"/>
        </w:numPr>
        <w:ind w:left="680"/>
        <w:rPr>
          <w:b/>
          <w:color w:val="7F7F7F" w:themeColor="text1" w:themeTint="80"/>
        </w:rPr>
      </w:pPr>
    </w:p>
    <w:p w14:paraId="0DE30C96" w14:textId="30BB24D7" w:rsidR="009167E7" w:rsidRPr="00770B43" w:rsidRDefault="00875F9C" w:rsidP="009167E7">
      <w:pPr>
        <w:pStyle w:val="Numberinglevel1"/>
        <w:numPr>
          <w:ilvl w:val="0"/>
          <w:numId w:val="0"/>
        </w:numPr>
        <w:jc w:val="center"/>
        <w:rPr>
          <w:b/>
          <w:color w:val="7F7F7F" w:themeColor="text1" w:themeTint="80"/>
        </w:rPr>
      </w:pPr>
      <w:r>
        <w:rPr>
          <w:noProof/>
          <w:lang w:eastAsia="en-GB"/>
        </w:rPr>
        <w:drawing>
          <wp:inline distT="0" distB="0" distL="0" distR="0" wp14:anchorId="168121FA" wp14:editId="1503A1DF">
            <wp:extent cx="2160000" cy="977512"/>
            <wp:effectExtent l="19050" t="19050" r="1206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1789" t="22220" b="25476"/>
                    <a:stretch/>
                  </pic:blipFill>
                  <pic:spPr bwMode="auto">
                    <a:xfrm>
                      <a:off x="0" y="0"/>
                      <a:ext cx="2160000" cy="977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67E7">
        <w:rPr>
          <w:b/>
          <w:color w:val="7F7F7F" w:themeColor="text1" w:themeTint="80"/>
        </w:rPr>
        <w:br/>
      </w:r>
    </w:p>
    <w:p w14:paraId="5A6692E2" w14:textId="34AE11C0" w:rsidR="009167E7" w:rsidRPr="00E42F16" w:rsidRDefault="009167E7" w:rsidP="009167E7">
      <w:pPr>
        <w:pStyle w:val="Numberinglevel1"/>
      </w:pPr>
      <w:r w:rsidRPr="00E42F16">
        <w:t xml:space="preserve">Select “Continuous Service” from the drop-down list. All the existing eligibility rules will now appear on the screen. </w:t>
      </w:r>
      <w:r w:rsidRPr="00E42F16">
        <w:br/>
      </w:r>
    </w:p>
    <w:p w14:paraId="5DA5D3DC" w14:textId="77777777" w:rsidR="002B6C3E" w:rsidRPr="00E42F16" w:rsidRDefault="002B6C3E" w:rsidP="00875F9C">
      <w:pPr>
        <w:pStyle w:val="Numberinglevel1"/>
        <w:numPr>
          <w:ilvl w:val="0"/>
          <w:numId w:val="0"/>
        </w:numPr>
        <w:ind w:left="680"/>
      </w:pPr>
    </w:p>
    <w:p w14:paraId="691E167F" w14:textId="77777777" w:rsidR="00E42F16" w:rsidRPr="00E42F16" w:rsidRDefault="00E42F16" w:rsidP="00E42F16">
      <w:pPr>
        <w:pStyle w:val="Numberinglevel1"/>
      </w:pPr>
      <w:r>
        <w:t>Locate</w:t>
      </w:r>
      <w:r w:rsidR="00875F9C" w:rsidRPr="00E42F16">
        <w:t xml:space="preserve"> </w:t>
      </w:r>
      <w:r w:rsidR="009167E7" w:rsidRPr="00E42F16">
        <w:t>the rule you wish to amend</w:t>
      </w:r>
      <w:r w:rsidR="00875F9C" w:rsidRPr="00E42F16">
        <w:t xml:space="preserve">. </w:t>
      </w:r>
    </w:p>
    <w:p w14:paraId="5751E1F3" w14:textId="22C3DCEE" w:rsidR="00E42F16" w:rsidRPr="00E42F16" w:rsidRDefault="00131D68" w:rsidP="00E42F16">
      <w:pPr>
        <w:pStyle w:val="Numberinglevel1"/>
        <w:numPr>
          <w:ilvl w:val="0"/>
          <w:numId w:val="0"/>
        </w:numPr>
        <w:ind w:left="680"/>
        <w:rPr>
          <w:i/>
          <w:iCs/>
        </w:rPr>
      </w:pPr>
      <w:r>
        <w:rPr>
          <w:i/>
          <w:iCs/>
        </w:rPr>
        <w:t>(S</w:t>
      </w:r>
      <w:r w:rsidR="00E42F16" w:rsidRPr="00E42F16">
        <w:rPr>
          <w:i/>
          <w:iCs/>
        </w:rPr>
        <w:t>croll down the list or click on the filter and enter search criteria</w:t>
      </w:r>
      <w:r>
        <w:rPr>
          <w:i/>
          <w:iCs/>
        </w:rPr>
        <w:t>)</w:t>
      </w:r>
    </w:p>
    <w:p w14:paraId="7202FD88" w14:textId="77777777" w:rsidR="00E42F16" w:rsidRDefault="00E42F16" w:rsidP="00E42F16">
      <w:pPr>
        <w:pStyle w:val="Numberinglevel1"/>
        <w:numPr>
          <w:ilvl w:val="0"/>
          <w:numId w:val="0"/>
        </w:numPr>
        <w:ind w:left="680"/>
      </w:pPr>
    </w:p>
    <w:p w14:paraId="4337F2B8" w14:textId="540FD00B" w:rsidR="00E42F16" w:rsidRDefault="00E42F16" w:rsidP="00E42F16">
      <w:pPr>
        <w:pStyle w:val="Numberinglevel1"/>
        <w:numPr>
          <w:ilvl w:val="0"/>
          <w:numId w:val="0"/>
        </w:numPr>
        <w:ind w:left="680"/>
      </w:pPr>
      <w:r>
        <w:rPr>
          <w:noProof/>
          <w:lang w:eastAsia="en-GB"/>
        </w:rPr>
        <w:drawing>
          <wp:inline distT="0" distB="0" distL="0" distR="0" wp14:anchorId="1FF2B06A" wp14:editId="03DD18DF">
            <wp:extent cx="4320000" cy="493933"/>
            <wp:effectExtent l="19050" t="19050" r="23495" b="209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39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AD1633" w14:textId="77777777" w:rsidR="00131D68" w:rsidRDefault="00131D68" w:rsidP="00E42F16">
      <w:pPr>
        <w:pStyle w:val="Numberinglevel1"/>
        <w:numPr>
          <w:ilvl w:val="0"/>
          <w:numId w:val="0"/>
        </w:numPr>
        <w:ind w:left="680"/>
      </w:pPr>
    </w:p>
    <w:p w14:paraId="05DE0865" w14:textId="7E64FCB2" w:rsidR="00E42F16" w:rsidRDefault="00E42F16" w:rsidP="00131D68">
      <w:pPr>
        <w:pStyle w:val="Numberinglevel1"/>
        <w:numPr>
          <w:ilvl w:val="0"/>
          <w:numId w:val="0"/>
        </w:numPr>
        <w:ind w:left="680" w:hanging="680"/>
        <w:jc w:val="center"/>
      </w:pPr>
      <w:r>
        <w:rPr>
          <w:noProof/>
          <w:lang w:eastAsia="en-GB"/>
        </w:rPr>
        <w:drawing>
          <wp:inline distT="0" distB="0" distL="0" distR="0" wp14:anchorId="58B6394B" wp14:editId="066159AA">
            <wp:extent cx="2556000" cy="255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2BAF" w14:textId="77777777" w:rsidR="00131D68" w:rsidRPr="00875F9C" w:rsidRDefault="00131D68" w:rsidP="00E42F16">
      <w:pPr>
        <w:pStyle w:val="Numberinglevel1"/>
        <w:numPr>
          <w:ilvl w:val="0"/>
          <w:numId w:val="0"/>
        </w:numPr>
        <w:ind w:left="680" w:hanging="680"/>
      </w:pPr>
    </w:p>
    <w:p w14:paraId="294D5105" w14:textId="31646CF1" w:rsidR="00E42F16" w:rsidRPr="00131D68" w:rsidRDefault="00E42F16" w:rsidP="00E42F16">
      <w:pPr>
        <w:pStyle w:val="Numberinglevel1"/>
      </w:pPr>
      <w:r w:rsidRPr="00E42F16">
        <w:lastRenderedPageBreak/>
        <w:t xml:space="preserve">Edit the fields as necessary.  </w:t>
      </w:r>
      <w:r w:rsidR="00131D68">
        <w:t xml:space="preserve">Refer to Section 1 step 4 </w:t>
      </w:r>
      <w:r w:rsidRPr="00131D68">
        <w:rPr>
          <w:i/>
        </w:rPr>
        <w:t>for a guide to the rule fields.</w:t>
      </w:r>
    </w:p>
    <w:p w14:paraId="77A1D04A" w14:textId="77777777" w:rsidR="00875F9C" w:rsidRPr="009167E7" w:rsidRDefault="00875F9C" w:rsidP="00875F9C">
      <w:pPr>
        <w:pStyle w:val="Numberinglevel1"/>
        <w:numPr>
          <w:ilvl w:val="0"/>
          <w:numId w:val="0"/>
        </w:numPr>
        <w:ind w:left="680"/>
      </w:pPr>
    </w:p>
    <w:p w14:paraId="0EF63196" w14:textId="348E7649" w:rsidR="009167E7" w:rsidRDefault="009167E7" w:rsidP="00FC09B6">
      <w:pPr>
        <w:pStyle w:val="Numberinglevel1"/>
      </w:pPr>
      <w:r>
        <w:t xml:space="preserve">Click </w:t>
      </w:r>
      <w:r w:rsidR="00875F9C">
        <w:rPr>
          <w:noProof/>
          <w:lang w:eastAsia="en-GB"/>
        </w:rPr>
        <w:drawing>
          <wp:inline distT="0" distB="0" distL="0" distR="0" wp14:anchorId="76015E04" wp14:editId="3F50D921">
            <wp:extent cx="504000" cy="27832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27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save your changes. </w:t>
      </w:r>
      <w:r>
        <w:br/>
      </w:r>
    </w:p>
    <w:p w14:paraId="737A7CB3" w14:textId="77777777" w:rsidR="00FC09B6" w:rsidRDefault="00FC09B6" w:rsidP="00FC09B6">
      <w:pPr>
        <w:pStyle w:val="ListParagraph"/>
      </w:pPr>
    </w:p>
    <w:p w14:paraId="15D8F593" w14:textId="041BAC4F" w:rsidR="005D53D7" w:rsidRPr="0020793C" w:rsidRDefault="005D53D7" w:rsidP="00FC09B6">
      <w:pPr>
        <w:pStyle w:val="Numberinglevel1"/>
        <w:numPr>
          <w:ilvl w:val="0"/>
          <w:numId w:val="0"/>
        </w:numPr>
        <w:ind w:left="680"/>
        <w:rPr>
          <w:color w:val="auto"/>
        </w:rPr>
      </w:pPr>
    </w:p>
    <w:p w14:paraId="3F51D714" w14:textId="77777777" w:rsidR="00167F5F" w:rsidRDefault="00167F5F" w:rsidP="00167F5F">
      <w:pPr>
        <w:pStyle w:val="Heading2"/>
      </w:pPr>
      <w:bookmarkStart w:id="3" w:name="_Toc96423016"/>
      <w:r>
        <w:t>Delete an existing rule</w:t>
      </w:r>
      <w:bookmarkEnd w:id="3"/>
    </w:p>
    <w:p w14:paraId="41B4E977" w14:textId="77777777" w:rsidR="003D69DE" w:rsidRPr="003D69DE" w:rsidRDefault="003D69DE" w:rsidP="003D69DE"/>
    <w:p w14:paraId="1409A257" w14:textId="77777777" w:rsidR="00875F9C" w:rsidRPr="00875F9C" w:rsidRDefault="00875F9C" w:rsidP="00875F9C">
      <w:pPr>
        <w:pStyle w:val="Numberinglevel1"/>
        <w:numPr>
          <w:ilvl w:val="0"/>
          <w:numId w:val="9"/>
        </w:numPr>
        <w:rPr>
          <w:rStyle w:val="Strong"/>
          <w:bCs w:val="0"/>
          <w:color w:val="7F7F7F" w:themeColor="text1" w:themeTint="80"/>
          <w:lang w:eastAsia="en-US"/>
        </w:rPr>
      </w:pPr>
      <w:r>
        <w:t>Go to Core Personnel and n</w:t>
      </w:r>
      <w:r w:rsidRPr="00770B43">
        <w:t>avigate to</w:t>
      </w:r>
      <w:r>
        <w:t>:</w:t>
      </w:r>
      <w:r w:rsidRPr="00770B43">
        <w:t xml:space="preserve"> </w:t>
      </w:r>
      <w:proofErr w:type="spellStart"/>
      <w:r>
        <w:rPr>
          <w:rStyle w:val="Strong"/>
        </w:rPr>
        <w:t>Core|Portal</w:t>
      </w:r>
      <w:proofErr w:type="spellEnd"/>
      <w:r>
        <w:rPr>
          <w:rStyle w:val="Strong"/>
        </w:rPr>
        <w:t xml:space="preserve"> &gt; People Management &gt; HR Admin Setup and Settings &gt; Organisation Rules &gt; </w:t>
      </w:r>
      <w:r w:rsidRPr="00875F9C">
        <w:rPr>
          <w:rStyle w:val="Strong"/>
          <w:color w:val="F79646" w:themeColor="accent6"/>
        </w:rPr>
        <w:t>Eligible Service Rules</w:t>
      </w:r>
    </w:p>
    <w:p w14:paraId="50A592CF" w14:textId="77777777" w:rsidR="00875F9C" w:rsidRPr="002C794F" w:rsidRDefault="00875F9C" w:rsidP="00875F9C">
      <w:pPr>
        <w:pStyle w:val="Numberinglevel1"/>
        <w:numPr>
          <w:ilvl w:val="0"/>
          <w:numId w:val="0"/>
        </w:numPr>
        <w:ind w:left="680"/>
        <w:rPr>
          <w:b/>
          <w:color w:val="7F7F7F" w:themeColor="text1" w:themeTint="80"/>
        </w:rPr>
      </w:pPr>
    </w:p>
    <w:p w14:paraId="03BF60B2" w14:textId="77777777" w:rsidR="00AA0427" w:rsidRDefault="00875F9C" w:rsidP="00875F9C">
      <w:pPr>
        <w:pStyle w:val="Numberinglevel1"/>
        <w:numPr>
          <w:ilvl w:val="0"/>
          <w:numId w:val="0"/>
        </w:numPr>
        <w:jc w:val="center"/>
        <w:rPr>
          <w:b/>
          <w:color w:val="7F7F7F" w:themeColor="text1" w:themeTint="80"/>
        </w:rPr>
      </w:pPr>
      <w:r>
        <w:rPr>
          <w:noProof/>
          <w:lang w:eastAsia="en-GB"/>
        </w:rPr>
        <w:drawing>
          <wp:inline distT="0" distB="0" distL="0" distR="0" wp14:anchorId="7C601997" wp14:editId="1BC435BC">
            <wp:extent cx="2160000" cy="977512"/>
            <wp:effectExtent l="19050" t="19050" r="1206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1789" t="22220" b="25476"/>
                    <a:stretch/>
                  </pic:blipFill>
                  <pic:spPr bwMode="auto">
                    <a:xfrm>
                      <a:off x="0" y="0"/>
                      <a:ext cx="2160000" cy="977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DF9AB" w14:textId="039B9C14" w:rsidR="00875F9C" w:rsidRPr="00770B43" w:rsidRDefault="00875F9C" w:rsidP="00875F9C">
      <w:pPr>
        <w:pStyle w:val="Numberinglevel1"/>
        <w:numPr>
          <w:ilvl w:val="0"/>
          <w:numId w:val="0"/>
        </w:numPr>
        <w:jc w:val="center"/>
        <w:rPr>
          <w:b/>
          <w:color w:val="7F7F7F" w:themeColor="text1" w:themeTint="80"/>
        </w:rPr>
      </w:pPr>
      <w:r>
        <w:rPr>
          <w:b/>
          <w:color w:val="7F7F7F" w:themeColor="text1" w:themeTint="80"/>
        </w:rPr>
        <w:br/>
      </w:r>
    </w:p>
    <w:p w14:paraId="1F579B56" w14:textId="5FED2D55" w:rsidR="003D69DE" w:rsidRDefault="003D69DE" w:rsidP="003D69DE">
      <w:pPr>
        <w:pStyle w:val="Numberinglevel1"/>
        <w:rPr>
          <w:color w:val="auto"/>
        </w:rPr>
      </w:pPr>
      <w:r w:rsidRPr="00B76C06">
        <w:rPr>
          <w:color w:val="auto"/>
        </w:rPr>
        <w:t xml:space="preserve">Select </w:t>
      </w:r>
      <w:r>
        <w:rPr>
          <w:color w:val="auto"/>
        </w:rPr>
        <w:t>“</w:t>
      </w:r>
      <w:r w:rsidRPr="00B76C06">
        <w:rPr>
          <w:color w:val="auto"/>
        </w:rPr>
        <w:t>Continuous Service” from the drop</w:t>
      </w:r>
      <w:r>
        <w:rPr>
          <w:color w:val="auto"/>
        </w:rPr>
        <w:t>-</w:t>
      </w:r>
      <w:r w:rsidRPr="00B76C06">
        <w:rPr>
          <w:color w:val="auto"/>
        </w:rPr>
        <w:t>down list.</w:t>
      </w:r>
      <w:r>
        <w:rPr>
          <w:color w:val="auto"/>
        </w:rPr>
        <w:t xml:space="preserve"> All the existing eligibility rules will now appear on the screen. </w:t>
      </w:r>
      <w:r>
        <w:rPr>
          <w:color w:val="auto"/>
        </w:rPr>
        <w:br/>
      </w:r>
    </w:p>
    <w:p w14:paraId="28F0F736" w14:textId="77777777" w:rsidR="00AA0427" w:rsidRDefault="00AA0427" w:rsidP="00AA0427">
      <w:pPr>
        <w:pStyle w:val="Numberinglevel1"/>
        <w:numPr>
          <w:ilvl w:val="0"/>
          <w:numId w:val="0"/>
        </w:numPr>
        <w:ind w:left="680"/>
        <w:rPr>
          <w:color w:val="auto"/>
        </w:rPr>
      </w:pPr>
    </w:p>
    <w:p w14:paraId="7EEEFF57" w14:textId="08332171" w:rsidR="003D69DE" w:rsidRDefault="003D69DE" w:rsidP="003D69DE">
      <w:pPr>
        <w:pStyle w:val="Numberinglevel1"/>
        <w:rPr>
          <w:color w:val="auto"/>
        </w:rPr>
      </w:pPr>
      <w:r>
        <w:rPr>
          <w:color w:val="auto"/>
        </w:rPr>
        <w:t>Select the rule you wish to delete</w:t>
      </w:r>
      <w:r w:rsidR="00AA0427">
        <w:rPr>
          <w:color w:val="auto"/>
        </w:rPr>
        <w:t xml:space="preserve"> </w:t>
      </w:r>
      <w:r>
        <w:rPr>
          <w:color w:val="auto"/>
        </w:rPr>
        <w:t xml:space="preserve">and </w:t>
      </w:r>
      <w:r w:rsidR="00AA0427">
        <w:rPr>
          <w:color w:val="auto"/>
        </w:rPr>
        <w:t>scroll to the end of the row.</w:t>
      </w:r>
      <w:r>
        <w:rPr>
          <w:color w:val="auto"/>
        </w:rPr>
        <w:t xml:space="preserve"> </w:t>
      </w:r>
      <w:r w:rsidR="00AA0427">
        <w:rPr>
          <w:color w:val="auto"/>
        </w:rPr>
        <w:t>Click on the ELLIPSES (</w:t>
      </w:r>
      <w:r w:rsidR="00AA0427" w:rsidRPr="00AA0427">
        <w:rPr>
          <w:b/>
          <w:bCs/>
          <w:color w:val="auto"/>
        </w:rPr>
        <w:t>…</w:t>
      </w:r>
      <w:r w:rsidR="00AA0427">
        <w:rPr>
          <w:color w:val="auto"/>
        </w:rPr>
        <w:t xml:space="preserve">) and choose </w:t>
      </w:r>
      <w:r w:rsidR="00AA0427" w:rsidRPr="00AA0427">
        <w:rPr>
          <w:b/>
          <w:bCs/>
          <w:color w:val="auto"/>
        </w:rPr>
        <w:t>Delete</w:t>
      </w:r>
      <w:r w:rsidR="00AA0427">
        <w:rPr>
          <w:color w:val="auto"/>
        </w:rPr>
        <w:t>.</w:t>
      </w:r>
      <w:r>
        <w:rPr>
          <w:color w:val="auto"/>
        </w:rPr>
        <w:br/>
      </w:r>
    </w:p>
    <w:p w14:paraId="31C6B4CA" w14:textId="1F664661" w:rsidR="003D69DE" w:rsidRDefault="00AA0427" w:rsidP="00AA0427">
      <w:pPr>
        <w:pStyle w:val="Numberinglevel1"/>
        <w:numPr>
          <w:ilvl w:val="0"/>
          <w:numId w:val="0"/>
        </w:numPr>
        <w:jc w:val="center"/>
        <w:rPr>
          <w:color w:val="auto"/>
        </w:rPr>
      </w:pPr>
      <w:r>
        <w:rPr>
          <w:noProof/>
          <w:lang w:eastAsia="en-GB"/>
        </w:rPr>
        <w:drawing>
          <wp:inline distT="0" distB="0" distL="0" distR="0" wp14:anchorId="31A6CB4F" wp14:editId="0A4D91D1">
            <wp:extent cx="4320000" cy="798812"/>
            <wp:effectExtent l="19050" t="19050" r="23495" b="209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988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127523" w14:textId="77777777" w:rsidR="003D69DE" w:rsidRDefault="003D69DE" w:rsidP="003D69DE">
      <w:pPr>
        <w:pStyle w:val="Numberinglevel1"/>
        <w:numPr>
          <w:ilvl w:val="0"/>
          <w:numId w:val="0"/>
        </w:numPr>
        <w:ind w:left="680" w:hanging="680"/>
        <w:rPr>
          <w:color w:val="auto"/>
        </w:rPr>
      </w:pPr>
    </w:p>
    <w:p w14:paraId="72248BB0" w14:textId="77777777" w:rsidR="003D69DE" w:rsidRDefault="003D69DE" w:rsidP="00AA0427">
      <w:pPr>
        <w:pStyle w:val="Numberinglevel1"/>
        <w:numPr>
          <w:ilvl w:val="0"/>
          <w:numId w:val="0"/>
        </w:numPr>
      </w:pPr>
      <w:r w:rsidRPr="00AA0427">
        <w:rPr>
          <w:color w:val="000000" w:themeColor="text1"/>
        </w:rPr>
        <w:t>The list of rules will refresh and the deleted rule will no longer appear.</w:t>
      </w:r>
      <w:r w:rsidRPr="00AA0427">
        <w:rPr>
          <w:color w:val="000000" w:themeColor="text1"/>
        </w:rPr>
        <w:br/>
      </w:r>
    </w:p>
    <w:p w14:paraId="7F0FE62E" w14:textId="151A9C06" w:rsidR="003D69DE" w:rsidRDefault="003D69DE" w:rsidP="003D69DE">
      <w:pPr>
        <w:pStyle w:val="Numberinglevel1"/>
      </w:pPr>
      <w:r>
        <w:t xml:space="preserve">Click </w:t>
      </w:r>
      <w:r w:rsidR="00696B6B">
        <w:rPr>
          <w:noProof/>
          <w:lang w:eastAsia="en-GB"/>
        </w:rPr>
        <w:drawing>
          <wp:inline distT="0" distB="0" distL="0" distR="0" wp14:anchorId="4D7C8540" wp14:editId="3D10D8F1">
            <wp:extent cx="504000" cy="278326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27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>
        <w:br/>
      </w:r>
    </w:p>
    <w:p w14:paraId="1FFE6DAC" w14:textId="77777777" w:rsidR="001737D2" w:rsidRDefault="001737D2" w:rsidP="001737D2">
      <w:pPr>
        <w:pStyle w:val="Numberinglevel1"/>
        <w:numPr>
          <w:ilvl w:val="0"/>
          <w:numId w:val="0"/>
        </w:numPr>
        <w:ind w:left="680" w:hanging="680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1737D2" w:rsidRPr="00446439" w14:paraId="7632C5DD" w14:textId="77777777" w:rsidTr="00403A73">
        <w:trPr>
          <w:trHeight w:hRule="exact" w:val="680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7EC215CE" w14:textId="77777777" w:rsidR="001737D2" w:rsidRPr="00446439" w:rsidRDefault="001737D2" w:rsidP="00403A73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B08D5A4" wp14:editId="0CF8C248">
                  <wp:extent cx="310154" cy="288000"/>
                  <wp:effectExtent l="0" t="0" r="0" b="0"/>
                  <wp:docPr id="10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76CB741F" w14:textId="77777777" w:rsidR="001737D2" w:rsidRPr="00446439" w:rsidRDefault="001737D2" w:rsidP="00107E67">
            <w:pPr>
              <w:rPr>
                <w:color w:val="404040" w:themeColor="text1" w:themeTint="BF"/>
                <w:sz w:val="20"/>
                <w:szCs w:val="20"/>
              </w:rPr>
            </w:pPr>
            <w:r w:rsidRPr="00446439">
              <w:rPr>
                <w:b/>
                <w:color w:val="404040" w:themeColor="text1" w:themeTint="BF"/>
              </w:rPr>
              <w:t>Note:</w:t>
            </w:r>
            <w:r w:rsidRPr="00446439">
              <w:rPr>
                <w:color w:val="404040" w:themeColor="text1" w:themeTint="BF"/>
              </w:rPr>
              <w:t xml:space="preserve"> </w:t>
            </w:r>
            <w:r>
              <w:rPr>
                <w:color w:val="404040" w:themeColor="text1" w:themeTint="BF"/>
              </w:rPr>
              <w:t xml:space="preserve">You can’t “Undo” a deletion, so </w:t>
            </w:r>
            <w:r w:rsidR="00107E67">
              <w:rPr>
                <w:color w:val="404040" w:themeColor="text1" w:themeTint="BF"/>
              </w:rPr>
              <w:t>ensure you’ve selected the appropriate rule before proceeding!</w:t>
            </w:r>
          </w:p>
        </w:tc>
      </w:tr>
    </w:tbl>
    <w:p w14:paraId="14DDB230" w14:textId="77777777" w:rsidR="001737D2" w:rsidRDefault="001737D2" w:rsidP="001737D2">
      <w:pPr>
        <w:pStyle w:val="Numberinglevel1"/>
        <w:numPr>
          <w:ilvl w:val="0"/>
          <w:numId w:val="0"/>
        </w:numPr>
        <w:ind w:left="680" w:hanging="680"/>
      </w:pPr>
    </w:p>
    <w:p w14:paraId="439F62F4" w14:textId="774B950C" w:rsidR="00723F56" w:rsidRDefault="00723F56" w:rsidP="003A5401"/>
    <w:sectPr w:rsidR="00723F56" w:rsidSect="00D14BF3">
      <w:headerReference w:type="default" r:id="rId18"/>
      <w:footerReference w:type="default" r:id="rId19"/>
      <w:pgSz w:w="11906" w:h="16838"/>
      <w:pgMar w:top="1440" w:right="1440" w:bottom="709" w:left="1440" w:header="340" w:footer="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81CA1" w14:textId="77777777" w:rsidR="000D0586" w:rsidRDefault="000D0586" w:rsidP="003A5401">
      <w:r>
        <w:separator/>
      </w:r>
    </w:p>
  </w:endnote>
  <w:endnote w:type="continuationSeparator" w:id="0">
    <w:p w14:paraId="530D5863" w14:textId="77777777" w:rsidR="000D0586" w:rsidRDefault="000D0586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14:paraId="3A1C06DD" w14:textId="77777777" w:rsidTr="00F029B4">
      <w:trPr>
        <w:trHeight w:val="192"/>
      </w:trPr>
      <w:tc>
        <w:tcPr>
          <w:tcW w:w="3107" w:type="dxa"/>
          <w:vAlign w:val="center"/>
        </w:tcPr>
        <w:p w14:paraId="48B4F090" w14:textId="2FDD7664" w:rsidR="00AF18D1" w:rsidRPr="00AF18D1" w:rsidRDefault="00875F9C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V28</w:t>
          </w:r>
          <w:r w:rsidR="00AF18D1" w:rsidRPr="00AF18D1">
            <w:rPr>
              <w:sz w:val="16"/>
              <w:szCs w:val="16"/>
            </w:rPr>
            <w:t xml:space="preserve"> Version </w:t>
          </w:r>
          <w:r>
            <w:rPr>
              <w:sz w:val="16"/>
              <w:szCs w:val="16"/>
            </w:rPr>
            <w:t>1.0</w:t>
          </w:r>
        </w:p>
      </w:tc>
      <w:tc>
        <w:tcPr>
          <w:tcW w:w="3107" w:type="dxa"/>
          <w:vAlign w:val="center"/>
        </w:tcPr>
        <w:p w14:paraId="607D9190" w14:textId="146A88EB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BC15E6">
            <w:rPr>
              <w:noProof/>
              <w:sz w:val="16"/>
              <w:szCs w:val="16"/>
            </w:rPr>
            <w:t>4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BC15E6">
            <w:rPr>
              <w:noProof/>
              <w:sz w:val="16"/>
              <w:szCs w:val="16"/>
            </w:rPr>
            <w:t>4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4C462591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6040284C" w14:textId="77777777"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C1CF32" w14:textId="77777777" w:rsidR="000D0586" w:rsidRDefault="000D0586" w:rsidP="003A5401">
      <w:r>
        <w:separator/>
      </w:r>
    </w:p>
  </w:footnote>
  <w:footnote w:type="continuationSeparator" w:id="0">
    <w:p w14:paraId="33B91FF6" w14:textId="77777777" w:rsidR="000D0586" w:rsidRDefault="000D0586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14:paraId="4E48D2AE" w14:textId="77777777" w:rsidTr="00DA35F8">
      <w:trPr>
        <w:trHeight w:val="999"/>
      </w:trPr>
      <w:tc>
        <w:tcPr>
          <w:tcW w:w="7154" w:type="dxa"/>
        </w:tcPr>
        <w:p w14:paraId="1BAC8776" w14:textId="77777777" w:rsidR="003A5401" w:rsidRPr="00756D65" w:rsidRDefault="00DA6DB8" w:rsidP="002B0CF3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47505D">
            <w:rPr>
              <w:b/>
              <w:color w:val="17365D" w:themeColor="text2" w:themeShade="BF"/>
              <w:sz w:val="40"/>
            </w:rPr>
            <w:t>Maintain Continuous Service eligibility rules</w:t>
          </w:r>
          <w:r w:rsidR="00533DAB">
            <w:rPr>
              <w:b/>
              <w:color w:val="17365D" w:themeColor="text2" w:themeShade="BF"/>
              <w:sz w:val="40"/>
            </w:rPr>
            <w:t xml:space="preserve"> </w:t>
          </w:r>
          <w:r w:rsidR="003A5401"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44D5847F" w14:textId="77777777"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213C101C" wp14:editId="1842B487">
                <wp:extent cx="1023620" cy="495300"/>
                <wp:effectExtent l="0" t="0" r="0" b="0"/>
                <wp:docPr id="20" name="Picture 20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C72F2E" w14:textId="77777777"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51965"/>
    <w:multiLevelType w:val="hybridMultilevel"/>
    <w:tmpl w:val="BC26ACD2"/>
    <w:lvl w:ilvl="0" w:tplc="60A05498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00492"/>
    <w:multiLevelType w:val="hybridMultilevel"/>
    <w:tmpl w:val="2D58FF44"/>
    <w:lvl w:ilvl="0" w:tplc="A0AC9698">
      <w:start w:val="1"/>
      <w:numFmt w:val="decimal"/>
      <w:pStyle w:val="Numberinglevel1"/>
      <w:lvlText w:val="%1."/>
      <w:lvlJc w:val="left"/>
      <w:pPr>
        <w:ind w:left="680" w:hanging="68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C7587"/>
    <w:multiLevelType w:val="multilevel"/>
    <w:tmpl w:val="0BD8A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hint="default"/>
        <w:b/>
        <w:color w:val="0F243E" w:themeColor="text2" w:themeShade="8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31A78CD"/>
    <w:multiLevelType w:val="multilevel"/>
    <w:tmpl w:val="CAA81882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C58"/>
    <w:rsid w:val="00000BC5"/>
    <w:rsid w:val="00003E5D"/>
    <w:rsid w:val="00012F0B"/>
    <w:rsid w:val="00021561"/>
    <w:rsid w:val="00067BC0"/>
    <w:rsid w:val="000D0586"/>
    <w:rsid w:val="00102C66"/>
    <w:rsid w:val="00107E67"/>
    <w:rsid w:val="00114B2D"/>
    <w:rsid w:val="00120E88"/>
    <w:rsid w:val="00122873"/>
    <w:rsid w:val="00131D68"/>
    <w:rsid w:val="00151486"/>
    <w:rsid w:val="00167F5F"/>
    <w:rsid w:val="001737D2"/>
    <w:rsid w:val="0017391A"/>
    <w:rsid w:val="001746C1"/>
    <w:rsid w:val="001D4E88"/>
    <w:rsid w:val="001E7950"/>
    <w:rsid w:val="0020793C"/>
    <w:rsid w:val="00222251"/>
    <w:rsid w:val="002407D0"/>
    <w:rsid w:val="002604E7"/>
    <w:rsid w:val="00260F72"/>
    <w:rsid w:val="00274FEA"/>
    <w:rsid w:val="00283D5E"/>
    <w:rsid w:val="002B0CF3"/>
    <w:rsid w:val="002B5D31"/>
    <w:rsid w:val="002B6C3E"/>
    <w:rsid w:val="002B7B4A"/>
    <w:rsid w:val="002C794F"/>
    <w:rsid w:val="00304F55"/>
    <w:rsid w:val="003076F1"/>
    <w:rsid w:val="00336F3E"/>
    <w:rsid w:val="00350621"/>
    <w:rsid w:val="003528D1"/>
    <w:rsid w:val="003802F4"/>
    <w:rsid w:val="0038068F"/>
    <w:rsid w:val="00396830"/>
    <w:rsid w:val="003A2DB1"/>
    <w:rsid w:val="003A5401"/>
    <w:rsid w:val="003B0C55"/>
    <w:rsid w:val="003D00CB"/>
    <w:rsid w:val="003D69DE"/>
    <w:rsid w:val="003D6F83"/>
    <w:rsid w:val="00425E6E"/>
    <w:rsid w:val="00432020"/>
    <w:rsid w:val="00446439"/>
    <w:rsid w:val="004663F5"/>
    <w:rsid w:val="0047349B"/>
    <w:rsid w:val="0047505D"/>
    <w:rsid w:val="00480A29"/>
    <w:rsid w:val="0048628B"/>
    <w:rsid w:val="004B0545"/>
    <w:rsid w:val="00500E43"/>
    <w:rsid w:val="00517127"/>
    <w:rsid w:val="00533DAB"/>
    <w:rsid w:val="005404EF"/>
    <w:rsid w:val="005671B3"/>
    <w:rsid w:val="005951E7"/>
    <w:rsid w:val="005A793D"/>
    <w:rsid w:val="005B1CC4"/>
    <w:rsid w:val="005B62A7"/>
    <w:rsid w:val="005C7A56"/>
    <w:rsid w:val="005D53D7"/>
    <w:rsid w:val="005D63B7"/>
    <w:rsid w:val="0060627B"/>
    <w:rsid w:val="006117BF"/>
    <w:rsid w:val="0063540D"/>
    <w:rsid w:val="00641316"/>
    <w:rsid w:val="00647118"/>
    <w:rsid w:val="00653712"/>
    <w:rsid w:val="00666E42"/>
    <w:rsid w:val="00696B6B"/>
    <w:rsid w:val="006A78FB"/>
    <w:rsid w:val="006D3487"/>
    <w:rsid w:val="006E011A"/>
    <w:rsid w:val="006E4E4D"/>
    <w:rsid w:val="006F61B4"/>
    <w:rsid w:val="006F64C4"/>
    <w:rsid w:val="00723F56"/>
    <w:rsid w:val="00756D65"/>
    <w:rsid w:val="00757163"/>
    <w:rsid w:val="00770B43"/>
    <w:rsid w:val="007B352E"/>
    <w:rsid w:val="007D3FB8"/>
    <w:rsid w:val="007F01CB"/>
    <w:rsid w:val="007F6ADA"/>
    <w:rsid w:val="00802C37"/>
    <w:rsid w:val="00845251"/>
    <w:rsid w:val="00845A58"/>
    <w:rsid w:val="00855C17"/>
    <w:rsid w:val="008569AA"/>
    <w:rsid w:val="00856CA2"/>
    <w:rsid w:val="008631ED"/>
    <w:rsid w:val="00873519"/>
    <w:rsid w:val="00875F9C"/>
    <w:rsid w:val="00883A66"/>
    <w:rsid w:val="00896355"/>
    <w:rsid w:val="008A4030"/>
    <w:rsid w:val="008A6556"/>
    <w:rsid w:val="008C1B2D"/>
    <w:rsid w:val="008F35D9"/>
    <w:rsid w:val="009140C6"/>
    <w:rsid w:val="009167E7"/>
    <w:rsid w:val="00927F5C"/>
    <w:rsid w:val="0094201F"/>
    <w:rsid w:val="00943FD9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F21D3"/>
    <w:rsid w:val="00A01E1B"/>
    <w:rsid w:val="00A07C86"/>
    <w:rsid w:val="00A15A72"/>
    <w:rsid w:val="00A163E9"/>
    <w:rsid w:val="00A351DE"/>
    <w:rsid w:val="00A365F7"/>
    <w:rsid w:val="00A95B59"/>
    <w:rsid w:val="00AA0427"/>
    <w:rsid w:val="00AD0AD1"/>
    <w:rsid w:val="00AD23FA"/>
    <w:rsid w:val="00AD72C7"/>
    <w:rsid w:val="00AF18D1"/>
    <w:rsid w:val="00AF2C58"/>
    <w:rsid w:val="00B009F6"/>
    <w:rsid w:val="00B24AE9"/>
    <w:rsid w:val="00B25611"/>
    <w:rsid w:val="00B3760F"/>
    <w:rsid w:val="00B37BD7"/>
    <w:rsid w:val="00B7238E"/>
    <w:rsid w:val="00B73FEB"/>
    <w:rsid w:val="00B76C06"/>
    <w:rsid w:val="00B82119"/>
    <w:rsid w:val="00B94F47"/>
    <w:rsid w:val="00BA6CDE"/>
    <w:rsid w:val="00BC09AF"/>
    <w:rsid w:val="00BC15E6"/>
    <w:rsid w:val="00BD5962"/>
    <w:rsid w:val="00BE5333"/>
    <w:rsid w:val="00BF3CEB"/>
    <w:rsid w:val="00C0450C"/>
    <w:rsid w:val="00C37854"/>
    <w:rsid w:val="00C508A2"/>
    <w:rsid w:val="00C53F31"/>
    <w:rsid w:val="00C767C4"/>
    <w:rsid w:val="00CB51E7"/>
    <w:rsid w:val="00CC3168"/>
    <w:rsid w:val="00CE41EA"/>
    <w:rsid w:val="00CE76B9"/>
    <w:rsid w:val="00D07D6F"/>
    <w:rsid w:val="00D10488"/>
    <w:rsid w:val="00D14BF3"/>
    <w:rsid w:val="00D218DD"/>
    <w:rsid w:val="00D52C27"/>
    <w:rsid w:val="00D57EFD"/>
    <w:rsid w:val="00D57FD5"/>
    <w:rsid w:val="00D67DA8"/>
    <w:rsid w:val="00DA35F8"/>
    <w:rsid w:val="00DA6DB8"/>
    <w:rsid w:val="00DC001C"/>
    <w:rsid w:val="00DC6263"/>
    <w:rsid w:val="00DD7913"/>
    <w:rsid w:val="00DE5606"/>
    <w:rsid w:val="00E14850"/>
    <w:rsid w:val="00E41C75"/>
    <w:rsid w:val="00E42F16"/>
    <w:rsid w:val="00E46B25"/>
    <w:rsid w:val="00E5161E"/>
    <w:rsid w:val="00E81CF2"/>
    <w:rsid w:val="00ED3DC6"/>
    <w:rsid w:val="00EE278D"/>
    <w:rsid w:val="00EF0214"/>
    <w:rsid w:val="00EF17D4"/>
    <w:rsid w:val="00F029B4"/>
    <w:rsid w:val="00F25FA0"/>
    <w:rsid w:val="00F368E2"/>
    <w:rsid w:val="00F56956"/>
    <w:rsid w:val="00F61A40"/>
    <w:rsid w:val="00F6404D"/>
    <w:rsid w:val="00F70CBC"/>
    <w:rsid w:val="00F77CAF"/>
    <w:rsid w:val="00F77D1B"/>
    <w:rsid w:val="00FC09B6"/>
    <w:rsid w:val="00FD1209"/>
    <w:rsid w:val="00FD66C1"/>
    <w:rsid w:val="00FE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0A85D9"/>
  <w15:docId w15:val="{16FFA1AD-8637-415B-906C-FF2B4D29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5D9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A163E9"/>
    <w:pPr>
      <w:numPr>
        <w:numId w:val="3"/>
      </w:numPr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93D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17365D" w:themeColor="text2" w:themeShade="BF"/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3E9"/>
    <w:pPr>
      <w:keepNext/>
      <w:keepLines/>
      <w:numPr>
        <w:ilvl w:val="1"/>
        <w:numId w:val="1"/>
      </w:numPr>
      <w:outlineLvl w:val="2"/>
    </w:pPr>
    <w:rPr>
      <w:rFonts w:eastAsiaTheme="majorEastAsia" w:cs="Arial"/>
      <w:b/>
      <w:bCs/>
      <w:color w:val="17365D" w:themeColor="text2" w:themeShade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63E9"/>
    <w:rPr>
      <w:rFonts w:ascii="Verdana" w:eastAsiaTheme="majorEastAsia" w:hAnsi="Verdana" w:cs="Arial"/>
      <w:b/>
      <w:bCs/>
      <w:color w:val="17365D" w:themeColor="text2" w:themeShade="BF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793D"/>
    <w:rPr>
      <w:rFonts w:ascii="Verdana" w:eastAsiaTheme="majorEastAsia" w:hAnsi="Verdana" w:cs="Arial"/>
      <w:b/>
      <w:bCs/>
      <w:color w:val="17365D" w:themeColor="text2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163E9"/>
    <w:rPr>
      <w:rFonts w:ascii="Verdana" w:eastAsiaTheme="majorEastAsia" w:hAnsi="Verdana" w:cs="Arial"/>
      <w:b/>
      <w:bCs/>
      <w:color w:val="17365D" w:themeColor="text2" w:themeShade="BF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F17D4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EF17D4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D57FD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67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4465C299-AB36-4113-96A1-D73FD84054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27C4A0-C153-4071-85D2-F301D9C9B0C1}"/>
</file>

<file path=customXml/itemProps3.xml><?xml version="1.0" encoding="utf-8"?>
<ds:datastoreItem xmlns:ds="http://schemas.openxmlformats.org/officeDocument/2006/customXml" ds:itemID="{629AE514-9092-4605-BD35-A9B09E3DA493}"/>
</file>

<file path=customXml/itemProps4.xml><?xml version="1.0" encoding="utf-8"?>
<ds:datastoreItem xmlns:ds="http://schemas.openxmlformats.org/officeDocument/2006/customXml" ds:itemID="{DB8C75B5-20D9-46F2-83EA-BECB51D2DE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Child</dc:creator>
  <cp:lastModifiedBy>Simon Burford</cp:lastModifiedBy>
  <cp:revision>23</cp:revision>
  <cp:lastPrinted>2017-01-04T14:14:00Z</cp:lastPrinted>
  <dcterms:created xsi:type="dcterms:W3CDTF">2020-12-17T13:50:00Z</dcterms:created>
  <dcterms:modified xsi:type="dcterms:W3CDTF">2022-02-22T11:50:00Z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