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rPr>
      </w:sdtEndPr>
      <w:sdtContent>
        <w:p w:rsidR="00285412" w:rsidRDefault="00285412" w:rsidP="00285412">
          <w:pPr>
            <w:pStyle w:val="TOCHeading"/>
          </w:pPr>
          <w:r>
            <w:t>Contents</w:t>
          </w:r>
        </w:p>
        <w:p w:rsidR="001328DF" w:rsidRDefault="00285412">
          <w:pPr>
            <w:pStyle w:val="TOC2"/>
            <w:tabs>
              <w:tab w:val="left" w:pos="660"/>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87271646" w:history="1">
            <w:r w:rsidR="001328DF" w:rsidRPr="00AD29F4">
              <w:rPr>
                <w:rStyle w:val="Hyperlink"/>
                <w:noProof/>
              </w:rPr>
              <w:t>1.</w:t>
            </w:r>
            <w:r w:rsidR="001328DF">
              <w:rPr>
                <w:rFonts w:asciiTheme="minorHAnsi" w:eastAsiaTheme="minorEastAsia" w:hAnsiTheme="minorHAnsi" w:cstheme="minorBidi"/>
                <w:noProof/>
                <w:color w:val="auto"/>
                <w:sz w:val="22"/>
                <w:szCs w:val="22"/>
                <w:lang w:eastAsia="en-GB"/>
              </w:rPr>
              <w:tab/>
            </w:r>
            <w:r w:rsidR="001328DF" w:rsidRPr="00AD29F4">
              <w:rPr>
                <w:rStyle w:val="Hyperlink"/>
                <w:noProof/>
              </w:rPr>
              <w:t>Commonly-used terms</w:t>
            </w:r>
            <w:r w:rsidR="001328DF">
              <w:rPr>
                <w:noProof/>
                <w:webHidden/>
              </w:rPr>
              <w:tab/>
            </w:r>
            <w:r w:rsidR="001328DF">
              <w:rPr>
                <w:noProof/>
                <w:webHidden/>
              </w:rPr>
              <w:fldChar w:fldCharType="begin"/>
            </w:r>
            <w:r w:rsidR="001328DF">
              <w:rPr>
                <w:noProof/>
                <w:webHidden/>
              </w:rPr>
              <w:instrText xml:space="preserve"> PAGEREF _Toc87271646 \h </w:instrText>
            </w:r>
            <w:r w:rsidR="001328DF">
              <w:rPr>
                <w:noProof/>
                <w:webHidden/>
              </w:rPr>
            </w:r>
            <w:r w:rsidR="001328DF">
              <w:rPr>
                <w:noProof/>
                <w:webHidden/>
              </w:rPr>
              <w:fldChar w:fldCharType="separate"/>
            </w:r>
            <w:r w:rsidR="001328DF">
              <w:rPr>
                <w:noProof/>
                <w:webHidden/>
              </w:rPr>
              <w:t>2</w:t>
            </w:r>
            <w:r w:rsidR="001328DF">
              <w:rPr>
                <w:noProof/>
                <w:webHidden/>
              </w:rPr>
              <w:fldChar w:fldCharType="end"/>
            </w:r>
          </w:hyperlink>
        </w:p>
        <w:p w:rsidR="001328DF" w:rsidRDefault="001328DF">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7271647" w:history="1">
            <w:r w:rsidRPr="00AD29F4">
              <w:rPr>
                <w:rStyle w:val="Hyperlink"/>
                <w:noProof/>
              </w:rPr>
              <w:t>2.</w:t>
            </w:r>
            <w:r>
              <w:rPr>
                <w:rFonts w:asciiTheme="minorHAnsi" w:eastAsiaTheme="minorEastAsia" w:hAnsiTheme="minorHAnsi" w:cstheme="minorBidi"/>
                <w:noProof/>
                <w:color w:val="auto"/>
                <w:sz w:val="22"/>
                <w:szCs w:val="22"/>
                <w:lang w:eastAsia="en-GB"/>
              </w:rPr>
              <w:tab/>
            </w:r>
            <w:r w:rsidRPr="00AD29F4">
              <w:rPr>
                <w:rStyle w:val="Hyperlink"/>
                <w:noProof/>
              </w:rPr>
              <w:t>Launching the app</w:t>
            </w:r>
            <w:r>
              <w:rPr>
                <w:noProof/>
                <w:webHidden/>
              </w:rPr>
              <w:tab/>
            </w:r>
            <w:r>
              <w:rPr>
                <w:noProof/>
                <w:webHidden/>
              </w:rPr>
              <w:fldChar w:fldCharType="begin"/>
            </w:r>
            <w:r>
              <w:rPr>
                <w:noProof/>
                <w:webHidden/>
              </w:rPr>
              <w:instrText xml:space="preserve"> PAGEREF _Toc87271647 \h </w:instrText>
            </w:r>
            <w:r>
              <w:rPr>
                <w:noProof/>
                <w:webHidden/>
              </w:rPr>
            </w:r>
            <w:r>
              <w:rPr>
                <w:noProof/>
                <w:webHidden/>
              </w:rPr>
              <w:fldChar w:fldCharType="separate"/>
            </w:r>
            <w:r>
              <w:rPr>
                <w:noProof/>
                <w:webHidden/>
              </w:rPr>
              <w:t>3</w:t>
            </w:r>
            <w:r>
              <w:rPr>
                <w:noProof/>
                <w:webHidden/>
              </w:rPr>
              <w:fldChar w:fldCharType="end"/>
            </w:r>
          </w:hyperlink>
        </w:p>
        <w:p w:rsidR="001328DF" w:rsidRDefault="001328DF">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7271648" w:history="1">
            <w:r w:rsidRPr="00AD29F4">
              <w:rPr>
                <w:rStyle w:val="Hyperlink"/>
                <w:noProof/>
              </w:rPr>
              <w:t>3.</w:t>
            </w:r>
            <w:r>
              <w:rPr>
                <w:rFonts w:asciiTheme="minorHAnsi" w:eastAsiaTheme="minorEastAsia" w:hAnsiTheme="minorHAnsi" w:cstheme="minorBidi"/>
                <w:noProof/>
                <w:color w:val="auto"/>
                <w:sz w:val="22"/>
                <w:szCs w:val="22"/>
                <w:lang w:eastAsia="en-GB"/>
              </w:rPr>
              <w:tab/>
            </w:r>
            <w:r w:rsidRPr="00AD29F4">
              <w:rPr>
                <w:rStyle w:val="Hyperlink"/>
                <w:noProof/>
              </w:rPr>
              <w:t>Opening a solution file (.SLN)</w:t>
            </w:r>
            <w:r>
              <w:rPr>
                <w:noProof/>
                <w:webHidden/>
              </w:rPr>
              <w:tab/>
            </w:r>
            <w:r>
              <w:rPr>
                <w:noProof/>
                <w:webHidden/>
              </w:rPr>
              <w:fldChar w:fldCharType="begin"/>
            </w:r>
            <w:r>
              <w:rPr>
                <w:noProof/>
                <w:webHidden/>
              </w:rPr>
              <w:instrText xml:space="preserve"> PAGEREF _Toc87271648 \h </w:instrText>
            </w:r>
            <w:r>
              <w:rPr>
                <w:noProof/>
                <w:webHidden/>
              </w:rPr>
            </w:r>
            <w:r>
              <w:rPr>
                <w:noProof/>
                <w:webHidden/>
              </w:rPr>
              <w:fldChar w:fldCharType="separate"/>
            </w:r>
            <w:r>
              <w:rPr>
                <w:noProof/>
                <w:webHidden/>
              </w:rPr>
              <w:t>5</w:t>
            </w:r>
            <w:r>
              <w:rPr>
                <w:noProof/>
                <w:webHidden/>
              </w:rPr>
              <w:fldChar w:fldCharType="end"/>
            </w:r>
          </w:hyperlink>
        </w:p>
        <w:p w:rsidR="001328DF" w:rsidRDefault="001328DF">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7271649" w:history="1">
            <w:r w:rsidRPr="00AD29F4">
              <w:rPr>
                <w:rStyle w:val="Hyperlink"/>
                <w:noProof/>
              </w:rPr>
              <w:t>4.</w:t>
            </w:r>
            <w:r>
              <w:rPr>
                <w:rFonts w:asciiTheme="minorHAnsi" w:eastAsiaTheme="minorEastAsia" w:hAnsiTheme="minorHAnsi" w:cstheme="minorBidi"/>
                <w:noProof/>
                <w:color w:val="auto"/>
                <w:sz w:val="22"/>
                <w:szCs w:val="22"/>
                <w:lang w:eastAsia="en-GB"/>
              </w:rPr>
              <w:tab/>
            </w:r>
            <w:r w:rsidRPr="00AD29F4">
              <w:rPr>
                <w:rStyle w:val="Hyperlink"/>
                <w:noProof/>
              </w:rPr>
              <w:t>Viewing a report file (.RDL)</w:t>
            </w:r>
            <w:r>
              <w:rPr>
                <w:noProof/>
                <w:webHidden/>
              </w:rPr>
              <w:tab/>
            </w:r>
            <w:r>
              <w:rPr>
                <w:noProof/>
                <w:webHidden/>
              </w:rPr>
              <w:fldChar w:fldCharType="begin"/>
            </w:r>
            <w:r>
              <w:rPr>
                <w:noProof/>
                <w:webHidden/>
              </w:rPr>
              <w:instrText xml:space="preserve"> PAGEREF _Toc87271649 \h </w:instrText>
            </w:r>
            <w:r>
              <w:rPr>
                <w:noProof/>
                <w:webHidden/>
              </w:rPr>
            </w:r>
            <w:r>
              <w:rPr>
                <w:noProof/>
                <w:webHidden/>
              </w:rPr>
              <w:fldChar w:fldCharType="separate"/>
            </w:r>
            <w:r>
              <w:rPr>
                <w:noProof/>
                <w:webHidden/>
              </w:rPr>
              <w:t>8</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54" w:history="1">
            <w:r w:rsidRPr="00AD29F4">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sz w:val="22"/>
                <w:szCs w:val="22"/>
                <w:lang w:eastAsia="en-GB"/>
              </w:rPr>
              <w:tab/>
            </w:r>
            <w:r w:rsidRPr="00AD29F4">
              <w:rPr>
                <w:rStyle w:val="Hyperlink"/>
                <w:noProof/>
              </w:rPr>
              <w:t>Open the .RDL</w:t>
            </w:r>
            <w:r>
              <w:rPr>
                <w:noProof/>
                <w:webHidden/>
              </w:rPr>
              <w:tab/>
            </w:r>
            <w:r>
              <w:rPr>
                <w:noProof/>
                <w:webHidden/>
              </w:rPr>
              <w:fldChar w:fldCharType="begin"/>
            </w:r>
            <w:r>
              <w:rPr>
                <w:noProof/>
                <w:webHidden/>
              </w:rPr>
              <w:instrText xml:space="preserve"> PAGEREF _Toc87271654 \h </w:instrText>
            </w:r>
            <w:r>
              <w:rPr>
                <w:noProof/>
                <w:webHidden/>
              </w:rPr>
            </w:r>
            <w:r>
              <w:rPr>
                <w:noProof/>
                <w:webHidden/>
              </w:rPr>
              <w:fldChar w:fldCharType="separate"/>
            </w:r>
            <w:r>
              <w:rPr>
                <w:noProof/>
                <w:webHidden/>
              </w:rPr>
              <w:t>8</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55" w:history="1">
            <w:r w:rsidRPr="00AD29F4">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sz w:val="22"/>
                <w:szCs w:val="22"/>
                <w:lang w:eastAsia="en-GB"/>
              </w:rPr>
              <w:tab/>
            </w:r>
            <w:r w:rsidRPr="00AD29F4">
              <w:rPr>
                <w:rStyle w:val="Hyperlink"/>
                <w:noProof/>
              </w:rPr>
              <w:t>The Design pane</w:t>
            </w:r>
            <w:r>
              <w:rPr>
                <w:noProof/>
                <w:webHidden/>
              </w:rPr>
              <w:tab/>
            </w:r>
            <w:r>
              <w:rPr>
                <w:noProof/>
                <w:webHidden/>
              </w:rPr>
              <w:fldChar w:fldCharType="begin"/>
            </w:r>
            <w:r>
              <w:rPr>
                <w:noProof/>
                <w:webHidden/>
              </w:rPr>
              <w:instrText xml:space="preserve"> PAGEREF _Toc87271655 \h </w:instrText>
            </w:r>
            <w:r>
              <w:rPr>
                <w:noProof/>
                <w:webHidden/>
              </w:rPr>
            </w:r>
            <w:r>
              <w:rPr>
                <w:noProof/>
                <w:webHidden/>
              </w:rPr>
              <w:fldChar w:fldCharType="separate"/>
            </w:r>
            <w:r>
              <w:rPr>
                <w:noProof/>
                <w:webHidden/>
              </w:rPr>
              <w:t>9</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56" w:history="1">
            <w:r w:rsidRPr="00AD29F4">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sz w:val="22"/>
                <w:szCs w:val="22"/>
                <w:lang w:eastAsia="en-GB"/>
              </w:rPr>
              <w:tab/>
            </w:r>
            <w:r w:rsidRPr="00AD29F4">
              <w:rPr>
                <w:rStyle w:val="Hyperlink"/>
                <w:noProof/>
              </w:rPr>
              <w:t>The Preview pane</w:t>
            </w:r>
            <w:r>
              <w:rPr>
                <w:noProof/>
                <w:webHidden/>
              </w:rPr>
              <w:tab/>
            </w:r>
            <w:r>
              <w:rPr>
                <w:noProof/>
                <w:webHidden/>
              </w:rPr>
              <w:fldChar w:fldCharType="begin"/>
            </w:r>
            <w:r>
              <w:rPr>
                <w:noProof/>
                <w:webHidden/>
              </w:rPr>
              <w:instrText xml:space="preserve"> PAGEREF _Toc87271656 \h </w:instrText>
            </w:r>
            <w:r>
              <w:rPr>
                <w:noProof/>
                <w:webHidden/>
              </w:rPr>
            </w:r>
            <w:r>
              <w:rPr>
                <w:noProof/>
                <w:webHidden/>
              </w:rPr>
              <w:fldChar w:fldCharType="separate"/>
            </w:r>
            <w:r>
              <w:rPr>
                <w:noProof/>
                <w:webHidden/>
              </w:rPr>
              <w:t>10</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57" w:history="1">
            <w:r w:rsidRPr="00AD29F4">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sz w:val="22"/>
                <w:szCs w:val="22"/>
                <w:lang w:eastAsia="en-GB"/>
              </w:rPr>
              <w:tab/>
            </w:r>
            <w:r w:rsidRPr="00AD29F4">
              <w:rPr>
                <w:rStyle w:val="Hyperlink"/>
                <w:noProof/>
              </w:rPr>
              <w:t>The Report Data pane</w:t>
            </w:r>
            <w:r>
              <w:rPr>
                <w:noProof/>
                <w:webHidden/>
              </w:rPr>
              <w:tab/>
            </w:r>
            <w:r>
              <w:rPr>
                <w:noProof/>
                <w:webHidden/>
              </w:rPr>
              <w:fldChar w:fldCharType="begin"/>
            </w:r>
            <w:r>
              <w:rPr>
                <w:noProof/>
                <w:webHidden/>
              </w:rPr>
              <w:instrText xml:space="preserve"> PAGEREF _Toc87271657 \h </w:instrText>
            </w:r>
            <w:r>
              <w:rPr>
                <w:noProof/>
                <w:webHidden/>
              </w:rPr>
            </w:r>
            <w:r>
              <w:rPr>
                <w:noProof/>
                <w:webHidden/>
              </w:rPr>
              <w:fldChar w:fldCharType="separate"/>
            </w:r>
            <w:r>
              <w:rPr>
                <w:noProof/>
                <w:webHidden/>
              </w:rPr>
              <w:t>12</w:t>
            </w:r>
            <w:r>
              <w:rPr>
                <w:noProof/>
                <w:webHidden/>
              </w:rPr>
              <w:fldChar w:fldCharType="end"/>
            </w:r>
          </w:hyperlink>
        </w:p>
        <w:p w:rsidR="001328DF" w:rsidRDefault="001328DF">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7271658" w:history="1">
            <w:r w:rsidRPr="00AD29F4">
              <w:rPr>
                <w:rStyle w:val="Hyperlink"/>
                <w:noProof/>
              </w:rPr>
              <w:t>5.</w:t>
            </w:r>
            <w:r>
              <w:rPr>
                <w:rFonts w:asciiTheme="minorHAnsi" w:eastAsiaTheme="minorEastAsia" w:hAnsiTheme="minorHAnsi" w:cstheme="minorBidi"/>
                <w:noProof/>
                <w:color w:val="auto"/>
                <w:sz w:val="22"/>
                <w:szCs w:val="22"/>
                <w:lang w:eastAsia="en-GB"/>
              </w:rPr>
              <w:tab/>
            </w:r>
            <w:r w:rsidRPr="00AD29F4">
              <w:rPr>
                <w:rStyle w:val="Hyperlink"/>
                <w:noProof/>
              </w:rPr>
              <w:t>Viewing a shared dataset (.RSD)</w:t>
            </w:r>
            <w:r>
              <w:rPr>
                <w:noProof/>
                <w:webHidden/>
              </w:rPr>
              <w:tab/>
            </w:r>
            <w:r>
              <w:rPr>
                <w:noProof/>
                <w:webHidden/>
              </w:rPr>
              <w:fldChar w:fldCharType="begin"/>
            </w:r>
            <w:r>
              <w:rPr>
                <w:noProof/>
                <w:webHidden/>
              </w:rPr>
              <w:instrText xml:space="preserve"> PAGEREF _Toc87271658 \h </w:instrText>
            </w:r>
            <w:r>
              <w:rPr>
                <w:noProof/>
                <w:webHidden/>
              </w:rPr>
            </w:r>
            <w:r>
              <w:rPr>
                <w:noProof/>
                <w:webHidden/>
              </w:rPr>
              <w:fldChar w:fldCharType="separate"/>
            </w:r>
            <w:r>
              <w:rPr>
                <w:noProof/>
                <w:webHidden/>
              </w:rPr>
              <w:t>16</w:t>
            </w:r>
            <w:r>
              <w:rPr>
                <w:noProof/>
                <w:webHidden/>
              </w:rPr>
              <w:fldChar w:fldCharType="end"/>
            </w:r>
          </w:hyperlink>
        </w:p>
        <w:p w:rsidR="001328DF" w:rsidRDefault="001328DF">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87271659" w:history="1">
            <w:r w:rsidRPr="00AD29F4">
              <w:rPr>
                <w:rStyle w:val="Hyperlink"/>
                <w:noProof/>
              </w:rPr>
              <w:t>6.</w:t>
            </w:r>
            <w:r>
              <w:rPr>
                <w:rFonts w:asciiTheme="minorHAnsi" w:eastAsiaTheme="minorEastAsia" w:hAnsiTheme="minorHAnsi" w:cstheme="minorBidi"/>
                <w:noProof/>
                <w:color w:val="auto"/>
                <w:sz w:val="22"/>
                <w:szCs w:val="22"/>
                <w:lang w:eastAsia="en-GB"/>
              </w:rPr>
              <w:tab/>
            </w:r>
            <w:r w:rsidRPr="00AD29F4">
              <w:rPr>
                <w:rStyle w:val="Hyperlink"/>
                <w:noProof/>
              </w:rPr>
              <w:t>Viewing a shared data source</w:t>
            </w:r>
            <w:r>
              <w:rPr>
                <w:noProof/>
                <w:webHidden/>
              </w:rPr>
              <w:tab/>
            </w:r>
            <w:r>
              <w:rPr>
                <w:noProof/>
                <w:webHidden/>
              </w:rPr>
              <w:fldChar w:fldCharType="begin"/>
            </w:r>
            <w:r>
              <w:rPr>
                <w:noProof/>
                <w:webHidden/>
              </w:rPr>
              <w:instrText xml:space="preserve"> PAGEREF _Toc87271659 \h </w:instrText>
            </w:r>
            <w:r>
              <w:rPr>
                <w:noProof/>
                <w:webHidden/>
              </w:rPr>
            </w:r>
            <w:r>
              <w:rPr>
                <w:noProof/>
                <w:webHidden/>
              </w:rPr>
              <w:fldChar w:fldCharType="separate"/>
            </w:r>
            <w:r>
              <w:rPr>
                <w:noProof/>
                <w:webHidden/>
              </w:rPr>
              <w:t>17</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60" w:history="1">
            <w:r w:rsidRPr="00AD29F4">
              <w:rPr>
                <w:rStyle w:val="Hyperlink"/>
                <w:noProof/>
              </w:rPr>
              <w:t>6.1.</w:t>
            </w:r>
            <w:r>
              <w:rPr>
                <w:rFonts w:asciiTheme="minorHAnsi" w:eastAsiaTheme="minorEastAsia" w:hAnsiTheme="minorHAnsi" w:cstheme="minorBidi"/>
                <w:noProof/>
                <w:sz w:val="22"/>
                <w:szCs w:val="22"/>
                <w:lang w:eastAsia="en-GB"/>
              </w:rPr>
              <w:tab/>
            </w:r>
            <w:r w:rsidRPr="00AD29F4">
              <w:rPr>
                <w:rStyle w:val="Hyperlink"/>
                <w:noProof/>
              </w:rPr>
              <w:t>Open the data source</w:t>
            </w:r>
            <w:r>
              <w:rPr>
                <w:noProof/>
                <w:webHidden/>
              </w:rPr>
              <w:tab/>
            </w:r>
            <w:r>
              <w:rPr>
                <w:noProof/>
                <w:webHidden/>
              </w:rPr>
              <w:fldChar w:fldCharType="begin"/>
            </w:r>
            <w:r>
              <w:rPr>
                <w:noProof/>
                <w:webHidden/>
              </w:rPr>
              <w:instrText xml:space="preserve"> PAGEREF _Toc87271660 \h </w:instrText>
            </w:r>
            <w:r>
              <w:rPr>
                <w:noProof/>
                <w:webHidden/>
              </w:rPr>
            </w:r>
            <w:r>
              <w:rPr>
                <w:noProof/>
                <w:webHidden/>
              </w:rPr>
              <w:fldChar w:fldCharType="separate"/>
            </w:r>
            <w:r>
              <w:rPr>
                <w:noProof/>
                <w:webHidden/>
              </w:rPr>
              <w:t>17</w:t>
            </w:r>
            <w:r>
              <w:rPr>
                <w:noProof/>
                <w:webHidden/>
              </w:rPr>
              <w:fldChar w:fldCharType="end"/>
            </w:r>
          </w:hyperlink>
        </w:p>
        <w:p w:rsidR="001328DF" w:rsidRDefault="001328DF">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87271661" w:history="1">
            <w:r w:rsidRPr="00AD29F4">
              <w:rPr>
                <w:rStyle w:val="Hyperlink"/>
                <w:noProof/>
              </w:rPr>
              <w:t>6.2.</w:t>
            </w:r>
            <w:r>
              <w:rPr>
                <w:rFonts w:asciiTheme="minorHAnsi" w:eastAsiaTheme="minorEastAsia" w:hAnsiTheme="minorHAnsi" w:cstheme="minorBidi"/>
                <w:noProof/>
                <w:sz w:val="22"/>
                <w:szCs w:val="22"/>
                <w:lang w:eastAsia="en-GB"/>
              </w:rPr>
              <w:tab/>
            </w:r>
            <w:r w:rsidRPr="00AD29F4">
              <w:rPr>
                <w:rStyle w:val="Hyperlink"/>
                <w:noProof/>
              </w:rPr>
              <w:t>View the connection credentials</w:t>
            </w:r>
            <w:r>
              <w:rPr>
                <w:noProof/>
                <w:webHidden/>
              </w:rPr>
              <w:tab/>
            </w:r>
            <w:r>
              <w:rPr>
                <w:noProof/>
                <w:webHidden/>
              </w:rPr>
              <w:fldChar w:fldCharType="begin"/>
            </w:r>
            <w:r>
              <w:rPr>
                <w:noProof/>
                <w:webHidden/>
              </w:rPr>
              <w:instrText xml:space="preserve"> PAGEREF _Toc87271661 \h </w:instrText>
            </w:r>
            <w:r>
              <w:rPr>
                <w:noProof/>
                <w:webHidden/>
              </w:rPr>
            </w:r>
            <w:r>
              <w:rPr>
                <w:noProof/>
                <w:webHidden/>
              </w:rPr>
              <w:fldChar w:fldCharType="separate"/>
            </w:r>
            <w:r>
              <w:rPr>
                <w:noProof/>
                <w:webHidden/>
              </w:rPr>
              <w:t>17</w:t>
            </w:r>
            <w:r>
              <w:rPr>
                <w:noProof/>
                <w:webHidden/>
              </w:rPr>
              <w:fldChar w:fldCharType="end"/>
            </w:r>
          </w:hyperlink>
        </w:p>
        <w:p w:rsidR="00285412" w:rsidRDefault="00285412" w:rsidP="00285412">
          <w:r>
            <w:rPr>
              <w:b/>
              <w:bCs/>
              <w:noProof/>
            </w:rPr>
            <w:fldChar w:fldCharType="end"/>
          </w:r>
        </w:p>
      </w:sdtContent>
    </w:sdt>
    <w:tbl>
      <w:tblPr>
        <w:tblStyle w:val="TableGrid"/>
        <w:tblW w:w="8987" w:type="dxa"/>
        <w:tblCellMar>
          <w:top w:w="57" w:type="dxa"/>
          <w:bottom w:w="57" w:type="dxa"/>
        </w:tblCellMar>
        <w:tblLook w:val="04A0" w:firstRow="1" w:lastRow="0" w:firstColumn="1" w:lastColumn="0" w:noHBand="0" w:noVBand="1"/>
      </w:tblPr>
      <w:tblGrid>
        <w:gridCol w:w="8987"/>
      </w:tblGrid>
      <w:tr w:rsidR="00285412" w:rsidRPr="00DC6263" w:rsidTr="000B0239">
        <w:trPr>
          <w:trHeight w:val="340"/>
        </w:trPr>
        <w:tc>
          <w:tcPr>
            <w:tcW w:w="8987" w:type="dxa"/>
          </w:tcPr>
          <w:p w:rsidR="00285412" w:rsidRPr="00DC6263" w:rsidRDefault="00285412" w:rsidP="009F33F6">
            <w:pPr>
              <w:rPr>
                <w:b/>
                <w:color w:val="222A35" w:themeColor="text2" w:themeShade="80"/>
                <w:sz w:val="22"/>
              </w:rPr>
            </w:pPr>
            <w:r>
              <w:rPr>
                <w:b/>
                <w:color w:val="222A35" w:themeColor="text2" w:themeShade="80"/>
                <w:sz w:val="22"/>
              </w:rPr>
              <w:t>Knowledge Article</w:t>
            </w:r>
            <w:r w:rsidRPr="00DC6263">
              <w:rPr>
                <w:b/>
                <w:color w:val="222A35" w:themeColor="text2" w:themeShade="80"/>
                <w:sz w:val="22"/>
              </w:rPr>
              <w:t xml:space="preserve">: </w:t>
            </w:r>
            <w:r w:rsidR="009F33F6">
              <w:rPr>
                <w:i/>
                <w:color w:val="222A35" w:themeColor="text2" w:themeShade="80"/>
                <w:sz w:val="22"/>
              </w:rPr>
              <w:t>not yet written</w:t>
            </w:r>
          </w:p>
        </w:tc>
      </w:tr>
      <w:tr w:rsidR="009F33F6" w:rsidRPr="00DC6263" w:rsidTr="00567EF8">
        <w:trPr>
          <w:trHeight w:val="340"/>
        </w:trPr>
        <w:tc>
          <w:tcPr>
            <w:tcW w:w="8987" w:type="dxa"/>
          </w:tcPr>
          <w:p w:rsidR="009F33F6" w:rsidRPr="000E344A" w:rsidRDefault="009F33F6" w:rsidP="00567EF8">
            <w:pPr>
              <w:rPr>
                <w:b/>
                <w:i/>
                <w:color w:val="222A35" w:themeColor="text2" w:themeShade="80"/>
              </w:rPr>
            </w:pPr>
            <w:r>
              <w:rPr>
                <w:b/>
                <w:color w:val="222A35" w:themeColor="text2" w:themeShade="80"/>
              </w:rPr>
              <w:t xml:space="preserve">Additional guidance: </w:t>
            </w:r>
            <w:r>
              <w:rPr>
                <w:b/>
                <w:i/>
                <w:color w:val="222A35" w:themeColor="text2" w:themeShade="80"/>
              </w:rPr>
              <w:t>How to manage reports on the HR Reporting servers</w:t>
            </w:r>
          </w:p>
        </w:tc>
      </w:tr>
      <w:tr w:rsidR="00285412" w:rsidRPr="00DC6263" w:rsidTr="000B0239">
        <w:trPr>
          <w:trHeight w:val="340"/>
        </w:trPr>
        <w:tc>
          <w:tcPr>
            <w:tcW w:w="8987" w:type="dxa"/>
          </w:tcPr>
          <w:p w:rsidR="00285412" w:rsidRPr="000E344A" w:rsidRDefault="00285412" w:rsidP="009F33F6">
            <w:pPr>
              <w:rPr>
                <w:b/>
                <w:i/>
                <w:color w:val="222A35" w:themeColor="text2" w:themeShade="80"/>
              </w:rPr>
            </w:pPr>
            <w:r>
              <w:rPr>
                <w:b/>
                <w:color w:val="222A35" w:themeColor="text2" w:themeShade="80"/>
              </w:rPr>
              <w:t xml:space="preserve">Additional guidance: </w:t>
            </w:r>
            <w:r w:rsidRPr="009F33F6">
              <w:rPr>
                <w:i/>
                <w:color w:val="222A35" w:themeColor="text2" w:themeShade="80"/>
              </w:rPr>
              <w:t xml:space="preserve">How to </w:t>
            </w:r>
            <w:r w:rsidR="009F33F6">
              <w:rPr>
                <w:i/>
                <w:color w:val="222A35" w:themeColor="text2" w:themeShade="80"/>
              </w:rPr>
              <w:t>create and amend</w:t>
            </w:r>
            <w:r w:rsidRPr="009F33F6">
              <w:rPr>
                <w:i/>
                <w:color w:val="222A35" w:themeColor="text2" w:themeShade="80"/>
              </w:rPr>
              <w:t xml:space="preserve"> reports in Visual Studio</w:t>
            </w:r>
            <w:r w:rsidR="009F33F6" w:rsidRPr="009F33F6">
              <w:rPr>
                <w:i/>
                <w:color w:val="222A35" w:themeColor="text2" w:themeShade="80"/>
              </w:rPr>
              <w:t xml:space="preserve"> - pending</w:t>
            </w:r>
          </w:p>
        </w:tc>
      </w:tr>
      <w:tr w:rsidR="001328DF" w:rsidRPr="00DC6263" w:rsidTr="000B0239">
        <w:trPr>
          <w:trHeight w:val="340"/>
        </w:trPr>
        <w:tc>
          <w:tcPr>
            <w:tcW w:w="8987" w:type="dxa"/>
          </w:tcPr>
          <w:p w:rsidR="001328DF" w:rsidRDefault="001328DF" w:rsidP="000B0239">
            <w:pPr>
              <w:rPr>
                <w:b/>
                <w:color w:val="222A35" w:themeColor="text2" w:themeShade="80"/>
              </w:rPr>
            </w:pPr>
            <w:r>
              <w:rPr>
                <w:b/>
                <w:color w:val="222A35" w:themeColor="text2" w:themeShade="80"/>
              </w:rPr>
              <w:t xml:space="preserve">Additional guidance: </w:t>
            </w:r>
            <w:r w:rsidRPr="009F33F6">
              <w:rPr>
                <w:i/>
                <w:color w:val="222A35" w:themeColor="text2" w:themeShade="80"/>
              </w:rPr>
              <w:t>How to manage parameters within Visual Studio</w:t>
            </w:r>
            <w:r w:rsidR="009F33F6" w:rsidRPr="009F33F6">
              <w:rPr>
                <w:i/>
                <w:color w:val="222A35" w:themeColor="text2" w:themeShade="80"/>
              </w:rPr>
              <w:t xml:space="preserve"> -</w:t>
            </w:r>
            <w:r w:rsidR="009F33F6">
              <w:rPr>
                <w:i/>
                <w:color w:val="222A35" w:themeColor="text2" w:themeShade="80"/>
              </w:rPr>
              <w:t xml:space="preserve"> </w:t>
            </w:r>
            <w:r w:rsidR="009F33F6" w:rsidRPr="009F33F6">
              <w:rPr>
                <w:i/>
                <w:color w:val="222A35" w:themeColor="text2" w:themeShade="80"/>
              </w:rPr>
              <w:t>pending</w:t>
            </w:r>
          </w:p>
        </w:tc>
      </w:tr>
    </w:tbl>
    <w:p w:rsidR="00285412" w:rsidRDefault="00285412" w:rsidP="00285412">
      <w:pPr>
        <w:rPr>
          <w:lang w:eastAsia="en-GB"/>
        </w:rPr>
      </w:pPr>
    </w:p>
    <w:p w:rsidR="00285412" w:rsidRDefault="00285412" w:rsidP="00285412">
      <w:pPr>
        <w:rPr>
          <w:lang w:eastAsia="en-GB"/>
        </w:rPr>
      </w:pPr>
    </w:p>
    <w:p w:rsidR="009F33F6" w:rsidRDefault="009F33F6" w:rsidP="009F33F6">
      <w:pPr>
        <w:rPr>
          <w:lang w:eastAsia="en-GB"/>
        </w:rPr>
      </w:pPr>
      <w:r>
        <w:rPr>
          <w:lang w:eastAsia="en-GB"/>
        </w:rPr>
        <w:t xml:space="preserve">This document provides information that you will need when working in Visual Studio. This is not a process document so much as a “contextual information” document. </w:t>
      </w:r>
    </w:p>
    <w:p w:rsidR="00285412" w:rsidRDefault="00285412" w:rsidP="00285412">
      <w:pPr>
        <w:rPr>
          <w:lang w:eastAsia="en-GB"/>
        </w:rPr>
      </w:pPr>
      <w:r>
        <w:rPr>
          <w:lang w:eastAsia="en-GB"/>
        </w:rPr>
        <w:br/>
      </w:r>
    </w:p>
    <w:p w:rsidR="00285412" w:rsidRDefault="00285412" w:rsidP="00285412">
      <w:pPr>
        <w:rPr>
          <w:lang w:eastAsia="en-GB"/>
        </w:rPr>
      </w:pPr>
      <w:r>
        <w:rPr>
          <w:lang w:eastAsia="en-GB"/>
        </w:rPr>
        <w:br w:type="page"/>
      </w:r>
    </w:p>
    <w:p w:rsidR="00285412" w:rsidRDefault="00285412" w:rsidP="00285412">
      <w:pPr>
        <w:pStyle w:val="Heading2"/>
        <w:pBdr>
          <w:bottom w:val="single" w:sz="12" w:space="1" w:color="2E74B5" w:themeColor="accent1" w:themeShade="BF"/>
        </w:pBdr>
      </w:pPr>
      <w:bookmarkStart w:id="0" w:name="_Toc87271646"/>
      <w:r>
        <w:lastRenderedPageBreak/>
        <w:t>Commonly-used terms</w:t>
      </w:r>
      <w:bookmarkEnd w:id="0"/>
    </w:p>
    <w:p w:rsidR="00285412" w:rsidRDefault="00285412" w:rsidP="00285412">
      <w:pPr>
        <w:rPr>
          <w:lang w:eastAsia="en-GB"/>
        </w:rPr>
      </w:pPr>
      <w:r>
        <w:rPr>
          <w:lang w:eastAsia="en-GB"/>
        </w:rPr>
        <w:t>There are a number of commonly-used terms that appear throughout this document. A brief explanation of each is given here.</w:t>
      </w:r>
    </w:p>
    <w:p w:rsidR="00285412" w:rsidRDefault="00285412" w:rsidP="00285412">
      <w:pPr>
        <w:rPr>
          <w:lang w:eastAsia="en-GB"/>
        </w:rPr>
      </w:pPr>
    </w:p>
    <w:tbl>
      <w:tblPr>
        <w:tblStyle w:val="TableGrid"/>
        <w:tblW w:w="5000" w:type="pct"/>
        <w:tblCellMar>
          <w:top w:w="28" w:type="dxa"/>
          <w:bottom w:w="28" w:type="dxa"/>
        </w:tblCellMar>
        <w:tblLook w:val="04A0" w:firstRow="1" w:lastRow="0" w:firstColumn="1" w:lastColumn="0" w:noHBand="0" w:noVBand="1"/>
      </w:tblPr>
      <w:tblGrid>
        <w:gridCol w:w="1455"/>
        <w:gridCol w:w="4068"/>
        <w:gridCol w:w="3493"/>
      </w:tblGrid>
      <w:tr w:rsidR="00285412" w:rsidRPr="00483574" w:rsidTr="000B0239">
        <w:trPr>
          <w:trHeight w:val="91"/>
          <w:tblHeader/>
        </w:trPr>
        <w:tc>
          <w:tcPr>
            <w:tcW w:w="807" w:type="pct"/>
            <w:tcBorders>
              <w:left w:val="single" w:sz="4" w:space="0" w:color="auto"/>
            </w:tcBorders>
            <w:shd w:val="clear" w:color="auto" w:fill="C5D2E0"/>
            <w:vAlign w:val="center"/>
          </w:tcPr>
          <w:p w:rsidR="00285412" w:rsidRPr="00483574" w:rsidRDefault="00285412" w:rsidP="000B0239">
            <w:pPr>
              <w:rPr>
                <w:rFonts w:eastAsiaTheme="minorHAnsi"/>
                <w:b/>
                <w:color w:val="404040" w:themeColor="text1" w:themeTint="BF"/>
                <w:sz w:val="22"/>
              </w:rPr>
            </w:pPr>
            <w:r>
              <w:rPr>
                <w:rFonts w:eastAsiaTheme="minorHAnsi"/>
                <w:b/>
                <w:color w:val="404040" w:themeColor="text1" w:themeTint="BF"/>
                <w:sz w:val="22"/>
              </w:rPr>
              <w:t>Term</w:t>
            </w:r>
          </w:p>
        </w:tc>
        <w:tc>
          <w:tcPr>
            <w:tcW w:w="2256" w:type="pct"/>
            <w:tcBorders>
              <w:right w:val="single" w:sz="4" w:space="0" w:color="auto"/>
            </w:tcBorders>
            <w:shd w:val="clear" w:color="auto" w:fill="C5D2E0"/>
            <w:vAlign w:val="center"/>
          </w:tcPr>
          <w:p w:rsidR="00285412" w:rsidRPr="00483574" w:rsidRDefault="00285412" w:rsidP="000B0239">
            <w:pPr>
              <w:rPr>
                <w:rFonts w:eastAsiaTheme="minorHAnsi"/>
                <w:b/>
                <w:color w:val="404040" w:themeColor="text1" w:themeTint="BF"/>
                <w:sz w:val="22"/>
              </w:rPr>
            </w:pPr>
            <w:r>
              <w:rPr>
                <w:rFonts w:eastAsiaTheme="minorHAnsi"/>
                <w:b/>
                <w:color w:val="404040" w:themeColor="text1" w:themeTint="BF"/>
                <w:sz w:val="22"/>
              </w:rPr>
              <w:t>Notes</w:t>
            </w:r>
          </w:p>
        </w:tc>
        <w:tc>
          <w:tcPr>
            <w:tcW w:w="1937" w:type="pct"/>
            <w:tcBorders>
              <w:right w:val="single" w:sz="4" w:space="0" w:color="auto"/>
            </w:tcBorders>
            <w:shd w:val="clear" w:color="auto" w:fill="C5D2E0"/>
            <w:vAlign w:val="center"/>
          </w:tcPr>
          <w:p w:rsidR="00285412" w:rsidRPr="00DB5550" w:rsidRDefault="00285412" w:rsidP="000B0239">
            <w:pPr>
              <w:rPr>
                <w:rFonts w:eastAsiaTheme="minorHAnsi"/>
                <w:b/>
                <w:color w:val="404040" w:themeColor="text1" w:themeTint="BF"/>
                <w:sz w:val="22"/>
              </w:rPr>
            </w:pPr>
            <w:r w:rsidRPr="00DB5550">
              <w:rPr>
                <w:rFonts w:eastAsiaTheme="minorHAnsi"/>
                <w:b/>
                <w:color w:val="404040" w:themeColor="text1" w:themeTint="BF"/>
                <w:sz w:val="22"/>
              </w:rPr>
              <w:t>Example</w:t>
            </w:r>
          </w:p>
        </w:tc>
      </w:tr>
      <w:tr w:rsidR="00285412" w:rsidRPr="000B0239" w:rsidTr="000B0239">
        <w:tblPrEx>
          <w:tblCellMar>
            <w:top w:w="0" w:type="dxa"/>
            <w:bottom w:w="0" w:type="dxa"/>
          </w:tblCellMar>
        </w:tblPrEx>
        <w:trPr>
          <w:trHeight w:val="340"/>
        </w:trPr>
        <w:tc>
          <w:tcPr>
            <w:tcW w:w="80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Dataset</w:t>
            </w:r>
          </w:p>
        </w:tc>
        <w:tc>
          <w:tcPr>
            <w:tcW w:w="2256"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 dataset is the SQL code which queries the PeopleXD database and returns results. It can be embedded (unique to a single .RDL file) or shared (available to re-use across multiple .RDL files). </w:t>
            </w:r>
          </w:p>
        </w:tc>
        <w:tc>
          <w:tcPr>
            <w:tcW w:w="193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“DataSet1” within any .RDL file contains the report SQL code.</w:t>
            </w:r>
          </w:p>
        </w:tc>
      </w:tr>
      <w:tr w:rsidR="00285412" w:rsidRPr="000B0239" w:rsidTr="000B0239">
        <w:tblPrEx>
          <w:tblCellMar>
            <w:top w:w="0" w:type="dxa"/>
            <w:bottom w:w="0" w:type="dxa"/>
          </w:tblCellMar>
        </w:tblPrEx>
        <w:trPr>
          <w:trHeight w:val="340"/>
        </w:trPr>
        <w:tc>
          <w:tcPr>
            <w:tcW w:w="80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Dataset (Embedded)</w:t>
            </w:r>
          </w:p>
        </w:tc>
        <w:tc>
          <w:tcPr>
            <w:tcW w:w="2256"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An embedded dataset is a SQL query which is unique to a single .RDL file. </w:t>
            </w:r>
          </w:p>
        </w:tc>
        <w:tc>
          <w:tcPr>
            <w:tcW w:w="193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All report queries are “embedded” datasets.</w:t>
            </w:r>
          </w:p>
        </w:tc>
      </w:tr>
      <w:tr w:rsidR="00285412" w:rsidRPr="000B0239" w:rsidTr="000B0239">
        <w:tblPrEx>
          <w:tblCellMar>
            <w:top w:w="0" w:type="dxa"/>
            <w:bottom w:w="0" w:type="dxa"/>
          </w:tblCellMar>
        </w:tblPrEx>
        <w:trPr>
          <w:trHeight w:val="340"/>
        </w:trPr>
        <w:tc>
          <w:tcPr>
            <w:tcW w:w="80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Dataset (Shared)</w:t>
            </w:r>
          </w:p>
        </w:tc>
        <w:tc>
          <w:tcPr>
            <w:tcW w:w="2256"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Shared datasets are SQL queries which are available to re-use across multiple .RDL files.  We use shared datasets to return Lists of Values (LOVs) which power parameter drop-down lists. </w:t>
            </w:r>
          </w:p>
        </w:tc>
        <w:tc>
          <w:tcPr>
            <w:tcW w:w="1937" w:type="pct"/>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LOV_Optional_DepartmentCode</w:t>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Data source</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 data source is a connection to a PeopleXD database (UOXC, UOXP, etc.). </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Oracle_DS_UserCredentials</w:t>
            </w:r>
            <w:r w:rsidRPr="000B0239">
              <w:rPr>
                <w:rFonts w:eastAsiaTheme="minorHAnsi"/>
                <w:color w:val="404040" w:themeColor="text1" w:themeTint="BF"/>
                <w:sz w:val="18"/>
              </w:rPr>
              <w:br/>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Deployment</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The act of publishing a report (.RDL file) or a shared dataset to one of the HR Reporting environments.</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p>
        </w:tc>
      </w:tr>
      <w:tr w:rsidR="00490C89" w:rsidRPr="000B0239" w:rsidTr="000B0239">
        <w:trPr>
          <w:trHeight w:val="340"/>
        </w:trPr>
        <w:tc>
          <w:tcPr>
            <w:tcW w:w="807" w:type="pct"/>
            <w:tcBorders>
              <w:lef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r>
              <w:rPr>
                <w:rFonts w:eastAsiaTheme="minorHAnsi"/>
                <w:color w:val="404040" w:themeColor="text1" w:themeTint="BF"/>
                <w:sz w:val="18"/>
              </w:rPr>
              <w:t>Design pane</w:t>
            </w:r>
          </w:p>
        </w:tc>
        <w:tc>
          <w:tcPr>
            <w:tcW w:w="2256" w:type="pct"/>
            <w:tcBorders>
              <w:righ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r>
              <w:rPr>
                <w:rFonts w:eastAsiaTheme="minorHAnsi"/>
                <w:color w:val="404040" w:themeColor="text1" w:themeTint="BF"/>
                <w:sz w:val="18"/>
              </w:rPr>
              <w:t>The area of Visual Studio where you render the .RDL file.</w:t>
            </w:r>
          </w:p>
        </w:tc>
        <w:tc>
          <w:tcPr>
            <w:tcW w:w="1937" w:type="pct"/>
            <w:tcBorders>
              <w:righ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Project</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 project is a “sub-container” within a solution. The project is where your data sources, datasets, and reports are saved. A solution </w:t>
            </w:r>
            <w:r w:rsidRPr="00490C89">
              <w:rPr>
                <w:rFonts w:eastAsiaTheme="minorHAnsi"/>
                <w:i/>
                <w:color w:val="404040" w:themeColor="text1" w:themeTint="BF"/>
                <w:sz w:val="18"/>
              </w:rPr>
              <w:t>can</w:t>
            </w:r>
            <w:r w:rsidRPr="000B0239">
              <w:rPr>
                <w:rFonts w:eastAsiaTheme="minorHAnsi"/>
                <w:color w:val="404040" w:themeColor="text1" w:themeTint="BF"/>
                <w:sz w:val="18"/>
              </w:rPr>
              <w:t xml:space="preserve"> contain multiple projects, but for HR Reporting, we have a strict 1-to-1 relationship between solutions and projects, such that each solution only contains a single project.  </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HR Reporting QA.sln contains project “HR Reporting QA”, which holds the data sources, shared datasets, and reports for the HR Reporting QA environment. </w:t>
            </w:r>
          </w:p>
        </w:tc>
      </w:tr>
      <w:tr w:rsidR="00490C89" w:rsidRPr="000B0239" w:rsidTr="000B0239">
        <w:trPr>
          <w:trHeight w:val="340"/>
        </w:trPr>
        <w:tc>
          <w:tcPr>
            <w:tcW w:w="807" w:type="pct"/>
            <w:tcBorders>
              <w:lef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r>
              <w:rPr>
                <w:rFonts w:eastAsiaTheme="minorHAnsi"/>
                <w:color w:val="404040" w:themeColor="text1" w:themeTint="BF"/>
                <w:sz w:val="18"/>
              </w:rPr>
              <w:t>.RDL file</w:t>
            </w:r>
          </w:p>
        </w:tc>
        <w:tc>
          <w:tcPr>
            <w:tcW w:w="2256" w:type="pct"/>
            <w:tcBorders>
              <w:righ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r>
              <w:rPr>
                <w:rFonts w:eastAsiaTheme="minorHAnsi"/>
                <w:color w:val="404040" w:themeColor="text1" w:themeTint="BF"/>
                <w:sz w:val="18"/>
              </w:rPr>
              <w:t xml:space="preserve">An .RDL file is a report; the terms are interchangeable. </w:t>
            </w:r>
          </w:p>
        </w:tc>
        <w:tc>
          <w:tcPr>
            <w:tcW w:w="1937" w:type="pct"/>
            <w:tcBorders>
              <w:right w:val="single" w:sz="4" w:space="0" w:color="auto"/>
            </w:tcBorders>
            <w:shd w:val="clear" w:color="auto" w:fill="FFFFFF" w:themeFill="background1"/>
          </w:tcPr>
          <w:p w:rsidR="00490C89" w:rsidRPr="000B0239" w:rsidRDefault="00490C89" w:rsidP="000B0239">
            <w:pPr>
              <w:rPr>
                <w:rFonts w:eastAsiaTheme="minorHAnsi"/>
                <w:color w:val="404040" w:themeColor="text1" w:themeTint="BF"/>
                <w:sz w:val="18"/>
              </w:rPr>
            </w:pPr>
            <w:r w:rsidRPr="000B0239">
              <w:rPr>
                <w:rFonts w:eastAsiaTheme="minorHAnsi"/>
                <w:color w:val="404040" w:themeColor="text1" w:themeTint="BF"/>
                <w:sz w:val="18"/>
              </w:rPr>
              <w:t>PERDEP01 Full Data Set.RDL</w:t>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Report</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 report within Visual Studio is an individual .RDL file. </w:t>
            </w:r>
          </w:p>
        </w:tc>
        <w:tc>
          <w:tcPr>
            <w:tcW w:w="1937" w:type="pct"/>
            <w:tcBorders>
              <w:right w:val="single" w:sz="4" w:space="0" w:color="auto"/>
            </w:tcBorders>
            <w:shd w:val="clear" w:color="auto" w:fill="FFFFFF" w:themeFill="background1"/>
          </w:tcPr>
          <w:p w:rsidR="00285412" w:rsidRPr="000B0239" w:rsidRDefault="00285412" w:rsidP="00490C89">
            <w:pPr>
              <w:rPr>
                <w:rFonts w:eastAsiaTheme="minorHAnsi"/>
                <w:color w:val="404040" w:themeColor="text1" w:themeTint="BF"/>
                <w:sz w:val="18"/>
              </w:rPr>
            </w:pPr>
            <w:r w:rsidRPr="000B0239">
              <w:rPr>
                <w:rFonts w:eastAsiaTheme="minorHAnsi"/>
                <w:color w:val="404040" w:themeColor="text1" w:themeTint="BF"/>
                <w:sz w:val="18"/>
              </w:rPr>
              <w:t xml:space="preserve">PERDEP01 Full Data </w:t>
            </w:r>
            <w:r w:rsidR="00490C89">
              <w:rPr>
                <w:rFonts w:eastAsiaTheme="minorHAnsi"/>
                <w:color w:val="404040" w:themeColor="text1" w:themeTint="BF"/>
                <w:sz w:val="18"/>
              </w:rPr>
              <w:t>Set</w:t>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Report suite</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A report suite is a group of .RDL files which all belong to the same “report”. </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Every PERDEP01… .RDL which comprises PERDEP01 Staff in Post.</w:t>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Service Account</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 xml:space="preserve">The Service Account is a data source that has complete access to the PeopleXD databases, and which is allow unlimited connections to those databases. It is used to retrieve the LOVs for the shared datasets. </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Oracle_DS_ServiceAccount</w:t>
            </w:r>
          </w:p>
        </w:tc>
      </w:tr>
      <w:tr w:rsidR="00285412" w:rsidRPr="000B0239" w:rsidTr="000B0239">
        <w:trPr>
          <w:trHeight w:val="340"/>
        </w:trPr>
        <w:tc>
          <w:tcPr>
            <w:tcW w:w="807" w:type="pct"/>
            <w:tcBorders>
              <w:lef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Solution</w:t>
            </w:r>
          </w:p>
        </w:tc>
        <w:tc>
          <w:tcPr>
            <w:tcW w:w="2256"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A solution (.sln) is simply a container Visual Studio uses to organize one or more related projects. When you open a solution, Visual Studio automatically loads all the projects that the solution contains.</w:t>
            </w:r>
          </w:p>
        </w:tc>
        <w:tc>
          <w:tcPr>
            <w:tcW w:w="1937" w:type="pct"/>
            <w:tcBorders>
              <w:right w:val="single" w:sz="4" w:space="0" w:color="auto"/>
            </w:tcBorders>
            <w:shd w:val="clear" w:color="auto" w:fill="FFFFFF" w:themeFill="background1"/>
          </w:tcPr>
          <w:p w:rsidR="00285412" w:rsidRPr="000B0239" w:rsidRDefault="00285412" w:rsidP="000B0239">
            <w:pPr>
              <w:rPr>
                <w:rFonts w:eastAsiaTheme="minorHAnsi"/>
                <w:color w:val="404040" w:themeColor="text1" w:themeTint="BF"/>
                <w:sz w:val="18"/>
              </w:rPr>
            </w:pPr>
            <w:r w:rsidRPr="000B0239">
              <w:rPr>
                <w:rFonts w:eastAsiaTheme="minorHAnsi"/>
                <w:color w:val="404040" w:themeColor="text1" w:themeTint="BF"/>
                <w:sz w:val="18"/>
              </w:rPr>
              <w:t>HR Reporting QA.sln</w:t>
            </w:r>
          </w:p>
        </w:tc>
      </w:tr>
    </w:tbl>
    <w:p w:rsidR="000B0239" w:rsidRDefault="000B0239" w:rsidP="00285412">
      <w:pPr>
        <w:rPr>
          <w:lang w:eastAsia="en-GB"/>
        </w:rPr>
      </w:pPr>
    </w:p>
    <w:p w:rsidR="000B0239" w:rsidRDefault="000B0239" w:rsidP="000B0239">
      <w:pPr>
        <w:rPr>
          <w:lang w:eastAsia="en-GB"/>
        </w:rPr>
      </w:pPr>
      <w:r>
        <w:rPr>
          <w:lang w:eastAsia="en-GB"/>
        </w:rPr>
        <w:br w:type="page"/>
      </w:r>
    </w:p>
    <w:p w:rsidR="00285412" w:rsidRDefault="00285412" w:rsidP="00285412">
      <w:pPr>
        <w:pStyle w:val="Heading2"/>
        <w:pBdr>
          <w:bottom w:val="single" w:sz="12" w:space="1" w:color="2E74B5" w:themeColor="accent1" w:themeShade="BF"/>
        </w:pBdr>
      </w:pPr>
      <w:bookmarkStart w:id="1" w:name="_Toc87271647"/>
      <w:r>
        <w:lastRenderedPageBreak/>
        <w:t>Launching the app</w:t>
      </w:r>
      <w:bookmarkEnd w:id="1"/>
    </w:p>
    <w:p w:rsidR="00285412" w:rsidRDefault="00285412" w:rsidP="00285412">
      <w:pPr>
        <w:rPr>
          <w:lang w:eastAsia="en-GB"/>
        </w:rPr>
      </w:pPr>
      <w:r>
        <w:rPr>
          <w:lang w:eastAsia="en-GB"/>
        </w:rPr>
        <w:t xml:space="preserve">Before you can create or edit reports, you will need to launch the Visual Studio application and select the solution file (.sln) that you want to work in. </w:t>
      </w:r>
    </w:p>
    <w:p w:rsidR="00285412" w:rsidRDefault="00285412" w:rsidP="00285412">
      <w:pPr>
        <w:rPr>
          <w:lang w:eastAsia="en-GB"/>
        </w:rPr>
      </w:pPr>
    </w:p>
    <w:p w:rsidR="00285412" w:rsidRDefault="00285412" w:rsidP="00285412">
      <w:r>
        <w:t>Launch Visual Studio from your Start menu and enter your CONNECT login details when prompted, in order to access the CONNECT Remote Desktop:</w:t>
      </w:r>
    </w:p>
    <w:p w:rsidR="00285412" w:rsidRDefault="00285412" w:rsidP="00285412"/>
    <w:p w:rsidR="00285412" w:rsidRDefault="00285412" w:rsidP="00285412">
      <w:pPr>
        <w:jc w:val="center"/>
      </w:pPr>
      <w:r w:rsidRPr="009A3F09">
        <w:rPr>
          <w:noProof/>
          <w:lang w:eastAsia="en-GB"/>
        </w:rPr>
        <w:drawing>
          <wp:inline distT="0" distB="0" distL="0" distR="0" wp14:anchorId="38F13EB1" wp14:editId="19FECEC4">
            <wp:extent cx="3166467" cy="2413000"/>
            <wp:effectExtent l="19050" t="19050" r="1524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3835" cy="2426235"/>
                    </a:xfrm>
                    <a:prstGeom prst="rect">
                      <a:avLst/>
                    </a:prstGeom>
                    <a:ln>
                      <a:solidFill>
                        <a:schemeClr val="accent1"/>
                      </a:solidFill>
                    </a:ln>
                  </pic:spPr>
                </pic:pic>
              </a:graphicData>
            </a:graphic>
          </wp:inline>
        </w:drawing>
      </w:r>
    </w:p>
    <w:p w:rsidR="00285412" w:rsidRDefault="00285412" w:rsidP="00285412">
      <w:pPr>
        <w:rPr>
          <w:noProof/>
          <w:lang w:eastAsia="en-GB"/>
        </w:rPr>
      </w:pPr>
    </w:p>
    <w:p w:rsidR="00285412" w:rsidRDefault="00285412" w:rsidP="00285412">
      <w:r>
        <w:t xml:space="preserve">After a short wait, the splash screen will appear, followed by a sign-in window. Click the “Not now, maybe later” link at the bottom of the sign-in window: </w:t>
      </w:r>
    </w:p>
    <w:p w:rsidR="00285412" w:rsidRDefault="00285412" w:rsidP="00285412"/>
    <w:p w:rsidR="00285412" w:rsidRDefault="00285412" w:rsidP="00285412">
      <w:pPr>
        <w:jc w:val="center"/>
      </w:pPr>
      <w:r w:rsidRPr="005D2EC9">
        <w:drawing>
          <wp:inline distT="0" distB="0" distL="0" distR="0" wp14:anchorId="5F4EED19" wp14:editId="71EAC540">
            <wp:extent cx="3225800" cy="3733839"/>
            <wp:effectExtent l="19050" t="19050" r="1270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3646" cy="3742921"/>
                    </a:xfrm>
                    <a:prstGeom prst="rect">
                      <a:avLst/>
                    </a:prstGeom>
                    <a:ln>
                      <a:solidFill>
                        <a:schemeClr val="accent1"/>
                      </a:solidFill>
                    </a:ln>
                  </pic:spPr>
                </pic:pic>
              </a:graphicData>
            </a:graphic>
          </wp:inline>
        </w:drawing>
      </w:r>
    </w:p>
    <w:p w:rsidR="00285412" w:rsidRDefault="00285412" w:rsidP="00285412"/>
    <w:p w:rsidR="00285412" w:rsidRDefault="00285412" w:rsidP="00285412">
      <w:r>
        <w:t xml:space="preserve">You’ll then be asked for your display preferences. Select </w:t>
      </w:r>
      <w:r w:rsidRPr="00897BCA">
        <w:rPr>
          <w:b/>
          <w:color w:val="7F7F7F" w:themeColor="text1" w:themeTint="80"/>
        </w:rPr>
        <w:t>Development Settings: General</w:t>
      </w:r>
      <w:r>
        <w:t xml:space="preserve"> and click </w:t>
      </w:r>
      <w:r w:rsidRPr="00897BCA">
        <w:rPr>
          <w:b/>
          <w:color w:val="7F7F7F" w:themeColor="text1" w:themeTint="80"/>
        </w:rPr>
        <w:t xml:space="preserve">Start Visual Studio </w:t>
      </w:r>
      <w:r>
        <w:t xml:space="preserve">to complete the app launch. </w:t>
      </w:r>
    </w:p>
    <w:p w:rsidR="00285412" w:rsidRDefault="00285412" w:rsidP="00285412"/>
    <w:p w:rsidR="00285412" w:rsidRDefault="00285412" w:rsidP="00285412">
      <w:pPr>
        <w:jc w:val="center"/>
      </w:pPr>
      <w:r w:rsidRPr="005D2EC9">
        <w:lastRenderedPageBreak/>
        <w:drawing>
          <wp:inline distT="0" distB="0" distL="0" distR="0" wp14:anchorId="569E1B0A" wp14:editId="0A8032F7">
            <wp:extent cx="3213100" cy="3693165"/>
            <wp:effectExtent l="19050" t="19050" r="25400" b="215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2194" cy="3715112"/>
                    </a:xfrm>
                    <a:prstGeom prst="rect">
                      <a:avLst/>
                    </a:prstGeom>
                    <a:ln>
                      <a:solidFill>
                        <a:schemeClr val="accent1"/>
                      </a:solidFill>
                    </a:ln>
                  </pic:spPr>
                </pic:pic>
              </a:graphicData>
            </a:graphic>
          </wp:inline>
        </w:drawing>
      </w:r>
    </w:p>
    <w:p w:rsidR="00490C89" w:rsidRDefault="00490C89" w:rsidP="00490C89">
      <w:pPr>
        <w:spacing w:after="160" w:line="259" w:lineRule="auto"/>
      </w:pPr>
    </w:p>
    <w:p w:rsidR="00285412" w:rsidRDefault="00285412" w:rsidP="00490C89">
      <w:pPr>
        <w:spacing w:after="160" w:line="259" w:lineRule="auto"/>
      </w:pPr>
      <w:r>
        <w:t>After a short wait (occasionally as long as a minute or two), Visual Studio will open and you will see the Home screen:</w:t>
      </w:r>
    </w:p>
    <w:p w:rsidR="00285412" w:rsidRDefault="00285412" w:rsidP="00285412"/>
    <w:p w:rsidR="00285412" w:rsidRDefault="00285412" w:rsidP="00285412">
      <w:pPr>
        <w:jc w:val="center"/>
      </w:pPr>
      <w:r w:rsidRPr="00897BCA">
        <w:drawing>
          <wp:inline distT="0" distB="0" distL="0" distR="0" wp14:anchorId="732FE985" wp14:editId="101E9193">
            <wp:extent cx="4667250" cy="3325404"/>
            <wp:effectExtent l="19050" t="19050" r="19050" b="279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3608" cy="3344184"/>
                    </a:xfrm>
                    <a:prstGeom prst="rect">
                      <a:avLst/>
                    </a:prstGeom>
                    <a:ln>
                      <a:solidFill>
                        <a:schemeClr val="accent1"/>
                      </a:solidFill>
                    </a:ln>
                  </pic:spPr>
                </pic:pic>
              </a:graphicData>
            </a:graphic>
          </wp:inline>
        </w:drawing>
      </w:r>
    </w:p>
    <w:p w:rsidR="00285412" w:rsidRDefault="00285412" w:rsidP="00285412"/>
    <w:p w:rsidR="00285412" w:rsidRDefault="00285412" w:rsidP="00285412"/>
    <w:p w:rsidR="00285412" w:rsidRDefault="00285412" w:rsidP="00285412">
      <w:pPr>
        <w:pStyle w:val="Heading2"/>
        <w:pBdr>
          <w:bottom w:val="single" w:sz="12" w:space="1" w:color="2E74B5" w:themeColor="accent1" w:themeShade="BF"/>
        </w:pBdr>
      </w:pPr>
      <w:bookmarkStart w:id="2" w:name="_Toc87271648"/>
      <w:r>
        <w:lastRenderedPageBreak/>
        <w:t>Opening a solution file</w:t>
      </w:r>
      <w:r w:rsidR="000B0239">
        <w:t xml:space="preserve"> (.SLN)</w:t>
      </w:r>
      <w:bookmarkEnd w:id="2"/>
    </w:p>
    <w:p w:rsidR="00285412" w:rsidRDefault="00285412" w:rsidP="00285412">
      <w:r>
        <w:t>Report files in Visual Studio are grouped into larger files called “solutions”</w:t>
      </w:r>
      <w:r w:rsidR="000B0239">
        <w:t xml:space="preserve"> (file extension .sln)</w:t>
      </w:r>
      <w:r>
        <w:t>. Each solution has its own data sources, datasets, and report files. There are four solutions for you to choose from in Visual Studio:</w:t>
      </w:r>
    </w:p>
    <w:p w:rsidR="00285412" w:rsidRDefault="00285412" w:rsidP="00285412"/>
    <w:tbl>
      <w:tblPr>
        <w:tblStyle w:val="TableGrid"/>
        <w:tblW w:w="9016" w:type="dxa"/>
        <w:tblCellMar>
          <w:top w:w="28" w:type="dxa"/>
          <w:bottom w:w="28" w:type="dxa"/>
        </w:tblCellMar>
        <w:tblLook w:val="04A0" w:firstRow="1" w:lastRow="0" w:firstColumn="1" w:lastColumn="0" w:noHBand="0" w:noVBand="1"/>
      </w:tblPr>
      <w:tblGrid>
        <w:gridCol w:w="2522"/>
        <w:gridCol w:w="2009"/>
        <w:gridCol w:w="4485"/>
      </w:tblGrid>
      <w:tr w:rsidR="00285412" w:rsidRPr="00483574" w:rsidTr="000B0239">
        <w:trPr>
          <w:trHeight w:val="340"/>
          <w:tblHeader/>
        </w:trPr>
        <w:tc>
          <w:tcPr>
            <w:tcW w:w="2522" w:type="dxa"/>
            <w:tcBorders>
              <w:left w:val="single" w:sz="4" w:space="0" w:color="auto"/>
            </w:tcBorders>
            <w:shd w:val="clear" w:color="auto" w:fill="C5D2E0"/>
            <w:vAlign w:val="center"/>
          </w:tcPr>
          <w:p w:rsidR="00285412" w:rsidRPr="00483574" w:rsidRDefault="00285412" w:rsidP="000B0239">
            <w:pPr>
              <w:rPr>
                <w:rFonts w:eastAsiaTheme="minorHAnsi"/>
                <w:b/>
                <w:color w:val="404040" w:themeColor="text1" w:themeTint="BF"/>
                <w:sz w:val="22"/>
              </w:rPr>
            </w:pPr>
            <w:r>
              <w:rPr>
                <w:rFonts w:eastAsiaTheme="minorHAnsi"/>
                <w:b/>
                <w:color w:val="404040" w:themeColor="text1" w:themeTint="BF"/>
                <w:sz w:val="22"/>
              </w:rPr>
              <w:t>Solution</w:t>
            </w:r>
          </w:p>
        </w:tc>
        <w:tc>
          <w:tcPr>
            <w:tcW w:w="2009" w:type="dxa"/>
            <w:shd w:val="clear" w:color="auto" w:fill="C5D2E0"/>
            <w:vAlign w:val="center"/>
          </w:tcPr>
          <w:p w:rsidR="00285412" w:rsidRPr="005D2EC9" w:rsidRDefault="00285412" w:rsidP="000B0239">
            <w:pPr>
              <w:rPr>
                <w:rFonts w:eastAsiaTheme="minorHAnsi"/>
                <w:b/>
                <w:color w:val="404040" w:themeColor="text1" w:themeTint="BF"/>
                <w:sz w:val="22"/>
              </w:rPr>
            </w:pPr>
            <w:r w:rsidRPr="005D2EC9">
              <w:rPr>
                <w:rFonts w:eastAsiaTheme="minorHAnsi"/>
                <w:b/>
                <w:color w:val="404040" w:themeColor="text1" w:themeTint="BF"/>
                <w:sz w:val="22"/>
              </w:rPr>
              <w:t>Data source</w:t>
            </w:r>
          </w:p>
        </w:tc>
        <w:tc>
          <w:tcPr>
            <w:tcW w:w="4485" w:type="dxa"/>
            <w:tcBorders>
              <w:right w:val="single" w:sz="4" w:space="0" w:color="auto"/>
            </w:tcBorders>
            <w:shd w:val="clear" w:color="auto" w:fill="C5D2E0"/>
            <w:vAlign w:val="center"/>
          </w:tcPr>
          <w:p w:rsidR="00285412" w:rsidRPr="00483574" w:rsidRDefault="00285412" w:rsidP="000B0239">
            <w:pPr>
              <w:rPr>
                <w:rFonts w:eastAsiaTheme="minorHAnsi"/>
                <w:b/>
                <w:color w:val="404040" w:themeColor="text1" w:themeTint="BF"/>
                <w:sz w:val="22"/>
              </w:rPr>
            </w:pPr>
            <w:r>
              <w:rPr>
                <w:rFonts w:eastAsiaTheme="minorHAnsi"/>
                <w:b/>
                <w:color w:val="404040" w:themeColor="text1" w:themeTint="BF"/>
                <w:sz w:val="22"/>
              </w:rPr>
              <w:t>Notes</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DEV</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Non-production (generally UOXC)</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 xml:space="preserve">This is a sandpit environment for creating new reports. </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TEST</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Non-production (generally UOXU)</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This is a test environment, mainly for use by project teams</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QA</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Production</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 xml:space="preserve">This is the UAT environment, where reports are deployed for testing by end-users. It is also where old versions of reports are archived. </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LIVE</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Production</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 xml:space="preserve">This is the live environment, where final, approved drafts of reports are stored and published to the live server. </w:t>
            </w:r>
          </w:p>
        </w:tc>
      </w:tr>
    </w:tbl>
    <w:p w:rsidR="00285412" w:rsidRPr="005D2EC9" w:rsidRDefault="00285412" w:rsidP="00285412"/>
    <w:p w:rsidR="00285412" w:rsidRDefault="00285412" w:rsidP="00285412">
      <w:pPr>
        <w:pStyle w:val="NoSpacing"/>
      </w:pPr>
      <w:r>
        <w:t xml:space="preserve">Which solution you open will depend on what you need to do in Visual Studio. </w:t>
      </w:r>
    </w:p>
    <w:p w:rsidR="00285412" w:rsidRDefault="00285412" w:rsidP="00285412">
      <w:pPr>
        <w:pStyle w:val="NoSpacing"/>
      </w:pPr>
    </w:p>
    <w:p w:rsidR="00285412" w:rsidRDefault="00285412" w:rsidP="00285412">
      <w:pPr>
        <w:pStyle w:val="NoSpacing"/>
      </w:pPr>
      <w:r>
        <w:t xml:space="preserve">To open a solution, go to </w:t>
      </w:r>
      <w:r w:rsidRPr="00897BCA">
        <w:rPr>
          <w:b/>
          <w:color w:val="7F7F7F" w:themeColor="text1" w:themeTint="80"/>
        </w:rPr>
        <w:t>File &gt; Open &gt; Project / Solution</w:t>
      </w:r>
      <w:r>
        <w:t>:</w:t>
      </w:r>
    </w:p>
    <w:p w:rsidR="00285412" w:rsidRDefault="00285412" w:rsidP="00285412">
      <w:pPr>
        <w:pStyle w:val="NoSpacing"/>
      </w:pPr>
    </w:p>
    <w:p w:rsidR="00285412" w:rsidRDefault="00285412" w:rsidP="00285412">
      <w:pPr>
        <w:pStyle w:val="NoSpacing"/>
        <w:jc w:val="center"/>
      </w:pPr>
      <w:r w:rsidRPr="00897BCA">
        <w:drawing>
          <wp:inline distT="0" distB="0" distL="0" distR="0" wp14:anchorId="7FC36A6C" wp14:editId="06D6B004">
            <wp:extent cx="4917568" cy="1657350"/>
            <wp:effectExtent l="19050" t="19050" r="1651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0494" cy="1668447"/>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A warning message will appear; just click </w:t>
      </w:r>
      <w:r w:rsidRPr="00D61CAC">
        <w:rPr>
          <w:b/>
          <w:color w:val="7F7F7F" w:themeColor="text1" w:themeTint="80"/>
        </w:rPr>
        <w:t>OK</w:t>
      </w:r>
      <w:r w:rsidRPr="00D61CAC">
        <w:rPr>
          <w:color w:val="7F7F7F" w:themeColor="text1" w:themeTint="80"/>
        </w:rPr>
        <w:t xml:space="preserve"> </w:t>
      </w:r>
      <w:r w:rsidR="000B0239">
        <w:t xml:space="preserve">to dismiss it (there is no way to prevent this pop-up, but it has no impact on your ability to use Visual Studio): </w:t>
      </w:r>
    </w:p>
    <w:p w:rsidR="00285412" w:rsidRDefault="00285412" w:rsidP="00285412">
      <w:pPr>
        <w:pStyle w:val="NoSpacing"/>
      </w:pPr>
    </w:p>
    <w:p w:rsidR="00285412" w:rsidRDefault="00285412" w:rsidP="00285412">
      <w:pPr>
        <w:pStyle w:val="NoSpacing"/>
        <w:jc w:val="center"/>
      </w:pPr>
      <w:r w:rsidRPr="00897BCA">
        <w:drawing>
          <wp:inline distT="0" distB="0" distL="0" distR="0" wp14:anchorId="752B49D0" wp14:editId="18BBB1E4">
            <wp:extent cx="4128076" cy="996950"/>
            <wp:effectExtent l="19050" t="19050" r="2540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8108" cy="999373"/>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The </w:t>
      </w:r>
      <w:r w:rsidRPr="00897BCA">
        <w:rPr>
          <w:b/>
          <w:color w:val="7F7F7F" w:themeColor="text1" w:themeTint="80"/>
        </w:rPr>
        <w:t>Open Project</w:t>
      </w:r>
      <w:r w:rsidRPr="00897BCA">
        <w:rPr>
          <w:color w:val="7F7F7F" w:themeColor="text1" w:themeTint="80"/>
        </w:rPr>
        <w:t xml:space="preserve"> </w:t>
      </w:r>
      <w:r>
        <w:t xml:space="preserve">file browser will open. You need to navigate to </w:t>
      </w:r>
      <w:r w:rsidRPr="00897BCA">
        <w:rPr>
          <w:b/>
          <w:color w:val="00B0F0"/>
        </w:rPr>
        <w:t>I:\OUIT\CoreHR Reports</w:t>
      </w:r>
      <w:r>
        <w:t xml:space="preserve">. This is a secure network drive owned by Microsoft Platform Services and used for storing all HR Reporting files: </w:t>
      </w:r>
    </w:p>
    <w:p w:rsidR="00285412" w:rsidRDefault="00285412" w:rsidP="00285412">
      <w:pPr>
        <w:pStyle w:val="NoSpacing"/>
      </w:pPr>
    </w:p>
    <w:p w:rsidR="00285412" w:rsidRDefault="00285412" w:rsidP="00285412">
      <w:pPr>
        <w:pStyle w:val="NoSpacing"/>
        <w:jc w:val="center"/>
      </w:pPr>
      <w:r w:rsidRPr="00897BCA">
        <w:lastRenderedPageBreak/>
        <w:drawing>
          <wp:inline distT="0" distB="0" distL="0" distR="0" wp14:anchorId="73A43F15" wp14:editId="7F14FEDD">
            <wp:extent cx="3575050" cy="2325197"/>
            <wp:effectExtent l="19050" t="19050" r="25400" b="184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0919" cy="2335518"/>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Choose the solution you wish to work in, and double-click the corresponding folder icon. Within the folder, select the solution file and double-click to open: </w:t>
      </w:r>
    </w:p>
    <w:p w:rsidR="00285412" w:rsidRDefault="00285412" w:rsidP="00285412">
      <w:pPr>
        <w:pStyle w:val="NoSpacing"/>
      </w:pPr>
    </w:p>
    <w:p w:rsidR="00285412" w:rsidRDefault="00285412" w:rsidP="00285412">
      <w:pPr>
        <w:pStyle w:val="NoSpacing"/>
        <w:jc w:val="center"/>
      </w:pPr>
      <w:r w:rsidRPr="00897BCA">
        <w:drawing>
          <wp:inline distT="0" distB="0" distL="0" distR="0" wp14:anchorId="63825666" wp14:editId="1A397979">
            <wp:extent cx="4851649" cy="838243"/>
            <wp:effectExtent l="19050" t="19050" r="2540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1649" cy="838243"/>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Another warning message will pop up; simply click </w:t>
      </w:r>
      <w:r w:rsidRPr="00D61CAC">
        <w:rPr>
          <w:b/>
          <w:color w:val="7F7F7F" w:themeColor="text1" w:themeTint="80"/>
        </w:rPr>
        <w:t>OK</w:t>
      </w:r>
      <w:r w:rsidRPr="00D61CAC">
        <w:rPr>
          <w:color w:val="7F7F7F" w:themeColor="text1" w:themeTint="80"/>
        </w:rPr>
        <w:t xml:space="preserve"> </w:t>
      </w:r>
      <w:r>
        <w:t>to dismiss it:</w:t>
      </w:r>
    </w:p>
    <w:p w:rsidR="00285412" w:rsidRDefault="00285412" w:rsidP="00285412">
      <w:pPr>
        <w:pStyle w:val="NoSpacing"/>
      </w:pPr>
    </w:p>
    <w:p w:rsidR="00285412" w:rsidRDefault="00285412" w:rsidP="00285412">
      <w:pPr>
        <w:pStyle w:val="NoSpacing"/>
        <w:jc w:val="center"/>
      </w:pPr>
      <w:r w:rsidRPr="00897BCA">
        <w:drawing>
          <wp:inline distT="0" distB="0" distL="0" distR="0" wp14:anchorId="29F5D872" wp14:editId="577D5DD0">
            <wp:extent cx="4102099" cy="1599819"/>
            <wp:effectExtent l="19050" t="19050" r="13335" b="196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9879" cy="1606753"/>
                    </a:xfrm>
                    <a:prstGeom prst="rect">
                      <a:avLst/>
                    </a:prstGeom>
                    <a:ln>
                      <a:solidFill>
                        <a:schemeClr val="accent1"/>
                      </a:solidFill>
                    </a:ln>
                  </pic:spPr>
                </pic:pic>
              </a:graphicData>
            </a:graphic>
          </wp:inline>
        </w:drawing>
      </w:r>
    </w:p>
    <w:p w:rsidR="00285412" w:rsidRDefault="00285412" w:rsidP="00285412">
      <w:pPr>
        <w:pStyle w:val="NoSpacing"/>
      </w:pPr>
    </w:p>
    <w:p w:rsidR="000B0239" w:rsidRDefault="000B0239" w:rsidP="00285412">
      <w:pPr>
        <w:pStyle w:val="NoSpacing"/>
      </w:pPr>
      <w:r>
        <w:t xml:space="preserve">As with the previous pop-up, there is no way to prevent this message from appearing every time you use Visual Studio, but it won’t impact your ability to use the application. </w:t>
      </w:r>
    </w:p>
    <w:p w:rsidR="000B0239" w:rsidRDefault="000B0239" w:rsidP="00285412">
      <w:pPr>
        <w:pStyle w:val="NoSpacing"/>
      </w:pPr>
    </w:p>
    <w:p w:rsidR="00285412" w:rsidRDefault="000B0239" w:rsidP="00285412">
      <w:pPr>
        <w:pStyle w:val="NoSpacing"/>
      </w:pPr>
      <w:r>
        <w:t>After a moment, t</w:t>
      </w:r>
      <w:r w:rsidR="00285412">
        <w:t xml:space="preserve">he solution file will load. You can always check which solution you have open by looking at the title bar or within the </w:t>
      </w:r>
      <w:r w:rsidR="00285412" w:rsidRPr="00490C89">
        <w:rPr>
          <w:b/>
          <w:color w:val="7F7F7F" w:themeColor="text1" w:themeTint="80"/>
        </w:rPr>
        <w:t>Solution Explorer</w:t>
      </w:r>
      <w:r w:rsidR="00285412" w:rsidRPr="00490C89">
        <w:rPr>
          <w:color w:val="7F7F7F" w:themeColor="text1" w:themeTint="80"/>
        </w:rPr>
        <w:t xml:space="preserve"> </w:t>
      </w:r>
      <w:r w:rsidR="00285412">
        <w:t>pane:</w:t>
      </w:r>
    </w:p>
    <w:p w:rsidR="00285412" w:rsidRDefault="00285412" w:rsidP="00285412">
      <w:pPr>
        <w:pStyle w:val="NoSpacing"/>
      </w:pPr>
    </w:p>
    <w:p w:rsidR="00285412" w:rsidRDefault="00285412" w:rsidP="00285412">
      <w:pPr>
        <w:pStyle w:val="NoSpacing"/>
      </w:pPr>
      <w:r w:rsidRPr="00884BEE">
        <w:lastRenderedPageBreak/>
        <w:drawing>
          <wp:inline distT="0" distB="0" distL="0" distR="0" wp14:anchorId="7F84CA94" wp14:editId="245C7DB0">
            <wp:extent cx="5731510" cy="2451735"/>
            <wp:effectExtent l="19050" t="19050" r="21590" b="247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51735"/>
                    </a:xfrm>
                    <a:prstGeom prst="rect">
                      <a:avLst/>
                    </a:prstGeom>
                    <a:ln>
                      <a:solidFill>
                        <a:schemeClr val="accent1"/>
                      </a:solidFill>
                    </a:ln>
                  </pic:spPr>
                </pic:pic>
              </a:graphicData>
            </a:graphic>
          </wp:inline>
        </w:drawing>
      </w:r>
    </w:p>
    <w:p w:rsidR="00285412" w:rsidRDefault="00285412" w:rsidP="00285412">
      <w:pPr>
        <w:pStyle w:val="NoSpacing"/>
      </w:pPr>
    </w:p>
    <w:p w:rsidR="00821001" w:rsidRDefault="00821001" w:rsidP="00821001">
      <w:pPr>
        <w:pStyle w:val="NoSpacing"/>
      </w:pPr>
      <w:r>
        <w:t>Once you’ve opened a solution, you can open any of the files contained within it. These include:</w:t>
      </w:r>
    </w:p>
    <w:p w:rsidR="00821001" w:rsidRDefault="00821001" w:rsidP="00821001">
      <w:pPr>
        <w:pStyle w:val="NoSpacing"/>
      </w:pPr>
    </w:p>
    <w:p w:rsidR="00821001" w:rsidRDefault="00821001" w:rsidP="00821001">
      <w:pPr>
        <w:pStyle w:val="NoSpacing"/>
        <w:numPr>
          <w:ilvl w:val="0"/>
          <w:numId w:val="16"/>
        </w:numPr>
      </w:pPr>
      <w:r>
        <w:t>Shared data sources</w:t>
      </w:r>
    </w:p>
    <w:p w:rsidR="00821001" w:rsidRDefault="00821001" w:rsidP="00821001">
      <w:pPr>
        <w:pStyle w:val="NoSpacing"/>
        <w:numPr>
          <w:ilvl w:val="0"/>
          <w:numId w:val="16"/>
        </w:numPr>
      </w:pPr>
      <w:r>
        <w:t>Shared datasets</w:t>
      </w:r>
    </w:p>
    <w:p w:rsidR="00821001" w:rsidRDefault="00821001" w:rsidP="00821001">
      <w:pPr>
        <w:pStyle w:val="NoSpacing"/>
        <w:numPr>
          <w:ilvl w:val="0"/>
          <w:numId w:val="16"/>
        </w:numPr>
      </w:pPr>
      <w:r>
        <w:t>Reports</w:t>
      </w:r>
    </w:p>
    <w:p w:rsidR="00821001" w:rsidRDefault="00821001" w:rsidP="00821001">
      <w:pPr>
        <w:pStyle w:val="NoSpacing"/>
      </w:pPr>
    </w:p>
    <w:p w:rsidR="00821001" w:rsidRDefault="00821001" w:rsidP="00821001">
      <w:pPr>
        <w:pStyle w:val="NoSpacing"/>
      </w:pPr>
      <w:r>
        <w:t xml:space="preserve">To open any of these files, go to the </w:t>
      </w:r>
      <w:r w:rsidRPr="00490C89">
        <w:rPr>
          <w:b/>
          <w:color w:val="7F7F7F" w:themeColor="text1" w:themeTint="80"/>
        </w:rPr>
        <w:t>Solution Explorer</w:t>
      </w:r>
      <w:r w:rsidRPr="00490C89">
        <w:rPr>
          <w:color w:val="7F7F7F" w:themeColor="text1" w:themeTint="80"/>
        </w:rPr>
        <w:t xml:space="preserve"> </w:t>
      </w:r>
      <w:r>
        <w:t xml:space="preserve">pane on the right side of the screen and expand the folder which contains the file(s) in which you are interested. Double-click the file to open it. </w:t>
      </w:r>
    </w:p>
    <w:p w:rsidR="00821001" w:rsidRDefault="00821001" w:rsidP="00285412">
      <w:pPr>
        <w:pStyle w:val="NoSpacing"/>
      </w:pPr>
    </w:p>
    <w:tbl>
      <w:tblPr>
        <w:tblW w:w="892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8"/>
        <w:gridCol w:w="8237"/>
      </w:tblGrid>
      <w:tr w:rsidR="00285412" w:rsidRPr="00446439" w:rsidTr="000B0239">
        <w:trPr>
          <w:trHeight w:hRule="exact" w:val="1271"/>
        </w:trPr>
        <w:tc>
          <w:tcPr>
            <w:tcW w:w="688" w:type="dxa"/>
            <w:tcBorders>
              <w:top w:val="single" w:sz="4" w:space="0" w:color="BFBFBF"/>
              <w:bottom w:val="single" w:sz="4" w:space="0" w:color="BFBFBF"/>
              <w:right w:val="nil"/>
            </w:tcBorders>
            <w:shd w:val="clear" w:color="auto" w:fill="D9E2F3" w:themeFill="accent5" w:themeFillTint="33"/>
            <w:vAlign w:val="center"/>
          </w:tcPr>
          <w:p w:rsidR="00285412" w:rsidRPr="000E344A" w:rsidRDefault="00285412" w:rsidP="000B0239">
            <w:pPr>
              <w:rPr>
                <w:color w:val="404040" w:themeColor="text1" w:themeTint="BF"/>
                <w:sz w:val="20"/>
              </w:rPr>
            </w:pPr>
            <w:r w:rsidRPr="000E344A">
              <w:rPr>
                <w:noProof/>
                <w:color w:val="404040" w:themeColor="text1" w:themeTint="BF"/>
                <w:sz w:val="20"/>
                <w:lang w:eastAsia="en-GB"/>
              </w:rPr>
              <w:drawing>
                <wp:inline distT="0" distB="0" distL="0" distR="0" wp14:anchorId="0B4E8E66" wp14:editId="5FB9A124">
                  <wp:extent cx="299078" cy="288000"/>
                  <wp:effectExtent l="0" t="0" r="0" b="0"/>
                  <wp:docPr id="5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9E2F3" w:themeFill="accent5" w:themeFillTint="33"/>
            <w:vAlign w:val="center"/>
          </w:tcPr>
          <w:p w:rsidR="00285412" w:rsidRPr="000E344A" w:rsidRDefault="00285412" w:rsidP="000B0239">
            <w:pPr>
              <w:rPr>
                <w:color w:val="404040" w:themeColor="text1" w:themeTint="BF"/>
                <w:sz w:val="20"/>
                <w:szCs w:val="20"/>
              </w:rPr>
            </w:pPr>
            <w:r w:rsidRPr="000E344A">
              <w:rPr>
                <w:b/>
                <w:color w:val="404040" w:themeColor="text1" w:themeTint="BF"/>
                <w:sz w:val="20"/>
              </w:rPr>
              <w:t xml:space="preserve">NB: </w:t>
            </w:r>
            <w:r>
              <w:rPr>
                <w:color w:val="404040" w:themeColor="text1" w:themeTint="BF"/>
                <w:sz w:val="20"/>
              </w:rPr>
              <w:t xml:space="preserve">It is not possible to have more than one solution file open at a time. If you want to do some work in HR Reporting DEV and HR Reporting QA, for example, you will need to exit one solution before you can open the other. </w:t>
            </w:r>
            <w:r w:rsidRPr="000E344A">
              <w:rPr>
                <w:color w:val="404040" w:themeColor="text1" w:themeTint="BF"/>
                <w:sz w:val="20"/>
              </w:rPr>
              <w:t xml:space="preserve"> </w:t>
            </w:r>
          </w:p>
        </w:tc>
      </w:tr>
    </w:tbl>
    <w:p w:rsidR="00285412" w:rsidRDefault="00285412" w:rsidP="00285412">
      <w:pPr>
        <w:pStyle w:val="NoSpacing"/>
      </w:pPr>
    </w:p>
    <w:p w:rsidR="00821001" w:rsidRDefault="00821001">
      <w:pPr>
        <w:spacing w:after="160" w:line="259" w:lineRule="auto"/>
      </w:pPr>
      <w:r>
        <w:br w:type="page"/>
      </w:r>
    </w:p>
    <w:p w:rsidR="000B0239" w:rsidRDefault="00D45C62" w:rsidP="000B0239">
      <w:pPr>
        <w:pStyle w:val="Heading2"/>
        <w:pBdr>
          <w:bottom w:val="single" w:sz="12" w:space="1" w:color="2E74B5" w:themeColor="accent1" w:themeShade="BF"/>
        </w:pBdr>
      </w:pPr>
      <w:bookmarkStart w:id="3" w:name="_Toc87271649"/>
      <w:r>
        <w:lastRenderedPageBreak/>
        <w:t>Viewing a</w:t>
      </w:r>
      <w:r w:rsidR="000B0239">
        <w:t xml:space="preserve"> report file (.RDL)</w:t>
      </w:r>
      <w:bookmarkEnd w:id="3"/>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4" w:name="_Toc87271650"/>
      <w:bookmarkEnd w:id="4"/>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5" w:name="_Toc87271651"/>
      <w:bookmarkEnd w:id="5"/>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6" w:name="_Toc87271652"/>
      <w:bookmarkEnd w:id="6"/>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7" w:name="_Toc87271653"/>
      <w:bookmarkEnd w:id="7"/>
    </w:p>
    <w:p w:rsidR="00D45C62" w:rsidRDefault="00D45C62" w:rsidP="00D45C62">
      <w:pPr>
        <w:pStyle w:val="Heading3"/>
      </w:pPr>
      <w:bookmarkStart w:id="8" w:name="_Toc87271654"/>
      <w:r w:rsidRPr="00D45C62">
        <w:t xml:space="preserve">Open </w:t>
      </w:r>
      <w:r>
        <w:t>the</w:t>
      </w:r>
      <w:r w:rsidRPr="00D45C62">
        <w:t xml:space="preserve"> .RDL</w:t>
      </w:r>
      <w:bookmarkEnd w:id="8"/>
    </w:p>
    <w:p w:rsidR="00490C89" w:rsidRDefault="00821001" w:rsidP="00490C89">
      <w:pPr>
        <w:pStyle w:val="NoSpacing"/>
      </w:pPr>
      <w:r>
        <w:t>T</w:t>
      </w:r>
      <w:r w:rsidR="00490C89">
        <w:t xml:space="preserve">o open </w:t>
      </w:r>
      <w:r>
        <w:t xml:space="preserve">a report </w:t>
      </w:r>
      <w:r w:rsidR="00490C89">
        <w:t xml:space="preserve">file, </w:t>
      </w:r>
      <w:r>
        <w:t xml:space="preserve">go to the </w:t>
      </w:r>
      <w:r w:rsidRPr="00A462D5">
        <w:rPr>
          <w:b/>
          <w:color w:val="7F7F7F" w:themeColor="text1" w:themeTint="80"/>
        </w:rPr>
        <w:t>Solution Explorer</w:t>
      </w:r>
      <w:r>
        <w:t xml:space="preserve"> pane and </w:t>
      </w:r>
      <w:r w:rsidR="00490C89">
        <w:t xml:space="preserve">expand the </w:t>
      </w:r>
      <w:r w:rsidR="00490C89" w:rsidRPr="00490C89">
        <w:rPr>
          <w:b/>
          <w:color w:val="7F7F7F" w:themeColor="text1" w:themeTint="80"/>
        </w:rPr>
        <w:t>Reports</w:t>
      </w:r>
      <w:r w:rsidR="00490C89" w:rsidRPr="00490C89">
        <w:rPr>
          <w:color w:val="7F7F7F" w:themeColor="text1" w:themeTint="80"/>
        </w:rPr>
        <w:t xml:space="preserve"> </w:t>
      </w:r>
      <w:r w:rsidR="00490C89">
        <w:t>folder</w:t>
      </w:r>
      <w:r>
        <w:t>. You will be presented with a list of all the report files currently available to open within the solution.</w:t>
      </w:r>
    </w:p>
    <w:p w:rsidR="00490C89" w:rsidRDefault="00490C89" w:rsidP="00490C89">
      <w:pPr>
        <w:pStyle w:val="NoSpacing"/>
      </w:pPr>
    </w:p>
    <w:p w:rsidR="00B2717E" w:rsidRDefault="00490C89" w:rsidP="00490C89">
      <w:pPr>
        <w:pStyle w:val="NoSpacing"/>
        <w:jc w:val="center"/>
      </w:pPr>
      <w:r w:rsidRPr="00490C89">
        <w:drawing>
          <wp:inline distT="0" distB="0" distL="0" distR="0" wp14:anchorId="71419E3F" wp14:editId="3B2B87C7">
            <wp:extent cx="2464059" cy="2120784"/>
            <wp:effectExtent l="19050" t="19050" r="1270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0629" cy="2126438"/>
                    </a:xfrm>
                    <a:prstGeom prst="rect">
                      <a:avLst/>
                    </a:prstGeom>
                    <a:ln>
                      <a:solidFill>
                        <a:schemeClr val="accent1"/>
                      </a:solidFill>
                    </a:ln>
                  </pic:spPr>
                </pic:pic>
              </a:graphicData>
            </a:graphic>
          </wp:inline>
        </w:drawing>
      </w:r>
    </w:p>
    <w:p w:rsidR="00490C89" w:rsidRDefault="00490C89" w:rsidP="00490C89">
      <w:pPr>
        <w:pStyle w:val="NoSpacing"/>
      </w:pPr>
    </w:p>
    <w:p w:rsidR="00490C89" w:rsidRDefault="00490C89" w:rsidP="00490C89">
      <w:pPr>
        <w:pStyle w:val="NoSpacing"/>
      </w:pPr>
      <w:r>
        <w:t xml:space="preserve">To open one, you can either double-click it, or right-click and select </w:t>
      </w:r>
      <w:r w:rsidRPr="00490C89">
        <w:rPr>
          <w:b/>
          <w:color w:val="7F7F7F" w:themeColor="text1" w:themeTint="80"/>
        </w:rPr>
        <w:t>Open</w:t>
      </w:r>
      <w:r w:rsidRPr="00490C89">
        <w:rPr>
          <w:color w:val="7F7F7F" w:themeColor="text1" w:themeTint="80"/>
        </w:rPr>
        <w:t xml:space="preserve"> </w:t>
      </w:r>
      <w:r>
        <w:t>from the menu:</w:t>
      </w:r>
    </w:p>
    <w:p w:rsidR="00490C89" w:rsidRDefault="00490C89" w:rsidP="00490C89">
      <w:pPr>
        <w:pStyle w:val="NoSpacing"/>
      </w:pPr>
    </w:p>
    <w:p w:rsidR="00490C89" w:rsidRDefault="00490C89" w:rsidP="00490C89">
      <w:pPr>
        <w:pStyle w:val="NoSpacing"/>
        <w:jc w:val="center"/>
      </w:pPr>
      <w:r w:rsidRPr="00490C89">
        <w:drawing>
          <wp:inline distT="0" distB="0" distL="0" distR="0" wp14:anchorId="35142DC6" wp14:editId="6A4C0CB3">
            <wp:extent cx="3497678" cy="821832"/>
            <wp:effectExtent l="19050" t="19050" r="2667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1271" cy="832075"/>
                    </a:xfrm>
                    <a:prstGeom prst="rect">
                      <a:avLst/>
                    </a:prstGeom>
                    <a:ln>
                      <a:solidFill>
                        <a:schemeClr val="accent1"/>
                      </a:solidFill>
                    </a:ln>
                  </pic:spPr>
                </pic:pic>
              </a:graphicData>
            </a:graphic>
          </wp:inline>
        </w:drawing>
      </w:r>
    </w:p>
    <w:p w:rsidR="00490C89" w:rsidRDefault="00490C89" w:rsidP="00490C89">
      <w:pPr>
        <w:pStyle w:val="NoSpacing"/>
      </w:pPr>
    </w:p>
    <w:p w:rsidR="00490C89" w:rsidRDefault="00490C89" w:rsidP="00490C89">
      <w:pPr>
        <w:pStyle w:val="NoSpacing"/>
      </w:pPr>
      <w:r>
        <w:t>The .RDL file will load</w:t>
      </w:r>
      <w:r w:rsidR="00821001">
        <w:t xml:space="preserve"> and </w:t>
      </w:r>
      <w:r>
        <w:t xml:space="preserve">the Design </w:t>
      </w:r>
      <w:r w:rsidR="00821001">
        <w:t>pane</w:t>
      </w:r>
      <w:r>
        <w:t xml:space="preserve"> </w:t>
      </w:r>
      <w:r w:rsidR="00821001">
        <w:t>will be displayed</w:t>
      </w:r>
      <w:r>
        <w:t>:</w:t>
      </w:r>
    </w:p>
    <w:p w:rsidR="00490C89" w:rsidRDefault="00490C89" w:rsidP="00490C89">
      <w:pPr>
        <w:pStyle w:val="NoSpacing"/>
      </w:pPr>
    </w:p>
    <w:p w:rsidR="00490C89" w:rsidRDefault="00490C89" w:rsidP="00821001">
      <w:pPr>
        <w:pStyle w:val="NoSpacing"/>
        <w:jc w:val="center"/>
      </w:pPr>
      <w:r w:rsidRPr="00490C89">
        <w:drawing>
          <wp:inline distT="0" distB="0" distL="0" distR="0" wp14:anchorId="385B9801" wp14:editId="6A6383F8">
            <wp:extent cx="4083222" cy="3319145"/>
            <wp:effectExtent l="19050" t="19050" r="12700" b="146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6291" cy="3321640"/>
                    </a:xfrm>
                    <a:prstGeom prst="rect">
                      <a:avLst/>
                    </a:prstGeom>
                    <a:ln>
                      <a:solidFill>
                        <a:schemeClr val="accent1"/>
                      </a:solidFill>
                    </a:ln>
                  </pic:spPr>
                </pic:pic>
              </a:graphicData>
            </a:graphic>
          </wp:inline>
        </w:drawing>
      </w:r>
    </w:p>
    <w:p w:rsidR="00490C89" w:rsidRDefault="00490C89" w:rsidP="00490C89">
      <w:pPr>
        <w:pStyle w:val="NoSpacing"/>
      </w:pPr>
    </w:p>
    <w:p w:rsidR="00D45C62" w:rsidRDefault="00D45C62" w:rsidP="00D45C62">
      <w:pPr>
        <w:pStyle w:val="Heading3"/>
      </w:pPr>
      <w:bookmarkStart w:id="9" w:name="_Toc87271655"/>
      <w:r>
        <w:lastRenderedPageBreak/>
        <w:t>The Design pane</w:t>
      </w:r>
      <w:bookmarkEnd w:id="9"/>
    </w:p>
    <w:p w:rsidR="00D45C62" w:rsidRDefault="00D45C62" w:rsidP="00D45C62">
      <w:r>
        <w:t>All .RDL files within Visual Studio have a Design pane, where you can format the data from your SQL query into a user-friendly report. The Design pane for every report in the HR Reporting catalogue must contain the following elements:</w:t>
      </w:r>
    </w:p>
    <w:p w:rsidR="00D45C62" w:rsidRDefault="00D45C62" w:rsidP="00D45C62"/>
    <w:p w:rsidR="00D45C62" w:rsidRDefault="00D45C62" w:rsidP="00D45C62">
      <w:pPr>
        <w:pStyle w:val="Heading4"/>
      </w:pPr>
      <w:r>
        <w:t xml:space="preserve">Title textbox </w:t>
      </w:r>
    </w:p>
    <w:p w:rsidR="00D45C62" w:rsidRDefault="00D45C62" w:rsidP="00D45C62">
      <w:r>
        <w:t xml:space="preserve">This textbox appears at the top of the report and contains the title of the .RDL file, in the format </w:t>
      </w:r>
      <w:r w:rsidRPr="00D45C62">
        <w:rPr>
          <w:color w:val="C45911" w:themeColor="accent2" w:themeShade="BF"/>
        </w:rPr>
        <w:t xml:space="preserve">[Report prefix] </w:t>
      </w:r>
      <w:r>
        <w:t xml:space="preserve">+ </w:t>
      </w:r>
      <w:r w:rsidRPr="00D45C62">
        <w:rPr>
          <w:color w:val="70AD47" w:themeColor="accent6"/>
        </w:rPr>
        <w:t>[.RDL name]</w:t>
      </w:r>
      <w:r>
        <w:t xml:space="preserve">, e.g. </w:t>
      </w:r>
      <w:r w:rsidRPr="00D45C62">
        <w:rPr>
          <w:color w:val="C45911" w:themeColor="accent2" w:themeShade="BF"/>
        </w:rPr>
        <w:t xml:space="preserve">PERDEP01 </w:t>
      </w:r>
      <w:r w:rsidRPr="00D45C62">
        <w:rPr>
          <w:color w:val="70AD47" w:themeColor="accent6"/>
        </w:rPr>
        <w:t>Limited Data Set</w:t>
      </w:r>
      <w:r>
        <w:t xml:space="preserve">. </w:t>
      </w:r>
    </w:p>
    <w:p w:rsidR="00D45C62" w:rsidRDefault="00D45C62" w:rsidP="00D45C62"/>
    <w:p w:rsidR="00D45C62" w:rsidRDefault="00D45C62" w:rsidP="00D45C62">
      <w:pPr>
        <w:jc w:val="center"/>
      </w:pPr>
      <w:r w:rsidRPr="00D45C62">
        <w:drawing>
          <wp:inline distT="0" distB="0" distL="0" distR="0" wp14:anchorId="7E5D0A5F" wp14:editId="3A37F10E">
            <wp:extent cx="2514600" cy="470323"/>
            <wp:effectExtent l="19050" t="19050" r="19050" b="254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9990" cy="473202"/>
                    </a:xfrm>
                    <a:prstGeom prst="rect">
                      <a:avLst/>
                    </a:prstGeom>
                    <a:ln>
                      <a:solidFill>
                        <a:schemeClr val="accent1"/>
                      </a:solidFill>
                    </a:ln>
                  </pic:spPr>
                </pic:pic>
              </a:graphicData>
            </a:graphic>
          </wp:inline>
        </w:drawing>
      </w:r>
    </w:p>
    <w:p w:rsidR="00D45C62" w:rsidRPr="00D45C62" w:rsidRDefault="00D45C62" w:rsidP="00D45C62"/>
    <w:p w:rsidR="00D45C62" w:rsidRDefault="00D45C62" w:rsidP="00D45C62">
      <w:pPr>
        <w:pStyle w:val="Heading4"/>
      </w:pPr>
      <w:r>
        <w:t xml:space="preserve">Parameters textbox </w:t>
      </w:r>
    </w:p>
    <w:p w:rsidR="00D45C62" w:rsidRDefault="00D45C62" w:rsidP="00D45C62">
      <w:r>
        <w:t>This textbox appears underneath the Title, and contains a VBA expression which will display the parameters selected each time the report is run. In the Design pane, it looks like this:</w:t>
      </w:r>
    </w:p>
    <w:p w:rsidR="00D45C62" w:rsidRDefault="00D45C62" w:rsidP="00D45C62"/>
    <w:p w:rsidR="00D45C62" w:rsidRDefault="00D45C62" w:rsidP="00D45C62">
      <w:pPr>
        <w:jc w:val="center"/>
      </w:pPr>
      <w:r w:rsidRPr="00D45C62">
        <w:drawing>
          <wp:inline distT="0" distB="0" distL="0" distR="0" wp14:anchorId="4AFC7967" wp14:editId="350AECE8">
            <wp:extent cx="2406650" cy="686964"/>
            <wp:effectExtent l="19050" t="19050" r="12700" b="184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14889" cy="689316"/>
                    </a:xfrm>
                    <a:prstGeom prst="rect">
                      <a:avLst/>
                    </a:prstGeom>
                    <a:ln>
                      <a:solidFill>
                        <a:schemeClr val="accent1"/>
                      </a:solidFill>
                    </a:ln>
                  </pic:spPr>
                </pic:pic>
              </a:graphicData>
            </a:graphic>
          </wp:inline>
        </w:drawing>
      </w:r>
    </w:p>
    <w:p w:rsidR="00D45C62" w:rsidRDefault="00D45C62" w:rsidP="00D45C62"/>
    <w:p w:rsidR="00D45C62" w:rsidRDefault="00D45C62" w:rsidP="00D45C62">
      <w:r>
        <w:t xml:space="preserve">When a report has been run, the </w:t>
      </w:r>
      <w:r w:rsidR="00907FA0">
        <w:t>P</w:t>
      </w:r>
      <w:r>
        <w:t>arameters textbox looks like this:</w:t>
      </w:r>
    </w:p>
    <w:p w:rsidR="00D45C62" w:rsidRDefault="00D45C62" w:rsidP="00D45C62"/>
    <w:p w:rsidR="00D45C62" w:rsidRDefault="00D45C62" w:rsidP="00D45C62">
      <w:pPr>
        <w:jc w:val="center"/>
      </w:pPr>
      <w:r w:rsidRPr="00D45C62">
        <w:drawing>
          <wp:inline distT="0" distB="0" distL="0" distR="0" wp14:anchorId="58BB9B2E" wp14:editId="48D97EE9">
            <wp:extent cx="5026660" cy="653254"/>
            <wp:effectExtent l="19050" t="19050" r="21590" b="139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63691" cy="658066"/>
                    </a:xfrm>
                    <a:prstGeom prst="rect">
                      <a:avLst/>
                    </a:prstGeom>
                    <a:ln>
                      <a:solidFill>
                        <a:schemeClr val="accent1"/>
                      </a:solidFill>
                    </a:ln>
                  </pic:spPr>
                </pic:pic>
              </a:graphicData>
            </a:graphic>
          </wp:inline>
        </w:drawing>
      </w:r>
    </w:p>
    <w:p w:rsidR="00D45C62" w:rsidRDefault="00D45C62" w:rsidP="00D45C62"/>
    <w:tbl>
      <w:tblPr>
        <w:tblW w:w="8984"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2"/>
        <w:gridCol w:w="8292"/>
      </w:tblGrid>
      <w:tr w:rsidR="00D45C62" w:rsidRPr="00446439" w:rsidTr="00D45C62">
        <w:trPr>
          <w:trHeight w:hRule="exact" w:val="684"/>
        </w:trPr>
        <w:tc>
          <w:tcPr>
            <w:tcW w:w="692" w:type="dxa"/>
            <w:tcBorders>
              <w:top w:val="single" w:sz="4" w:space="0" w:color="BFBFBF"/>
              <w:bottom w:val="single" w:sz="4" w:space="0" w:color="BFBFBF"/>
              <w:right w:val="nil"/>
            </w:tcBorders>
            <w:shd w:val="clear" w:color="auto" w:fill="D9E2F3" w:themeFill="accent5" w:themeFillTint="33"/>
            <w:vAlign w:val="center"/>
          </w:tcPr>
          <w:p w:rsidR="00D45C62" w:rsidRPr="000E344A" w:rsidRDefault="00D45C62" w:rsidP="00023BDB">
            <w:pPr>
              <w:rPr>
                <w:color w:val="404040" w:themeColor="text1" w:themeTint="BF"/>
                <w:sz w:val="20"/>
              </w:rPr>
            </w:pPr>
            <w:r w:rsidRPr="000E344A">
              <w:rPr>
                <w:noProof/>
                <w:color w:val="404040" w:themeColor="text1" w:themeTint="BF"/>
                <w:sz w:val="20"/>
                <w:lang w:eastAsia="en-GB"/>
              </w:rPr>
              <w:drawing>
                <wp:inline distT="0" distB="0" distL="0" distR="0" wp14:anchorId="245236B5" wp14:editId="010984CA">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2" w:type="dxa"/>
            <w:tcBorders>
              <w:top w:val="single" w:sz="4" w:space="0" w:color="BFBFBF"/>
              <w:left w:val="nil"/>
              <w:bottom w:val="single" w:sz="4" w:space="0" w:color="BFBFBF"/>
            </w:tcBorders>
            <w:shd w:val="clear" w:color="auto" w:fill="D9E2F3" w:themeFill="accent5" w:themeFillTint="33"/>
            <w:vAlign w:val="center"/>
          </w:tcPr>
          <w:p w:rsidR="00D45C62" w:rsidRPr="000E344A" w:rsidRDefault="00D45C62" w:rsidP="00D45C62">
            <w:pPr>
              <w:rPr>
                <w:color w:val="404040" w:themeColor="text1" w:themeTint="BF"/>
                <w:sz w:val="20"/>
                <w:szCs w:val="20"/>
              </w:rPr>
            </w:pPr>
            <w:r w:rsidRPr="000E344A">
              <w:rPr>
                <w:b/>
                <w:color w:val="404040" w:themeColor="text1" w:themeTint="BF"/>
                <w:sz w:val="20"/>
              </w:rPr>
              <w:t xml:space="preserve">NB: </w:t>
            </w:r>
            <w:r>
              <w:rPr>
                <w:color w:val="404040" w:themeColor="text1" w:themeTint="BF"/>
                <w:sz w:val="20"/>
              </w:rPr>
              <w:t xml:space="preserve">Full details on how to edit the VBA expression used in the Parameters textbox are provided in the HOW TO guide (link required). </w:t>
            </w:r>
          </w:p>
        </w:tc>
      </w:tr>
    </w:tbl>
    <w:p w:rsidR="00D45C62" w:rsidRPr="00D45C62" w:rsidRDefault="00D45C62" w:rsidP="00D45C62"/>
    <w:p w:rsidR="00D45C62" w:rsidRDefault="00D45C62" w:rsidP="00D45C62">
      <w:pPr>
        <w:pStyle w:val="Heading4"/>
      </w:pPr>
      <w:r>
        <w:t>Report Tablix</w:t>
      </w:r>
    </w:p>
    <w:p w:rsidR="00D45C62" w:rsidRDefault="00D45C62" w:rsidP="00D45C62">
      <w:r>
        <w:t xml:space="preserve">The “Tablix” (a Microsoft term) </w:t>
      </w:r>
      <w:r w:rsidRPr="00D45C62">
        <w:t>displays report data from a data set in cells that are organized into rows and columns</w:t>
      </w:r>
      <w:r w:rsidR="00907FA0">
        <w:t xml:space="preserve">. This is where your report fields are arranged and formatted, and where your results appear when you run the report query. A Tablix can be formatted as a simple table or as a matrix. </w:t>
      </w:r>
    </w:p>
    <w:p w:rsidR="00907FA0" w:rsidRDefault="00907FA0" w:rsidP="00D45C62"/>
    <w:p w:rsidR="00907FA0" w:rsidRDefault="00907FA0" w:rsidP="00907FA0">
      <w:pPr>
        <w:jc w:val="center"/>
      </w:pPr>
      <w:r w:rsidRPr="00907FA0">
        <w:drawing>
          <wp:inline distT="0" distB="0" distL="0" distR="0" wp14:anchorId="6A7E24AA" wp14:editId="43BDB635">
            <wp:extent cx="4272485" cy="1321704"/>
            <wp:effectExtent l="19050" t="19050" r="13970" b="1206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90193" cy="1327182"/>
                    </a:xfrm>
                    <a:prstGeom prst="rect">
                      <a:avLst/>
                    </a:prstGeom>
                    <a:ln>
                      <a:solidFill>
                        <a:schemeClr val="accent1"/>
                      </a:solidFill>
                    </a:ln>
                  </pic:spPr>
                </pic:pic>
              </a:graphicData>
            </a:graphic>
          </wp:inline>
        </w:drawing>
      </w:r>
    </w:p>
    <w:p w:rsidR="00907FA0" w:rsidRPr="00D45C62" w:rsidRDefault="00907FA0" w:rsidP="00D45C62"/>
    <w:p w:rsidR="00D45C62" w:rsidRDefault="00D45C62" w:rsidP="00907FA0">
      <w:pPr>
        <w:pStyle w:val="Heading4"/>
      </w:pPr>
      <w:r>
        <w:lastRenderedPageBreak/>
        <w:t>Footer textbox</w:t>
      </w:r>
    </w:p>
    <w:p w:rsidR="00907FA0" w:rsidRDefault="00907FA0" w:rsidP="00907FA0">
      <w:r>
        <w:t>This textbox appears at the bottom of the screen, and contains a standard VBA expression which will display a message whenever the report is run. The message states the name of the .RDL file, the SSO of the username who ran the report, as well as the date and time of the report run. In the Design pane, it looks like this:</w:t>
      </w:r>
    </w:p>
    <w:p w:rsidR="00907FA0" w:rsidRDefault="00907FA0" w:rsidP="00907FA0"/>
    <w:p w:rsidR="00907FA0" w:rsidRPr="00907FA0" w:rsidRDefault="00907FA0" w:rsidP="00907FA0">
      <w:pPr>
        <w:jc w:val="center"/>
      </w:pPr>
      <w:r w:rsidRPr="00907FA0">
        <w:drawing>
          <wp:inline distT="0" distB="0" distL="0" distR="0" wp14:anchorId="565CE992" wp14:editId="6056BEC2">
            <wp:extent cx="2599248" cy="1708079"/>
            <wp:effectExtent l="19050" t="19050" r="10795" b="260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13044" cy="1717145"/>
                    </a:xfrm>
                    <a:prstGeom prst="rect">
                      <a:avLst/>
                    </a:prstGeom>
                    <a:ln>
                      <a:solidFill>
                        <a:schemeClr val="accent1"/>
                      </a:solidFill>
                    </a:ln>
                  </pic:spPr>
                </pic:pic>
              </a:graphicData>
            </a:graphic>
          </wp:inline>
        </w:drawing>
      </w:r>
    </w:p>
    <w:p w:rsidR="00D45C62" w:rsidRDefault="00D45C62" w:rsidP="00490C89">
      <w:pPr>
        <w:pStyle w:val="NoSpacing"/>
      </w:pPr>
    </w:p>
    <w:p w:rsidR="00907FA0" w:rsidRDefault="00907FA0" w:rsidP="00907FA0">
      <w:r>
        <w:t>When a report has been run, the Footer textbox looks like this:</w:t>
      </w:r>
    </w:p>
    <w:p w:rsidR="00907FA0" w:rsidRDefault="00907FA0" w:rsidP="00907FA0"/>
    <w:p w:rsidR="00907FA0" w:rsidRDefault="00907FA0" w:rsidP="00CF6D77">
      <w:pPr>
        <w:jc w:val="center"/>
      </w:pPr>
      <w:r w:rsidRPr="00907FA0">
        <w:drawing>
          <wp:inline distT="0" distB="0" distL="0" distR="0" wp14:anchorId="545C95A2" wp14:editId="3B3B7ECD">
            <wp:extent cx="5295898" cy="460513"/>
            <wp:effectExtent l="19050" t="19050" r="19685" b="158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25991" cy="463130"/>
                    </a:xfrm>
                    <a:prstGeom prst="rect">
                      <a:avLst/>
                    </a:prstGeom>
                    <a:ln>
                      <a:solidFill>
                        <a:schemeClr val="accent1"/>
                      </a:solidFill>
                    </a:ln>
                  </pic:spPr>
                </pic:pic>
              </a:graphicData>
            </a:graphic>
          </wp:inline>
        </w:drawing>
      </w:r>
    </w:p>
    <w:p w:rsidR="00D45C62" w:rsidRDefault="00D45C62" w:rsidP="00490C89">
      <w:pPr>
        <w:pStyle w:val="NoSpacing"/>
      </w:pPr>
    </w:p>
    <w:tbl>
      <w:tblPr>
        <w:tblW w:w="877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9"/>
        <w:gridCol w:w="8064"/>
      </w:tblGrid>
      <w:tr w:rsidR="00907FA0" w:rsidRPr="00446439" w:rsidTr="001328DF">
        <w:trPr>
          <w:trHeight w:hRule="exact" w:val="861"/>
        </w:trPr>
        <w:tc>
          <w:tcPr>
            <w:tcW w:w="709" w:type="dxa"/>
            <w:tcBorders>
              <w:top w:val="single" w:sz="4" w:space="0" w:color="BFBFBF"/>
              <w:bottom w:val="single" w:sz="4" w:space="0" w:color="BFBFBF"/>
              <w:right w:val="nil"/>
            </w:tcBorders>
            <w:shd w:val="clear" w:color="auto" w:fill="FFFFCC"/>
            <w:vAlign w:val="center"/>
          </w:tcPr>
          <w:p w:rsidR="00907FA0" w:rsidRPr="00446439" w:rsidRDefault="00907FA0" w:rsidP="00023BDB">
            <w:pPr>
              <w:rPr>
                <w:color w:val="404040" w:themeColor="text1" w:themeTint="BF"/>
              </w:rPr>
            </w:pPr>
            <w:r w:rsidRPr="00446439">
              <w:rPr>
                <w:noProof/>
                <w:color w:val="404040" w:themeColor="text1" w:themeTint="BF"/>
                <w:lang w:eastAsia="en-GB"/>
              </w:rPr>
              <w:drawing>
                <wp:inline distT="0" distB="0" distL="0" distR="0" wp14:anchorId="6230B950" wp14:editId="024216FF">
                  <wp:extent cx="310154" cy="288000"/>
                  <wp:effectExtent l="0" t="0" r="0" b="0"/>
                  <wp:docPr id="6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064" w:type="dxa"/>
            <w:tcBorders>
              <w:top w:val="single" w:sz="4" w:space="0" w:color="BFBFBF"/>
              <w:left w:val="nil"/>
              <w:bottom w:val="single" w:sz="4" w:space="0" w:color="BFBFBF"/>
            </w:tcBorders>
            <w:shd w:val="clear" w:color="auto" w:fill="FFFFCC"/>
            <w:vAlign w:val="center"/>
          </w:tcPr>
          <w:p w:rsidR="00907FA0" w:rsidRPr="00446439" w:rsidRDefault="00907FA0" w:rsidP="00907FA0">
            <w:pPr>
              <w:rPr>
                <w:color w:val="404040" w:themeColor="text1" w:themeTint="BF"/>
                <w:sz w:val="20"/>
                <w:szCs w:val="20"/>
              </w:rPr>
            </w:pPr>
            <w:r w:rsidRPr="001328DF">
              <w:rPr>
                <w:b/>
                <w:color w:val="404040" w:themeColor="text1" w:themeTint="BF"/>
                <w:sz w:val="20"/>
              </w:rPr>
              <w:t>NB:</w:t>
            </w:r>
            <w:r w:rsidRPr="001328DF">
              <w:rPr>
                <w:color w:val="404040" w:themeColor="text1" w:themeTint="BF"/>
                <w:sz w:val="20"/>
              </w:rPr>
              <w:t xml:space="preserve"> </w:t>
            </w:r>
            <w:r w:rsidRPr="001328DF">
              <w:rPr>
                <w:sz w:val="20"/>
              </w:rPr>
              <w:t>Do not</w:t>
            </w:r>
            <w:r w:rsidRPr="001328DF">
              <w:rPr>
                <w:b/>
                <w:sz w:val="20"/>
              </w:rPr>
              <w:t xml:space="preserve"> </w:t>
            </w:r>
            <w:r w:rsidRPr="001328DF">
              <w:rPr>
                <w:color w:val="404040" w:themeColor="text1" w:themeTint="BF"/>
                <w:sz w:val="20"/>
              </w:rPr>
              <w:t>edit the VBA expression for the Footer textbox; the message displayed must remain standard across the entire HR Reporting catalogue</w:t>
            </w:r>
            <w:r>
              <w:rPr>
                <w:color w:val="404040" w:themeColor="text1" w:themeTint="BF"/>
              </w:rPr>
              <w:t xml:space="preserve">. </w:t>
            </w:r>
          </w:p>
        </w:tc>
      </w:tr>
    </w:tbl>
    <w:p w:rsidR="00907FA0" w:rsidRDefault="00907FA0" w:rsidP="00490C89">
      <w:pPr>
        <w:pStyle w:val="NoSpacing"/>
      </w:pPr>
    </w:p>
    <w:p w:rsidR="00CF6D77" w:rsidRDefault="00CF6D77" w:rsidP="00CF6D77">
      <w:pPr>
        <w:pStyle w:val="Heading3"/>
      </w:pPr>
      <w:bookmarkStart w:id="10" w:name="_Toc87271656"/>
      <w:r>
        <w:t>The Preview pane</w:t>
      </w:r>
      <w:bookmarkEnd w:id="10"/>
    </w:p>
    <w:p w:rsidR="00CF6D77" w:rsidRDefault="00674D1C" w:rsidP="00490C89">
      <w:pPr>
        <w:pStyle w:val="NoSpacing"/>
      </w:pPr>
      <w:r>
        <w:t xml:space="preserve">All .RDL files within Visual Studio also have a Preview pane, where you can run your report query and check your results and your formatting without needing to deploy the report to the HR Reporting environments. </w:t>
      </w:r>
    </w:p>
    <w:p w:rsidR="00674D1C" w:rsidRDefault="00674D1C" w:rsidP="00490C89">
      <w:pPr>
        <w:pStyle w:val="NoSpacing"/>
      </w:pPr>
    </w:p>
    <w:p w:rsidR="00674D1C" w:rsidRDefault="00674D1C" w:rsidP="00490C89">
      <w:pPr>
        <w:pStyle w:val="NoSpacing"/>
      </w:pPr>
      <w:r>
        <w:t>To open the Preview pane, simply click the tab at the top of the .RDL file. If your report has parameters, you will be prompted to fill them in, exactly as a report user would be on the HR Reporting environments:</w:t>
      </w:r>
    </w:p>
    <w:p w:rsidR="00674D1C" w:rsidRDefault="00674D1C" w:rsidP="00490C89">
      <w:pPr>
        <w:pStyle w:val="NoSpacing"/>
      </w:pPr>
    </w:p>
    <w:p w:rsidR="00674D1C" w:rsidRDefault="00674D1C" w:rsidP="00674D1C">
      <w:pPr>
        <w:pStyle w:val="NoSpacing"/>
        <w:jc w:val="center"/>
      </w:pPr>
      <w:r w:rsidRPr="00674D1C">
        <w:drawing>
          <wp:inline distT="0" distB="0" distL="0" distR="0" wp14:anchorId="3F95DB22" wp14:editId="79EE8AA9">
            <wp:extent cx="5015478" cy="978535"/>
            <wp:effectExtent l="19050" t="19050" r="13970" b="1206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5225" cy="980437"/>
                    </a:xfrm>
                    <a:prstGeom prst="rect">
                      <a:avLst/>
                    </a:prstGeom>
                    <a:ln>
                      <a:solidFill>
                        <a:schemeClr val="accent1"/>
                      </a:solidFill>
                    </a:ln>
                  </pic:spPr>
                </pic:pic>
              </a:graphicData>
            </a:graphic>
          </wp:inline>
        </w:drawing>
      </w:r>
    </w:p>
    <w:p w:rsidR="00674D1C" w:rsidRDefault="00674D1C" w:rsidP="00490C89">
      <w:pPr>
        <w:pStyle w:val="NoSpacing"/>
      </w:pPr>
    </w:p>
    <w:p w:rsidR="00674D1C" w:rsidRDefault="00674D1C" w:rsidP="00490C89">
      <w:pPr>
        <w:pStyle w:val="NoSpacing"/>
      </w:pPr>
      <w:r>
        <w:t xml:space="preserve">Enter the parameters you wish to use (or none if you don’t want to restrict your results), and click </w:t>
      </w:r>
      <w:r w:rsidRPr="00674D1C">
        <w:rPr>
          <w:b/>
          <w:color w:val="7F7F7F" w:themeColor="text1" w:themeTint="80"/>
        </w:rPr>
        <w:t>View Report</w:t>
      </w:r>
      <w:r w:rsidRPr="00674D1C">
        <w:rPr>
          <w:color w:val="7F7F7F" w:themeColor="text1" w:themeTint="80"/>
        </w:rPr>
        <w:t xml:space="preserve"> </w:t>
      </w:r>
      <w:r>
        <w:t>to run the report query. The SQL code of your report will query the PeopleXD database to which your solution is connected, and the “Loading…” message will display while the query runs:</w:t>
      </w:r>
    </w:p>
    <w:p w:rsidR="00674D1C" w:rsidRDefault="00674D1C" w:rsidP="00490C89">
      <w:pPr>
        <w:pStyle w:val="NoSpacing"/>
      </w:pPr>
    </w:p>
    <w:p w:rsidR="00674D1C" w:rsidRDefault="00674D1C" w:rsidP="00674D1C">
      <w:pPr>
        <w:pStyle w:val="NoSpacing"/>
        <w:jc w:val="center"/>
      </w:pPr>
      <w:r w:rsidRPr="00674D1C">
        <w:lastRenderedPageBreak/>
        <w:drawing>
          <wp:inline distT="0" distB="0" distL="0" distR="0" wp14:anchorId="27586ED7" wp14:editId="795030DA">
            <wp:extent cx="4024774" cy="2291080"/>
            <wp:effectExtent l="19050" t="19050" r="13970" b="139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29203" cy="2293601"/>
                    </a:xfrm>
                    <a:prstGeom prst="rect">
                      <a:avLst/>
                    </a:prstGeom>
                    <a:ln>
                      <a:solidFill>
                        <a:schemeClr val="accent1"/>
                      </a:solidFill>
                    </a:ln>
                  </pic:spPr>
                </pic:pic>
              </a:graphicData>
            </a:graphic>
          </wp:inline>
        </w:drawing>
      </w:r>
    </w:p>
    <w:p w:rsidR="00674D1C" w:rsidRDefault="00674D1C" w:rsidP="00490C89">
      <w:pPr>
        <w:pStyle w:val="NoSpacing"/>
      </w:pPr>
    </w:p>
    <w:p w:rsidR="00674D1C" w:rsidRDefault="00674D1C" w:rsidP="00490C89">
      <w:pPr>
        <w:pStyle w:val="NoSpacing"/>
      </w:pPr>
      <w:r>
        <w:t xml:space="preserve">When the query is complete, the report results will load in the Preview pane. The page numbers at the top of the report indicate how many pages of results have been retrieved. </w:t>
      </w:r>
    </w:p>
    <w:p w:rsidR="00674D1C" w:rsidRDefault="00674D1C" w:rsidP="00490C89">
      <w:pPr>
        <w:pStyle w:val="NoSpacing"/>
      </w:pPr>
    </w:p>
    <w:tbl>
      <w:tblPr>
        <w:tblW w:w="9073"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75"/>
      </w:tblGrid>
      <w:tr w:rsidR="00674D1C" w:rsidRPr="00446439" w:rsidTr="00674D1C">
        <w:trPr>
          <w:trHeight w:hRule="exact" w:val="943"/>
        </w:trPr>
        <w:tc>
          <w:tcPr>
            <w:tcW w:w="698" w:type="dxa"/>
            <w:tcBorders>
              <w:top w:val="single" w:sz="4" w:space="0" w:color="BFBFBF"/>
              <w:bottom w:val="single" w:sz="4" w:space="0" w:color="BFBFBF"/>
              <w:right w:val="nil"/>
            </w:tcBorders>
            <w:shd w:val="clear" w:color="auto" w:fill="D9E2F3" w:themeFill="accent5" w:themeFillTint="33"/>
            <w:vAlign w:val="center"/>
          </w:tcPr>
          <w:p w:rsidR="00674D1C" w:rsidRPr="000E344A" w:rsidRDefault="00674D1C" w:rsidP="00023BDB">
            <w:pPr>
              <w:rPr>
                <w:color w:val="404040" w:themeColor="text1" w:themeTint="BF"/>
                <w:sz w:val="20"/>
              </w:rPr>
            </w:pPr>
            <w:r w:rsidRPr="000E344A">
              <w:rPr>
                <w:noProof/>
                <w:color w:val="404040" w:themeColor="text1" w:themeTint="BF"/>
                <w:sz w:val="20"/>
                <w:lang w:eastAsia="en-GB"/>
              </w:rPr>
              <w:drawing>
                <wp:inline distT="0" distB="0" distL="0" distR="0" wp14:anchorId="44638717" wp14:editId="3942588B">
                  <wp:extent cx="299078" cy="288000"/>
                  <wp:effectExtent l="0" t="0" r="0" b="0"/>
                  <wp:docPr id="7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75" w:type="dxa"/>
            <w:tcBorders>
              <w:top w:val="single" w:sz="4" w:space="0" w:color="BFBFBF"/>
              <w:left w:val="nil"/>
              <w:bottom w:val="single" w:sz="4" w:space="0" w:color="BFBFBF"/>
            </w:tcBorders>
            <w:shd w:val="clear" w:color="auto" w:fill="D9E2F3" w:themeFill="accent5" w:themeFillTint="33"/>
            <w:vAlign w:val="center"/>
          </w:tcPr>
          <w:p w:rsidR="00674D1C" w:rsidRPr="000E344A" w:rsidRDefault="00674D1C" w:rsidP="00023BDB">
            <w:pPr>
              <w:rPr>
                <w:color w:val="404040" w:themeColor="text1" w:themeTint="BF"/>
                <w:sz w:val="20"/>
                <w:szCs w:val="20"/>
              </w:rPr>
            </w:pPr>
            <w:r w:rsidRPr="000E344A">
              <w:rPr>
                <w:b/>
                <w:color w:val="404040" w:themeColor="text1" w:themeTint="BF"/>
                <w:sz w:val="20"/>
              </w:rPr>
              <w:t xml:space="preserve">NB: </w:t>
            </w:r>
            <w:r w:rsidRPr="00674D1C">
              <w:rPr>
                <w:color w:val="404040" w:themeColor="text1" w:themeTint="BF"/>
                <w:sz w:val="20"/>
              </w:rPr>
              <w:t xml:space="preserve">The parameter prompts at the top of the screen can be edited if you want to re-run the report with new parameters – simply change the parameter values and click </w:t>
            </w:r>
            <w:r w:rsidRPr="00674D1C">
              <w:rPr>
                <w:b/>
                <w:color w:val="7F7F7F" w:themeColor="text1" w:themeTint="80"/>
                <w:sz w:val="20"/>
              </w:rPr>
              <w:t>View Report</w:t>
            </w:r>
            <w:r w:rsidRPr="00674D1C">
              <w:rPr>
                <w:color w:val="7F7F7F" w:themeColor="text1" w:themeTint="80"/>
                <w:sz w:val="20"/>
              </w:rPr>
              <w:t xml:space="preserve"> </w:t>
            </w:r>
            <w:r w:rsidRPr="00674D1C">
              <w:rPr>
                <w:color w:val="404040" w:themeColor="text1" w:themeTint="BF"/>
                <w:sz w:val="20"/>
              </w:rPr>
              <w:t>to re-run your query.</w:t>
            </w:r>
          </w:p>
        </w:tc>
      </w:tr>
    </w:tbl>
    <w:p w:rsidR="00674D1C" w:rsidRDefault="00674D1C" w:rsidP="00490C89">
      <w:pPr>
        <w:pStyle w:val="NoSpacing"/>
      </w:pPr>
    </w:p>
    <w:p w:rsidR="00674D1C" w:rsidRDefault="00674D1C" w:rsidP="00674D1C">
      <w:pPr>
        <w:pStyle w:val="NoSpacing"/>
        <w:jc w:val="center"/>
      </w:pPr>
      <w:r w:rsidRPr="00674D1C">
        <w:drawing>
          <wp:inline distT="0" distB="0" distL="0" distR="0" wp14:anchorId="69168584" wp14:editId="200CFFAF">
            <wp:extent cx="4535378" cy="1830030"/>
            <wp:effectExtent l="19050" t="19050" r="17780" b="184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2985" cy="1841170"/>
                    </a:xfrm>
                    <a:prstGeom prst="rect">
                      <a:avLst/>
                    </a:prstGeom>
                    <a:ln>
                      <a:solidFill>
                        <a:schemeClr val="accent1"/>
                      </a:solidFill>
                    </a:ln>
                  </pic:spPr>
                </pic:pic>
              </a:graphicData>
            </a:graphic>
          </wp:inline>
        </w:drawing>
      </w:r>
    </w:p>
    <w:p w:rsidR="00674D1C" w:rsidRDefault="00674D1C" w:rsidP="00490C89">
      <w:pPr>
        <w:pStyle w:val="NoSpacing"/>
      </w:pPr>
    </w:p>
    <w:p w:rsidR="00674D1C" w:rsidRDefault="00674D1C" w:rsidP="00490C89">
      <w:pPr>
        <w:pStyle w:val="NoSpacing"/>
      </w:pPr>
      <w:r>
        <w:t xml:space="preserve">You can export your results by clicking the </w:t>
      </w:r>
      <w:r w:rsidRPr="00674D1C">
        <w:rPr>
          <w:b/>
          <w:color w:val="7F7F7F" w:themeColor="text1" w:themeTint="80"/>
        </w:rPr>
        <w:t>Save</w:t>
      </w:r>
      <w:r w:rsidRPr="00674D1C">
        <w:rPr>
          <w:color w:val="7F7F7F" w:themeColor="text1" w:themeTint="80"/>
        </w:rPr>
        <w:t xml:space="preserve"> </w:t>
      </w:r>
      <w:r>
        <w:t xml:space="preserve">icon and choosing the export file format: </w:t>
      </w:r>
    </w:p>
    <w:p w:rsidR="00674D1C" w:rsidRDefault="00674D1C" w:rsidP="00490C89">
      <w:pPr>
        <w:pStyle w:val="NoSpacing"/>
      </w:pPr>
    </w:p>
    <w:p w:rsidR="00674D1C" w:rsidRDefault="00674D1C" w:rsidP="00674D1C">
      <w:pPr>
        <w:pStyle w:val="NoSpacing"/>
        <w:jc w:val="center"/>
      </w:pPr>
      <w:r w:rsidRPr="00674D1C">
        <w:drawing>
          <wp:inline distT="0" distB="0" distL="0" distR="0" wp14:anchorId="3B86E6E5" wp14:editId="6BC6A881">
            <wp:extent cx="1366974" cy="1307935"/>
            <wp:effectExtent l="19050" t="19050" r="24130" b="2603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72143" cy="1312881"/>
                    </a:xfrm>
                    <a:prstGeom prst="rect">
                      <a:avLst/>
                    </a:prstGeom>
                    <a:ln>
                      <a:solidFill>
                        <a:schemeClr val="accent1"/>
                      </a:solidFill>
                    </a:ln>
                  </pic:spPr>
                </pic:pic>
              </a:graphicData>
            </a:graphic>
          </wp:inline>
        </w:drawing>
      </w:r>
    </w:p>
    <w:p w:rsidR="00674D1C" w:rsidRDefault="00674D1C" w:rsidP="00490C89">
      <w:pPr>
        <w:pStyle w:val="NoSpacing"/>
      </w:pPr>
    </w:p>
    <w:p w:rsidR="00674D1C" w:rsidRDefault="00674D1C" w:rsidP="00490C89">
      <w:pPr>
        <w:pStyle w:val="NoSpacing"/>
      </w:pPr>
      <w:r>
        <w:t xml:space="preserve">To exit the Preview pane, simply click back into the Design tab at the top of the .RDL file. </w:t>
      </w:r>
    </w:p>
    <w:p w:rsidR="00674D1C" w:rsidRDefault="00674D1C" w:rsidP="00490C89">
      <w:pPr>
        <w:pStyle w:val="NoSpacing"/>
      </w:pPr>
    </w:p>
    <w:p w:rsidR="004F410F" w:rsidRDefault="004F410F" w:rsidP="00490C89">
      <w:pPr>
        <w:pStyle w:val="NoSpacing"/>
      </w:pPr>
    </w:p>
    <w:p w:rsidR="00D45C62" w:rsidRDefault="00D45C62" w:rsidP="00490C89">
      <w:pPr>
        <w:pStyle w:val="NoSpacing"/>
      </w:pPr>
    </w:p>
    <w:p w:rsidR="004F410F" w:rsidRDefault="004F410F" w:rsidP="004F410F">
      <w:pPr>
        <w:pStyle w:val="Heading3"/>
      </w:pPr>
      <w:bookmarkStart w:id="11" w:name="_Toc87271657"/>
      <w:r>
        <w:lastRenderedPageBreak/>
        <w:t>The Report Data pane</w:t>
      </w:r>
      <w:bookmarkEnd w:id="11"/>
    </w:p>
    <w:p w:rsidR="004F410F" w:rsidRDefault="004F410F" w:rsidP="004F410F">
      <w:r>
        <w:t xml:space="preserve">The </w:t>
      </w:r>
      <w:r w:rsidRPr="00023BDB">
        <w:rPr>
          <w:b/>
          <w:color w:val="7F7F7F" w:themeColor="text1" w:themeTint="80"/>
        </w:rPr>
        <w:t>Report Data</w:t>
      </w:r>
      <w:r w:rsidRPr="00023BDB">
        <w:rPr>
          <w:color w:val="7F7F7F" w:themeColor="text1" w:themeTint="80"/>
        </w:rPr>
        <w:t xml:space="preserve"> </w:t>
      </w:r>
      <w:r>
        <w:t xml:space="preserve">pane is where you configure the individual elements of your .RDL file: its data sources, datasets, and parameters. The </w:t>
      </w:r>
      <w:r w:rsidRPr="00023BDB">
        <w:rPr>
          <w:b/>
          <w:color w:val="7F7F7F" w:themeColor="text1" w:themeTint="80"/>
        </w:rPr>
        <w:t>Report Data</w:t>
      </w:r>
      <w:r w:rsidRPr="00023BDB">
        <w:rPr>
          <w:color w:val="7F7F7F" w:themeColor="text1" w:themeTint="80"/>
        </w:rPr>
        <w:t xml:space="preserve"> </w:t>
      </w:r>
      <w:r>
        <w:t>pane is located on the left side of the screen:</w:t>
      </w:r>
    </w:p>
    <w:p w:rsidR="004F410F" w:rsidRDefault="004F410F" w:rsidP="004F410F"/>
    <w:p w:rsidR="004F410F" w:rsidRPr="004F410F" w:rsidRDefault="004F410F" w:rsidP="00023BDB">
      <w:pPr>
        <w:jc w:val="center"/>
      </w:pPr>
      <w:r w:rsidRPr="004F410F">
        <w:drawing>
          <wp:inline distT="0" distB="0" distL="0" distR="0" wp14:anchorId="0B6297F8" wp14:editId="47617A28">
            <wp:extent cx="1847945" cy="1352620"/>
            <wp:effectExtent l="19050" t="19050" r="19050"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47945" cy="1352620"/>
                    </a:xfrm>
                    <a:prstGeom prst="rect">
                      <a:avLst/>
                    </a:prstGeom>
                    <a:ln>
                      <a:solidFill>
                        <a:schemeClr val="accent1"/>
                      </a:solidFill>
                    </a:ln>
                  </pic:spPr>
                </pic:pic>
              </a:graphicData>
            </a:graphic>
          </wp:inline>
        </w:drawing>
      </w:r>
    </w:p>
    <w:p w:rsidR="004F410F" w:rsidRDefault="004F410F" w:rsidP="00490C89">
      <w:pPr>
        <w:pStyle w:val="NoSpacing"/>
      </w:pPr>
    </w:p>
    <w:p w:rsidR="004F410F" w:rsidRDefault="004F410F" w:rsidP="00490C89">
      <w:pPr>
        <w:pStyle w:val="NoSpacing"/>
      </w:pPr>
      <w:r>
        <w:t>Expand any of the folders to view their contents. A brief description of each is given below.</w:t>
      </w:r>
    </w:p>
    <w:p w:rsidR="004F410F" w:rsidRDefault="004F410F" w:rsidP="00490C89">
      <w:pPr>
        <w:pStyle w:val="NoSpacing"/>
      </w:pPr>
    </w:p>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4F410F" w:rsidRPr="00446439" w:rsidTr="004F410F">
        <w:trPr>
          <w:trHeight w:hRule="exact" w:val="1263"/>
        </w:trPr>
        <w:tc>
          <w:tcPr>
            <w:tcW w:w="698" w:type="dxa"/>
            <w:tcBorders>
              <w:top w:val="single" w:sz="4" w:space="0" w:color="BFBFBF"/>
              <w:bottom w:val="single" w:sz="4" w:space="0" w:color="BFBFBF"/>
              <w:right w:val="nil"/>
            </w:tcBorders>
            <w:shd w:val="clear" w:color="auto" w:fill="D9E2F3" w:themeFill="accent5" w:themeFillTint="33"/>
            <w:vAlign w:val="center"/>
          </w:tcPr>
          <w:p w:rsidR="004F410F" w:rsidRPr="000E344A" w:rsidRDefault="004F410F" w:rsidP="00023BDB">
            <w:pPr>
              <w:rPr>
                <w:color w:val="404040" w:themeColor="text1" w:themeTint="BF"/>
                <w:sz w:val="20"/>
              </w:rPr>
            </w:pPr>
            <w:r w:rsidRPr="000E344A">
              <w:rPr>
                <w:noProof/>
                <w:color w:val="404040" w:themeColor="text1" w:themeTint="BF"/>
                <w:sz w:val="20"/>
                <w:lang w:eastAsia="en-GB"/>
              </w:rPr>
              <w:drawing>
                <wp:inline distT="0" distB="0" distL="0" distR="0" wp14:anchorId="557AF1DF" wp14:editId="689DCC27">
                  <wp:extent cx="299078" cy="288000"/>
                  <wp:effectExtent l="0" t="0" r="0" b="0"/>
                  <wp:docPr id="7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rsidR="004F410F" w:rsidRPr="000E344A" w:rsidRDefault="004F410F" w:rsidP="004F410F">
            <w:pPr>
              <w:rPr>
                <w:color w:val="404040" w:themeColor="text1" w:themeTint="BF"/>
                <w:sz w:val="20"/>
                <w:szCs w:val="20"/>
              </w:rPr>
            </w:pPr>
            <w:r w:rsidRPr="000E344A">
              <w:rPr>
                <w:b/>
                <w:color w:val="404040" w:themeColor="text1" w:themeTint="BF"/>
                <w:sz w:val="20"/>
              </w:rPr>
              <w:t xml:space="preserve">NB: </w:t>
            </w:r>
            <w:r>
              <w:rPr>
                <w:color w:val="404040" w:themeColor="text1" w:themeTint="BF"/>
                <w:sz w:val="20"/>
              </w:rPr>
              <w:t xml:space="preserve"> </w:t>
            </w:r>
            <w:r w:rsidRPr="004F410F">
              <w:rPr>
                <w:color w:val="404040" w:themeColor="text1" w:themeTint="BF"/>
                <w:sz w:val="20"/>
              </w:rPr>
              <w:t>The Built-in Fields are essential components of all .RDL files, and are included as standard in every report. We don’t ever edit these values.</w:t>
            </w:r>
            <w:r>
              <w:rPr>
                <w:color w:val="404040" w:themeColor="text1" w:themeTint="BF"/>
                <w:sz w:val="20"/>
              </w:rPr>
              <w:t xml:space="preserve"> We also don’t use the Images functionality within Visual Studio, so this folder can be ignored. </w:t>
            </w:r>
          </w:p>
        </w:tc>
      </w:tr>
    </w:tbl>
    <w:p w:rsidR="004F410F" w:rsidRDefault="004F410F" w:rsidP="00490C89">
      <w:pPr>
        <w:pStyle w:val="NoSpacing"/>
      </w:pPr>
    </w:p>
    <w:p w:rsidR="004F410F" w:rsidRDefault="004F410F" w:rsidP="004F410F">
      <w:pPr>
        <w:pStyle w:val="Heading4"/>
      </w:pPr>
      <w:r>
        <w:t xml:space="preserve">Parameters </w:t>
      </w:r>
    </w:p>
    <w:p w:rsidR="004F410F" w:rsidRDefault="004F410F" w:rsidP="004F410F">
      <w:r>
        <w:t xml:space="preserve">The Parameters folder lists each parameter present in your report. </w:t>
      </w:r>
    </w:p>
    <w:p w:rsidR="004F410F" w:rsidRDefault="004F410F" w:rsidP="004F410F"/>
    <w:p w:rsidR="004F410F" w:rsidRDefault="004F410F" w:rsidP="00023BDB">
      <w:pPr>
        <w:jc w:val="center"/>
      </w:pPr>
      <w:r w:rsidRPr="004F410F">
        <w:drawing>
          <wp:inline distT="0" distB="0" distL="0" distR="0" wp14:anchorId="2B8C9D36" wp14:editId="02CD5171">
            <wp:extent cx="1259240" cy="768350"/>
            <wp:effectExtent l="19050" t="19050" r="17145"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261214" cy="769555"/>
                    </a:xfrm>
                    <a:prstGeom prst="rect">
                      <a:avLst/>
                    </a:prstGeom>
                    <a:ln>
                      <a:solidFill>
                        <a:schemeClr val="accent1"/>
                      </a:solidFill>
                    </a:ln>
                  </pic:spPr>
                </pic:pic>
              </a:graphicData>
            </a:graphic>
          </wp:inline>
        </w:drawing>
      </w:r>
    </w:p>
    <w:p w:rsidR="004F410F" w:rsidRDefault="004F410F" w:rsidP="004F410F"/>
    <w:p w:rsidR="004F410F" w:rsidRDefault="004F410F" w:rsidP="004F410F">
      <w:r>
        <w:t xml:space="preserve">A parameter must exist in </w:t>
      </w:r>
      <w:r w:rsidR="00023BDB">
        <w:t>multiple</w:t>
      </w:r>
      <w:r>
        <w:t xml:space="preserve"> locations within </w:t>
      </w:r>
      <w:r w:rsidR="00023BDB">
        <w:t>every</w:t>
      </w:r>
      <w:r>
        <w:t xml:space="preserve"> .RDL file:</w:t>
      </w:r>
    </w:p>
    <w:p w:rsidR="004F410F" w:rsidRDefault="004F410F" w:rsidP="004F410F"/>
    <w:p w:rsidR="004F410F" w:rsidRDefault="004F410F" w:rsidP="004F410F">
      <w:pPr>
        <w:pStyle w:val="ListParagraph"/>
        <w:numPr>
          <w:ilvl w:val="0"/>
          <w:numId w:val="18"/>
        </w:numPr>
      </w:pPr>
      <w:r>
        <w:t>The SQL code of your report query</w:t>
      </w:r>
      <w:r w:rsidR="00023BDB">
        <w:t xml:space="preserve">: </w:t>
      </w:r>
      <w:r w:rsidR="00023BDB" w:rsidRPr="00023BDB">
        <w:rPr>
          <w:b/>
          <w:color w:val="FF0000"/>
        </w:rPr>
        <w:t>essential</w:t>
      </w:r>
    </w:p>
    <w:p w:rsidR="004F410F" w:rsidRDefault="004F410F" w:rsidP="004F410F">
      <w:pPr>
        <w:pStyle w:val="ListParagraph"/>
        <w:numPr>
          <w:ilvl w:val="0"/>
          <w:numId w:val="18"/>
        </w:numPr>
      </w:pPr>
      <w:r>
        <w:t>The Parameters folder of the Report Data pane</w:t>
      </w:r>
      <w:r w:rsidR="00023BDB">
        <w:t xml:space="preserve">: </w:t>
      </w:r>
      <w:r w:rsidR="00023BDB" w:rsidRPr="00023BDB">
        <w:rPr>
          <w:b/>
          <w:color w:val="FF0000"/>
        </w:rPr>
        <w:t>essential</w:t>
      </w:r>
      <w:r w:rsidR="00023BDB" w:rsidRPr="00023BDB">
        <w:rPr>
          <w:color w:val="FF0000"/>
        </w:rPr>
        <w:t xml:space="preserve"> </w:t>
      </w:r>
    </w:p>
    <w:p w:rsidR="004F410F" w:rsidRDefault="004F410F" w:rsidP="004F410F">
      <w:pPr>
        <w:pStyle w:val="ListParagraph"/>
        <w:numPr>
          <w:ilvl w:val="0"/>
          <w:numId w:val="18"/>
        </w:numPr>
      </w:pPr>
      <w:r>
        <w:t>The Parameters textbox</w:t>
      </w:r>
      <w:r w:rsidR="00023BDB">
        <w:t xml:space="preserve">: </w:t>
      </w:r>
      <w:r w:rsidR="00023BDB" w:rsidRPr="00023BDB">
        <w:rPr>
          <w:b/>
          <w:color w:val="00B050"/>
        </w:rPr>
        <w:t>optional</w:t>
      </w:r>
      <w:r w:rsidRPr="00023BDB">
        <w:rPr>
          <w:color w:val="00B050"/>
        </w:rPr>
        <w:t xml:space="preserve"> </w:t>
      </w:r>
      <w:r w:rsidR="00023BDB">
        <w:t>(if you want the parameter values displayed on the report each time it is run)</w:t>
      </w:r>
    </w:p>
    <w:p w:rsidR="00023BDB" w:rsidRDefault="00023BDB" w:rsidP="00023BDB"/>
    <w:p w:rsidR="00023BDB" w:rsidRDefault="00023BDB" w:rsidP="00023BDB">
      <w:r>
        <w:t xml:space="preserve">You can add new parameters to the </w:t>
      </w:r>
      <w:r w:rsidRPr="00023BDB">
        <w:rPr>
          <w:b/>
          <w:color w:val="7F7F7F" w:themeColor="text1" w:themeTint="80"/>
        </w:rPr>
        <w:t>Report Data</w:t>
      </w:r>
      <w:r w:rsidRPr="00023BDB">
        <w:rPr>
          <w:color w:val="7F7F7F" w:themeColor="text1" w:themeTint="80"/>
        </w:rPr>
        <w:t xml:space="preserve"> </w:t>
      </w:r>
      <w:r>
        <w:t xml:space="preserve">pane by right-clicking the Parameters folder and selecting </w:t>
      </w:r>
      <w:r w:rsidRPr="00023BDB">
        <w:rPr>
          <w:b/>
          <w:color w:val="7F7F7F" w:themeColor="text1" w:themeTint="80"/>
        </w:rPr>
        <w:t>Add Parameter…</w:t>
      </w:r>
      <w:r>
        <w:t xml:space="preserve">. </w:t>
      </w:r>
    </w:p>
    <w:p w:rsidR="00023BDB" w:rsidRDefault="00023BDB" w:rsidP="00023BDB"/>
    <w:p w:rsidR="00023BDB" w:rsidRDefault="00023BDB" w:rsidP="00023BDB">
      <w:pPr>
        <w:jc w:val="center"/>
      </w:pPr>
      <w:r w:rsidRPr="00023BDB">
        <w:drawing>
          <wp:inline distT="0" distB="0" distL="0" distR="0" wp14:anchorId="612D5C4E" wp14:editId="01CC1F7E">
            <wp:extent cx="1971523" cy="1016000"/>
            <wp:effectExtent l="19050" t="19050" r="10160" b="127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77715" cy="1019191"/>
                    </a:xfrm>
                    <a:prstGeom prst="rect">
                      <a:avLst/>
                    </a:prstGeom>
                    <a:ln>
                      <a:solidFill>
                        <a:schemeClr val="accent1"/>
                      </a:solidFill>
                    </a:ln>
                  </pic:spPr>
                </pic:pic>
              </a:graphicData>
            </a:graphic>
          </wp:inline>
        </w:drawing>
      </w:r>
    </w:p>
    <w:p w:rsidR="00023BDB" w:rsidRDefault="00023BDB" w:rsidP="00023BDB"/>
    <w:tbl>
      <w:tblPr>
        <w:tblW w:w="86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989"/>
      </w:tblGrid>
      <w:tr w:rsidR="00023BDB" w:rsidRPr="00446439" w:rsidTr="00023BDB">
        <w:trPr>
          <w:trHeight w:hRule="exact" w:val="1116"/>
        </w:trPr>
        <w:tc>
          <w:tcPr>
            <w:tcW w:w="703" w:type="dxa"/>
            <w:tcBorders>
              <w:top w:val="single" w:sz="4" w:space="0" w:color="BFBFBF"/>
              <w:bottom w:val="single" w:sz="4" w:space="0" w:color="BFBFBF"/>
              <w:right w:val="nil"/>
            </w:tcBorders>
            <w:shd w:val="clear" w:color="auto" w:fill="FFFFCC"/>
            <w:vAlign w:val="center"/>
          </w:tcPr>
          <w:p w:rsidR="00023BDB" w:rsidRPr="00446439" w:rsidRDefault="00023BDB" w:rsidP="00023BDB">
            <w:pPr>
              <w:rPr>
                <w:color w:val="404040" w:themeColor="text1" w:themeTint="BF"/>
              </w:rPr>
            </w:pPr>
            <w:r w:rsidRPr="00446439">
              <w:rPr>
                <w:noProof/>
                <w:color w:val="404040" w:themeColor="text1" w:themeTint="BF"/>
                <w:lang w:eastAsia="en-GB"/>
              </w:rPr>
              <w:lastRenderedPageBreak/>
              <w:drawing>
                <wp:inline distT="0" distB="0" distL="0" distR="0" wp14:anchorId="5FCC78BC" wp14:editId="4240A09C">
                  <wp:extent cx="310154" cy="288000"/>
                  <wp:effectExtent l="0" t="0" r="0" b="0"/>
                  <wp:docPr id="7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7990" w:type="dxa"/>
            <w:tcBorders>
              <w:top w:val="single" w:sz="4" w:space="0" w:color="BFBFBF"/>
              <w:left w:val="nil"/>
              <w:bottom w:val="single" w:sz="4" w:space="0" w:color="BFBFBF"/>
            </w:tcBorders>
            <w:shd w:val="clear" w:color="auto" w:fill="FFFFCC"/>
            <w:vAlign w:val="center"/>
          </w:tcPr>
          <w:p w:rsidR="00023BDB" w:rsidRPr="00023BDB" w:rsidRDefault="00023BDB" w:rsidP="001328DF">
            <w:pPr>
              <w:rPr>
                <w:color w:val="404040" w:themeColor="text1" w:themeTint="BF"/>
                <w:sz w:val="20"/>
                <w:szCs w:val="20"/>
              </w:rPr>
            </w:pPr>
            <w:r w:rsidRPr="00023BDB">
              <w:rPr>
                <w:b/>
                <w:color w:val="404040" w:themeColor="text1" w:themeTint="BF"/>
                <w:sz w:val="20"/>
              </w:rPr>
              <w:t>NB:</w:t>
            </w:r>
            <w:r w:rsidRPr="00023BDB">
              <w:rPr>
                <w:color w:val="404040" w:themeColor="text1" w:themeTint="BF"/>
                <w:sz w:val="20"/>
              </w:rPr>
              <w:t xml:space="preserve"> </w:t>
            </w:r>
            <w:r w:rsidR="001328DF" w:rsidRPr="001328DF">
              <w:rPr>
                <w:b/>
                <w:color w:val="FF0000"/>
                <w:sz w:val="20"/>
              </w:rPr>
              <w:t>Never</w:t>
            </w:r>
            <w:r w:rsidRPr="001328DF">
              <w:rPr>
                <w:color w:val="FF0000"/>
                <w:sz w:val="20"/>
              </w:rPr>
              <w:t xml:space="preserve"> </w:t>
            </w:r>
            <w:r w:rsidRPr="00023BDB">
              <w:rPr>
                <w:sz w:val="20"/>
              </w:rPr>
              <w:t xml:space="preserve">add a parameter within the </w:t>
            </w:r>
            <w:r w:rsidRPr="00023BDB">
              <w:rPr>
                <w:b/>
                <w:color w:val="7F7F7F" w:themeColor="text1" w:themeTint="80"/>
                <w:sz w:val="20"/>
              </w:rPr>
              <w:t>Report Data</w:t>
            </w:r>
            <w:r w:rsidRPr="00023BDB">
              <w:rPr>
                <w:sz w:val="20"/>
              </w:rPr>
              <w:t xml:space="preserve"> pane without also adding it to the SQL code of your query. </w:t>
            </w:r>
            <w:r>
              <w:rPr>
                <w:color w:val="404040" w:themeColor="text1" w:themeTint="BF"/>
                <w:sz w:val="20"/>
              </w:rPr>
              <w:t xml:space="preserve">Parameters </w:t>
            </w:r>
            <w:r w:rsidRPr="001328DF">
              <w:rPr>
                <w:b/>
                <w:color w:val="FF0000"/>
                <w:sz w:val="20"/>
              </w:rPr>
              <w:t>must exist</w:t>
            </w:r>
            <w:r w:rsidRPr="001328DF">
              <w:rPr>
                <w:color w:val="FF0000"/>
                <w:sz w:val="20"/>
              </w:rPr>
              <w:t xml:space="preserve"> </w:t>
            </w:r>
            <w:r>
              <w:rPr>
                <w:color w:val="404040" w:themeColor="text1" w:themeTint="BF"/>
                <w:sz w:val="20"/>
              </w:rPr>
              <w:t>within your SQL code or they will not work!</w:t>
            </w:r>
          </w:p>
        </w:tc>
      </w:tr>
    </w:tbl>
    <w:p w:rsidR="00023BDB" w:rsidRDefault="00023BDB" w:rsidP="00023BDB"/>
    <w:p w:rsidR="00023BDB" w:rsidRDefault="004F410F" w:rsidP="004F410F">
      <w:r>
        <w:t xml:space="preserve">You can click into each parameter to </w:t>
      </w:r>
      <w:r w:rsidR="00023BDB">
        <w:t xml:space="preserve">view or </w:t>
      </w:r>
      <w:r>
        <w:t xml:space="preserve">edit its properties. </w:t>
      </w:r>
      <w:r w:rsidR="00023BDB">
        <w:t>Double-clicking a parameter will open the Report Parameter Properties window for that specific parameter.</w:t>
      </w:r>
    </w:p>
    <w:p w:rsidR="00023BDB" w:rsidRDefault="00023BDB" w:rsidP="004F410F"/>
    <w:p w:rsidR="004F410F" w:rsidRDefault="00023BDB" w:rsidP="00023BDB">
      <w:pPr>
        <w:jc w:val="center"/>
      </w:pPr>
      <w:r w:rsidRPr="00023BDB">
        <w:drawing>
          <wp:inline distT="0" distB="0" distL="0" distR="0" wp14:anchorId="1B6EFE18" wp14:editId="0C169053">
            <wp:extent cx="3689350" cy="3615955"/>
            <wp:effectExtent l="19050" t="19050" r="25400" b="2286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94810" cy="3621306"/>
                    </a:xfrm>
                    <a:prstGeom prst="rect">
                      <a:avLst/>
                    </a:prstGeom>
                    <a:ln>
                      <a:solidFill>
                        <a:schemeClr val="accent1"/>
                      </a:solidFill>
                    </a:ln>
                  </pic:spPr>
                </pic:pic>
              </a:graphicData>
            </a:graphic>
          </wp:inline>
        </w:drawing>
      </w:r>
    </w:p>
    <w:p w:rsidR="00023BDB" w:rsidRDefault="00023BDB" w:rsidP="004F410F"/>
    <w:p w:rsidR="00023BDB" w:rsidRDefault="00023BDB" w:rsidP="004F410F">
      <w:r>
        <w:t>There are three main sections to any parameter which you must configure.</w:t>
      </w:r>
    </w:p>
    <w:p w:rsidR="00023BDB" w:rsidRDefault="00023BDB" w:rsidP="004F410F"/>
    <w:p w:rsidR="00023BDB" w:rsidRPr="00C72420" w:rsidRDefault="00023BDB" w:rsidP="00023BDB">
      <w:pPr>
        <w:pStyle w:val="Heading5"/>
        <w:rPr>
          <w:sz w:val="24"/>
        </w:rPr>
      </w:pPr>
      <w:r w:rsidRPr="00C72420">
        <w:rPr>
          <w:sz w:val="24"/>
        </w:rPr>
        <w:t>General</w:t>
      </w:r>
    </w:p>
    <w:p w:rsidR="00023BDB" w:rsidRDefault="00023BDB" w:rsidP="00023BDB">
      <w:r>
        <w:t>The General properties of a parameter include:</w:t>
      </w:r>
    </w:p>
    <w:p w:rsidR="00023BDB" w:rsidRDefault="00023BDB" w:rsidP="00023BDB"/>
    <w:tbl>
      <w:tblPr>
        <w:tblStyle w:val="TableGrid"/>
        <w:tblW w:w="9016" w:type="dxa"/>
        <w:tblCellMar>
          <w:top w:w="28" w:type="dxa"/>
          <w:bottom w:w="28" w:type="dxa"/>
        </w:tblCellMar>
        <w:tblLook w:val="04A0" w:firstRow="1" w:lastRow="0" w:firstColumn="1" w:lastColumn="0" w:noHBand="0" w:noVBand="1"/>
      </w:tblPr>
      <w:tblGrid>
        <w:gridCol w:w="2522"/>
        <w:gridCol w:w="2009"/>
        <w:gridCol w:w="4485"/>
      </w:tblGrid>
      <w:tr w:rsidR="00023BDB" w:rsidRPr="00483574" w:rsidTr="00023BDB">
        <w:trPr>
          <w:trHeight w:val="340"/>
          <w:tblHeader/>
        </w:trPr>
        <w:tc>
          <w:tcPr>
            <w:tcW w:w="2522" w:type="dxa"/>
            <w:tcBorders>
              <w:left w:val="single" w:sz="4" w:space="0" w:color="auto"/>
            </w:tcBorders>
            <w:shd w:val="clear" w:color="auto" w:fill="C5D2E0"/>
            <w:vAlign w:val="center"/>
          </w:tcPr>
          <w:p w:rsidR="00023BDB" w:rsidRPr="00483574" w:rsidRDefault="00023BDB" w:rsidP="00023BDB">
            <w:pPr>
              <w:rPr>
                <w:rFonts w:eastAsiaTheme="minorHAnsi"/>
                <w:b/>
                <w:color w:val="404040" w:themeColor="text1" w:themeTint="BF"/>
                <w:sz w:val="22"/>
              </w:rPr>
            </w:pPr>
            <w:r>
              <w:rPr>
                <w:rFonts w:eastAsiaTheme="minorHAnsi"/>
                <w:b/>
                <w:color w:val="404040" w:themeColor="text1" w:themeTint="BF"/>
                <w:sz w:val="22"/>
              </w:rPr>
              <w:t>Property</w:t>
            </w:r>
          </w:p>
        </w:tc>
        <w:tc>
          <w:tcPr>
            <w:tcW w:w="2009" w:type="dxa"/>
            <w:shd w:val="clear" w:color="auto" w:fill="C5D2E0"/>
            <w:vAlign w:val="center"/>
          </w:tcPr>
          <w:p w:rsidR="00023BDB" w:rsidRPr="005D2EC9" w:rsidRDefault="00023BDB" w:rsidP="00023BDB">
            <w:pPr>
              <w:rPr>
                <w:rFonts w:eastAsiaTheme="minorHAnsi"/>
                <w:b/>
                <w:color w:val="404040" w:themeColor="text1" w:themeTint="BF"/>
                <w:sz w:val="22"/>
              </w:rPr>
            </w:pPr>
            <w:r>
              <w:rPr>
                <w:rFonts w:eastAsiaTheme="minorHAnsi"/>
                <w:b/>
                <w:color w:val="404040" w:themeColor="text1" w:themeTint="BF"/>
                <w:sz w:val="22"/>
              </w:rPr>
              <w:t>Values</w:t>
            </w:r>
          </w:p>
        </w:tc>
        <w:tc>
          <w:tcPr>
            <w:tcW w:w="4485" w:type="dxa"/>
            <w:tcBorders>
              <w:right w:val="single" w:sz="4" w:space="0" w:color="auto"/>
            </w:tcBorders>
            <w:shd w:val="clear" w:color="auto" w:fill="C5D2E0"/>
            <w:vAlign w:val="center"/>
          </w:tcPr>
          <w:p w:rsidR="00023BDB" w:rsidRPr="00483574" w:rsidRDefault="00023BDB" w:rsidP="00023BDB">
            <w:pPr>
              <w:rPr>
                <w:rFonts w:eastAsiaTheme="minorHAnsi"/>
                <w:b/>
                <w:color w:val="404040" w:themeColor="text1" w:themeTint="BF"/>
                <w:sz w:val="22"/>
              </w:rPr>
            </w:pPr>
            <w:r>
              <w:rPr>
                <w:rFonts w:eastAsiaTheme="minorHAnsi"/>
                <w:b/>
                <w:color w:val="404040" w:themeColor="text1" w:themeTint="BF"/>
                <w:sz w:val="22"/>
              </w:rPr>
              <w:t>Notes</w:t>
            </w:r>
          </w:p>
        </w:tc>
      </w:tr>
      <w:tr w:rsidR="00023BDB" w:rsidRPr="00490C89" w:rsidTr="00023BDB">
        <w:trPr>
          <w:trHeight w:val="340"/>
        </w:trPr>
        <w:tc>
          <w:tcPr>
            <w:tcW w:w="2522" w:type="dxa"/>
            <w:tcBorders>
              <w:lef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Name</w:t>
            </w:r>
          </w:p>
        </w:tc>
        <w:tc>
          <w:tcPr>
            <w:tcW w:w="2009" w:type="dxa"/>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Name of the parameter</w:t>
            </w:r>
          </w:p>
        </w:tc>
        <w:tc>
          <w:tcPr>
            <w:tcW w:w="4485" w:type="dxa"/>
            <w:tcBorders>
              <w:right w:val="single" w:sz="4" w:space="0" w:color="auto"/>
            </w:tcBorders>
            <w:shd w:val="clear" w:color="auto" w:fill="FFFFFF" w:themeFill="background1"/>
          </w:tcPr>
          <w:p w:rsidR="00023BDB" w:rsidRPr="00023BDB" w:rsidRDefault="00023BDB" w:rsidP="00023BDB">
            <w:pPr>
              <w:rPr>
                <w:rFonts w:eastAsiaTheme="minorHAnsi"/>
                <w:color w:val="404040" w:themeColor="text1" w:themeTint="BF"/>
                <w:sz w:val="18"/>
              </w:rPr>
            </w:pPr>
            <w:r>
              <w:rPr>
                <w:rFonts w:eastAsiaTheme="minorHAnsi"/>
                <w:color w:val="404040" w:themeColor="text1" w:themeTint="BF"/>
                <w:sz w:val="18"/>
              </w:rPr>
              <w:t xml:space="preserve">This must </w:t>
            </w:r>
            <w:r>
              <w:rPr>
                <w:rFonts w:eastAsiaTheme="minorHAnsi"/>
                <w:b/>
                <w:color w:val="404040" w:themeColor="text1" w:themeTint="BF"/>
                <w:sz w:val="18"/>
              </w:rPr>
              <w:t>exactly match</w:t>
            </w:r>
            <w:r>
              <w:rPr>
                <w:rFonts w:eastAsiaTheme="minorHAnsi"/>
                <w:color w:val="404040" w:themeColor="text1" w:themeTint="BF"/>
                <w:sz w:val="18"/>
              </w:rPr>
              <w:t xml:space="preserve"> the name of the parameter within the report SQL code; e.g. if your parameter is called PersonRef within the SQL code, it must be called PersonRef within the properties screen. </w:t>
            </w:r>
          </w:p>
        </w:tc>
      </w:tr>
      <w:tr w:rsidR="00023BDB" w:rsidRPr="00490C89" w:rsidTr="00023BDB">
        <w:trPr>
          <w:trHeight w:val="340"/>
        </w:trPr>
        <w:tc>
          <w:tcPr>
            <w:tcW w:w="2522" w:type="dxa"/>
            <w:tcBorders>
              <w:lef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Prompt</w:t>
            </w:r>
          </w:p>
        </w:tc>
        <w:tc>
          <w:tcPr>
            <w:tcW w:w="2009" w:type="dxa"/>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The user prompt</w:t>
            </w:r>
          </w:p>
        </w:tc>
        <w:tc>
          <w:tcPr>
            <w:tcW w:w="4485" w:type="dxa"/>
            <w:tcBorders>
              <w:righ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 xml:space="preserve">This can be whatever you like (although there are naming standards); e.g. the PersonRef parameter can have the prompt value of “Personnel number”. </w:t>
            </w:r>
          </w:p>
        </w:tc>
      </w:tr>
      <w:tr w:rsidR="00023BDB" w:rsidRPr="00490C89" w:rsidTr="00023BDB">
        <w:trPr>
          <w:trHeight w:val="340"/>
        </w:trPr>
        <w:tc>
          <w:tcPr>
            <w:tcW w:w="2522" w:type="dxa"/>
            <w:tcBorders>
              <w:lef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Data type</w:t>
            </w:r>
          </w:p>
        </w:tc>
        <w:tc>
          <w:tcPr>
            <w:tcW w:w="2009" w:type="dxa"/>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Text, Boolean, Date/Time, Integer, Float</w:t>
            </w:r>
          </w:p>
        </w:tc>
        <w:tc>
          <w:tcPr>
            <w:tcW w:w="4485" w:type="dxa"/>
            <w:tcBorders>
              <w:righ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 xml:space="preserve">The only values used within HR Reporting .RDL files are Text (for alphanumeric fields) and Date/Time for date parameters. </w:t>
            </w:r>
          </w:p>
        </w:tc>
      </w:tr>
      <w:tr w:rsidR="00023BDB" w:rsidRPr="00490C89" w:rsidTr="00023BDB">
        <w:trPr>
          <w:trHeight w:val="340"/>
        </w:trPr>
        <w:tc>
          <w:tcPr>
            <w:tcW w:w="2522" w:type="dxa"/>
            <w:tcBorders>
              <w:left w:val="single" w:sz="4" w:space="0" w:color="auto"/>
            </w:tcBorders>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Visibility</w:t>
            </w:r>
          </w:p>
        </w:tc>
        <w:tc>
          <w:tcPr>
            <w:tcW w:w="2009" w:type="dxa"/>
            <w:shd w:val="clear" w:color="auto" w:fill="FFFFFF" w:themeFill="background1"/>
          </w:tcPr>
          <w:p w:rsidR="00023BDB" w:rsidRPr="00490C89" w:rsidRDefault="00023BDB" w:rsidP="00023BDB">
            <w:pPr>
              <w:rPr>
                <w:rFonts w:eastAsiaTheme="minorHAnsi"/>
                <w:color w:val="404040" w:themeColor="text1" w:themeTint="BF"/>
                <w:sz w:val="18"/>
              </w:rPr>
            </w:pPr>
            <w:r>
              <w:rPr>
                <w:rFonts w:eastAsiaTheme="minorHAnsi"/>
                <w:color w:val="404040" w:themeColor="text1" w:themeTint="BF"/>
                <w:sz w:val="18"/>
              </w:rPr>
              <w:t>Visible, Hidden, Internal</w:t>
            </w:r>
          </w:p>
        </w:tc>
        <w:tc>
          <w:tcPr>
            <w:tcW w:w="4485" w:type="dxa"/>
            <w:tcBorders>
              <w:right w:val="single" w:sz="4" w:space="0" w:color="auto"/>
            </w:tcBorders>
            <w:shd w:val="clear" w:color="auto" w:fill="FFFFFF" w:themeFill="background1"/>
          </w:tcPr>
          <w:p w:rsidR="00023BDB" w:rsidRPr="00490C89" w:rsidRDefault="00C72420" w:rsidP="00023BDB">
            <w:pPr>
              <w:rPr>
                <w:rFonts w:eastAsiaTheme="minorHAnsi"/>
                <w:color w:val="404040" w:themeColor="text1" w:themeTint="BF"/>
                <w:sz w:val="18"/>
              </w:rPr>
            </w:pPr>
            <w:r>
              <w:rPr>
                <w:rFonts w:eastAsiaTheme="minorHAnsi"/>
                <w:color w:val="404040" w:themeColor="text1" w:themeTint="BF"/>
                <w:sz w:val="18"/>
              </w:rPr>
              <w:t xml:space="preserve">All parameters are Visible by default, except the Username parameter, which is Hidden. </w:t>
            </w:r>
          </w:p>
        </w:tc>
      </w:tr>
    </w:tbl>
    <w:p w:rsidR="00023BDB" w:rsidRDefault="00023BDB" w:rsidP="004F410F"/>
    <w:p w:rsidR="00A44EF1" w:rsidRDefault="00A44EF1" w:rsidP="00A44EF1">
      <w:pPr>
        <w:pStyle w:val="Heading5"/>
      </w:pPr>
      <w:r>
        <w:lastRenderedPageBreak/>
        <w:t>Available Values</w:t>
      </w:r>
    </w:p>
    <w:p w:rsidR="00A44EF1" w:rsidRDefault="00A44EF1" w:rsidP="00A44EF1">
      <w:r>
        <w:t xml:space="preserve">If your parameter is powered by a drop-down list of values (LOV), you can either define the LOV here or select a shared dataset from which to derive the values. </w:t>
      </w:r>
    </w:p>
    <w:p w:rsidR="00A44EF1" w:rsidRDefault="00A44EF1" w:rsidP="00A44EF1"/>
    <w:p w:rsidR="00A44EF1" w:rsidRDefault="00A44EF1" w:rsidP="00A44EF1">
      <w:pPr>
        <w:pStyle w:val="Heading5"/>
      </w:pPr>
      <w:r>
        <w:t>Default Values</w:t>
      </w:r>
    </w:p>
    <w:p w:rsidR="00A44EF1" w:rsidRDefault="00A44EF1" w:rsidP="00A44EF1">
      <w:r>
        <w:t>If you want a default value for your parameter, you can define it here.</w:t>
      </w:r>
      <w:r w:rsidR="00507003">
        <w:t xml:space="preserve"> </w:t>
      </w:r>
    </w:p>
    <w:p w:rsidR="00F17B74" w:rsidRDefault="00F17B74" w:rsidP="00A44EF1"/>
    <w:p w:rsidR="00F17B74" w:rsidRDefault="00F17B74" w:rsidP="00F17B74">
      <w:pPr>
        <w:pStyle w:val="Heading4"/>
      </w:pPr>
      <w:r>
        <w:t>Data Sources</w:t>
      </w:r>
      <w:bookmarkStart w:id="12" w:name="_GoBack"/>
      <w:bookmarkEnd w:id="12"/>
    </w:p>
    <w:p w:rsidR="00F17B74" w:rsidRDefault="00F17B74" w:rsidP="00F17B74">
      <w:r>
        <w:t xml:space="preserve">The </w:t>
      </w:r>
      <w:r>
        <w:t>Data Sources</w:t>
      </w:r>
      <w:r>
        <w:t xml:space="preserve"> folder lists each </w:t>
      </w:r>
      <w:r>
        <w:t>data source present in your report. All reports must contain the two standard shared data sources:</w:t>
      </w:r>
    </w:p>
    <w:p w:rsidR="00F17B74" w:rsidRDefault="00F17B74" w:rsidP="00F17B74"/>
    <w:p w:rsidR="00F17B74" w:rsidRDefault="00F17B74" w:rsidP="00F17B74">
      <w:pPr>
        <w:pStyle w:val="ListParagraph"/>
        <w:numPr>
          <w:ilvl w:val="0"/>
          <w:numId w:val="19"/>
        </w:numPr>
      </w:pPr>
      <w:r>
        <w:t xml:space="preserve">Oracle_DS_ServiceAccount: </w:t>
      </w:r>
      <w:r w:rsidR="008F198B">
        <w:t xml:space="preserve">the service account is used to run the queries for shared datasets, e.g. to retrieve all department codes for use in a parameter’s drop-down list. </w:t>
      </w:r>
    </w:p>
    <w:p w:rsidR="00F17B74" w:rsidRDefault="00F17B74" w:rsidP="00F17B74">
      <w:pPr>
        <w:pStyle w:val="ListParagraph"/>
        <w:numPr>
          <w:ilvl w:val="0"/>
          <w:numId w:val="19"/>
        </w:numPr>
      </w:pPr>
      <w:r>
        <w:t>Oracle_DS_UserCredentials</w:t>
      </w:r>
      <w:r w:rsidR="008F198B">
        <w:t xml:space="preserve">: the user account is used to run the main report SQL code – it’s each report user’s individual reporting login credentials. By passing these credentials to PeopleXD, the database can automatically detect and apply the correct security when retrieving report results; e.g. a user who is only allowed to see Pay Group 20 will only see results for Pay Group 20. </w:t>
      </w:r>
    </w:p>
    <w:p w:rsidR="00F17B74" w:rsidRDefault="00F17B74" w:rsidP="00F17B74"/>
    <w:p w:rsidR="00F17B74" w:rsidRDefault="00F17B74" w:rsidP="00F17B74">
      <w:pPr>
        <w:jc w:val="center"/>
      </w:pPr>
      <w:r w:rsidRPr="00F17B74">
        <w:drawing>
          <wp:inline distT="0" distB="0" distL="0" distR="0" wp14:anchorId="711EEF5C" wp14:editId="567CAA03">
            <wp:extent cx="2140060" cy="603281"/>
            <wp:effectExtent l="19050" t="19050" r="12700" b="254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40060" cy="603281"/>
                    </a:xfrm>
                    <a:prstGeom prst="rect">
                      <a:avLst/>
                    </a:prstGeom>
                    <a:ln>
                      <a:solidFill>
                        <a:schemeClr val="accent1"/>
                      </a:solidFill>
                    </a:ln>
                  </pic:spPr>
                </pic:pic>
              </a:graphicData>
            </a:graphic>
          </wp:inline>
        </w:drawing>
      </w:r>
    </w:p>
    <w:p w:rsidR="00F17B74" w:rsidRDefault="00F17B74" w:rsidP="00F17B74"/>
    <w:p w:rsidR="00F17B74" w:rsidRDefault="00F17B74" w:rsidP="00F17B74">
      <w:r>
        <w:t xml:space="preserve">If you are missing either data source (for instance, if you are creating a new report), simply right-click the Data Sources folder and select </w:t>
      </w:r>
      <w:r w:rsidRPr="008F198B">
        <w:rPr>
          <w:b/>
          <w:color w:val="7F7F7F" w:themeColor="text1" w:themeTint="80"/>
        </w:rPr>
        <w:t>Add Data Source…</w:t>
      </w:r>
      <w:r>
        <w:t xml:space="preserve">. </w:t>
      </w:r>
    </w:p>
    <w:p w:rsidR="00F17B74" w:rsidRDefault="00F17B74" w:rsidP="00F17B74"/>
    <w:p w:rsidR="00F17B74" w:rsidRPr="00F17B74" w:rsidRDefault="00F17B74" w:rsidP="008F198B">
      <w:pPr>
        <w:jc w:val="center"/>
      </w:pPr>
      <w:r w:rsidRPr="00F17B74">
        <w:drawing>
          <wp:inline distT="0" distB="0" distL="0" distR="0" wp14:anchorId="54A0066F" wp14:editId="64132CA3">
            <wp:extent cx="1879600" cy="485739"/>
            <wp:effectExtent l="19050" t="19050" r="25400" b="101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97073" cy="490255"/>
                    </a:xfrm>
                    <a:prstGeom prst="rect">
                      <a:avLst/>
                    </a:prstGeom>
                    <a:ln>
                      <a:solidFill>
                        <a:schemeClr val="accent1"/>
                      </a:solidFill>
                    </a:ln>
                  </pic:spPr>
                </pic:pic>
              </a:graphicData>
            </a:graphic>
          </wp:inline>
        </w:drawing>
      </w:r>
    </w:p>
    <w:p w:rsidR="00F17B74" w:rsidRPr="00A44EF1" w:rsidRDefault="00F17B74" w:rsidP="00A44EF1"/>
    <w:p w:rsidR="00023BDB" w:rsidRDefault="00023BDB" w:rsidP="00023BDB">
      <w:pPr>
        <w:jc w:val="center"/>
      </w:pPr>
    </w:p>
    <w:p w:rsidR="002E0EDC" w:rsidRDefault="002E0EDC" w:rsidP="002E0EDC">
      <w:pPr>
        <w:pStyle w:val="Heading4"/>
      </w:pPr>
      <w:r>
        <w:t>D</w:t>
      </w:r>
      <w:r>
        <w:t>atasets</w:t>
      </w:r>
    </w:p>
    <w:p w:rsidR="004F410F" w:rsidRDefault="002E0EDC" w:rsidP="004F410F">
      <w:r>
        <w:t xml:space="preserve">The Datasets folder lists each dataset present in your .RDL file. This includes the main report query, as well as any additional datasets which are used to power your parameters. </w:t>
      </w:r>
    </w:p>
    <w:p w:rsidR="002E0EDC" w:rsidRDefault="002E0EDC" w:rsidP="004F410F"/>
    <w:p w:rsidR="002E0EDC" w:rsidRDefault="002E0EDC" w:rsidP="002E0EDC">
      <w:pPr>
        <w:jc w:val="center"/>
      </w:pPr>
      <w:r w:rsidRPr="002E0EDC">
        <w:drawing>
          <wp:inline distT="0" distB="0" distL="0" distR="0" wp14:anchorId="7CBA156A" wp14:editId="3674E9F8">
            <wp:extent cx="1263715" cy="971600"/>
            <wp:effectExtent l="19050" t="19050" r="12700" b="190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63715" cy="971600"/>
                    </a:xfrm>
                    <a:prstGeom prst="rect">
                      <a:avLst/>
                    </a:prstGeom>
                    <a:ln>
                      <a:solidFill>
                        <a:schemeClr val="accent1"/>
                      </a:solidFill>
                    </a:ln>
                  </pic:spPr>
                </pic:pic>
              </a:graphicData>
            </a:graphic>
          </wp:inline>
        </w:drawing>
      </w:r>
    </w:p>
    <w:p w:rsidR="002E0EDC" w:rsidRDefault="002E0EDC" w:rsidP="002E0EDC"/>
    <w:tbl>
      <w:tblPr>
        <w:tblW w:w="908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8"/>
        <w:gridCol w:w="8384"/>
      </w:tblGrid>
      <w:tr w:rsidR="002E0EDC" w:rsidRPr="00446439" w:rsidTr="00567EF8">
        <w:trPr>
          <w:trHeight w:hRule="exact" w:val="1263"/>
        </w:trPr>
        <w:tc>
          <w:tcPr>
            <w:tcW w:w="698" w:type="dxa"/>
            <w:tcBorders>
              <w:top w:val="single" w:sz="4" w:space="0" w:color="BFBFBF"/>
              <w:bottom w:val="single" w:sz="4" w:space="0" w:color="BFBFBF"/>
              <w:right w:val="nil"/>
            </w:tcBorders>
            <w:shd w:val="clear" w:color="auto" w:fill="D9E2F3" w:themeFill="accent5" w:themeFillTint="33"/>
            <w:vAlign w:val="center"/>
          </w:tcPr>
          <w:p w:rsidR="002E0EDC" w:rsidRPr="000E344A" w:rsidRDefault="002E0EDC" w:rsidP="00567EF8">
            <w:pPr>
              <w:rPr>
                <w:color w:val="404040" w:themeColor="text1" w:themeTint="BF"/>
                <w:sz w:val="20"/>
              </w:rPr>
            </w:pPr>
            <w:r w:rsidRPr="000E344A">
              <w:rPr>
                <w:noProof/>
                <w:color w:val="404040" w:themeColor="text1" w:themeTint="BF"/>
                <w:sz w:val="20"/>
                <w:lang w:eastAsia="en-GB"/>
              </w:rPr>
              <w:drawing>
                <wp:inline distT="0" distB="0" distL="0" distR="0" wp14:anchorId="57016A8D" wp14:editId="6C6178B7">
                  <wp:extent cx="299078" cy="288000"/>
                  <wp:effectExtent l="0" t="0" r="0" b="0"/>
                  <wp:docPr id="8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84" w:type="dxa"/>
            <w:tcBorders>
              <w:top w:val="single" w:sz="4" w:space="0" w:color="BFBFBF"/>
              <w:left w:val="nil"/>
              <w:bottom w:val="single" w:sz="4" w:space="0" w:color="BFBFBF"/>
            </w:tcBorders>
            <w:shd w:val="clear" w:color="auto" w:fill="D9E2F3" w:themeFill="accent5" w:themeFillTint="33"/>
            <w:vAlign w:val="center"/>
          </w:tcPr>
          <w:p w:rsidR="002E0EDC" w:rsidRPr="000E344A" w:rsidRDefault="002E0EDC" w:rsidP="002E0EDC">
            <w:pPr>
              <w:rPr>
                <w:color w:val="404040" w:themeColor="text1" w:themeTint="BF"/>
                <w:sz w:val="20"/>
                <w:szCs w:val="20"/>
              </w:rPr>
            </w:pPr>
            <w:r w:rsidRPr="000E344A">
              <w:rPr>
                <w:b/>
                <w:color w:val="404040" w:themeColor="text1" w:themeTint="BF"/>
                <w:sz w:val="20"/>
              </w:rPr>
              <w:t xml:space="preserve">NB: </w:t>
            </w:r>
            <w:r>
              <w:rPr>
                <w:color w:val="404040" w:themeColor="text1" w:themeTint="BF"/>
                <w:sz w:val="20"/>
              </w:rPr>
              <w:t xml:space="preserve"> </w:t>
            </w:r>
            <w:r>
              <w:rPr>
                <w:color w:val="404040" w:themeColor="text1" w:themeTint="BF"/>
                <w:sz w:val="20"/>
              </w:rPr>
              <w:t xml:space="preserve">The main report query should always be named “DataSet1”, while any parameter-related datasets should have descriptive names linking them to their parameters, e.g. Department for a dataset which provides a list of departments for the Department parameter. </w:t>
            </w:r>
          </w:p>
        </w:tc>
      </w:tr>
    </w:tbl>
    <w:p w:rsidR="00AE7ECD" w:rsidRDefault="002E0EDC" w:rsidP="00490C89">
      <w:pPr>
        <w:pStyle w:val="NoSpacing"/>
      </w:pPr>
      <w:r>
        <w:lastRenderedPageBreak/>
        <w:t xml:space="preserve">Double-click any dataset to open the Dataset Properties window. </w:t>
      </w:r>
    </w:p>
    <w:p w:rsidR="00AE7ECD" w:rsidRDefault="00AE7ECD" w:rsidP="00490C89">
      <w:pPr>
        <w:pStyle w:val="NoSpacing"/>
      </w:pPr>
    </w:p>
    <w:p w:rsidR="00AE7ECD" w:rsidRDefault="00AE7ECD" w:rsidP="00490C89">
      <w:pPr>
        <w:pStyle w:val="NoSpacing"/>
      </w:pPr>
      <w:r>
        <w:t>If you are looking at an embedded dataset, yo</w:t>
      </w:r>
      <w:r w:rsidR="002E0EDC">
        <w:t xml:space="preserve">u </w:t>
      </w:r>
      <w:r>
        <w:t>can view</w:t>
      </w:r>
      <w:r w:rsidR="002E0EDC">
        <w:t xml:space="preserve"> the raw SQL code of </w:t>
      </w:r>
      <w:r>
        <w:t>the dataset in the Query pane:</w:t>
      </w:r>
    </w:p>
    <w:p w:rsidR="00AE7ECD" w:rsidRDefault="00AE7ECD" w:rsidP="00490C89">
      <w:pPr>
        <w:pStyle w:val="NoSpacing"/>
      </w:pPr>
    </w:p>
    <w:p w:rsidR="00AE7ECD" w:rsidRDefault="00AE7ECD" w:rsidP="00AE7ECD">
      <w:pPr>
        <w:pStyle w:val="NoSpacing"/>
        <w:jc w:val="center"/>
      </w:pPr>
      <w:r w:rsidRPr="00AE7ECD">
        <w:drawing>
          <wp:inline distT="0" distB="0" distL="0" distR="0" wp14:anchorId="709DE96A" wp14:editId="68029CBA">
            <wp:extent cx="4809297" cy="3543300"/>
            <wp:effectExtent l="19050" t="19050" r="10795" b="190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13692" cy="3546538"/>
                    </a:xfrm>
                    <a:prstGeom prst="rect">
                      <a:avLst/>
                    </a:prstGeom>
                    <a:ln>
                      <a:solidFill>
                        <a:schemeClr val="accent1"/>
                      </a:solidFill>
                    </a:ln>
                  </pic:spPr>
                </pic:pic>
              </a:graphicData>
            </a:graphic>
          </wp:inline>
        </w:drawing>
      </w:r>
    </w:p>
    <w:p w:rsidR="00AE7ECD" w:rsidRDefault="00AE7ECD" w:rsidP="00490C89">
      <w:pPr>
        <w:pStyle w:val="NoSpacing"/>
      </w:pPr>
    </w:p>
    <w:p w:rsidR="004F410F" w:rsidRDefault="00AE7ECD" w:rsidP="00490C89">
      <w:pPr>
        <w:pStyle w:val="NoSpacing"/>
      </w:pPr>
      <w:r>
        <w:t xml:space="preserve">If you are looking at a shared dataset, you will be able to see the full name of the shared dataset – this will enable you to select the shared dataset from the </w:t>
      </w:r>
      <w:r w:rsidRPr="00AE7ECD">
        <w:rPr>
          <w:b/>
          <w:color w:val="7F7F7F" w:themeColor="text1" w:themeTint="80"/>
        </w:rPr>
        <w:t>Solution Explorer</w:t>
      </w:r>
      <w:r w:rsidRPr="00AE7ECD">
        <w:rPr>
          <w:color w:val="7F7F7F" w:themeColor="text1" w:themeTint="80"/>
        </w:rPr>
        <w:t xml:space="preserve"> </w:t>
      </w:r>
      <w:r>
        <w:t xml:space="preserve">pane to view the SQL code for that dataset. </w:t>
      </w:r>
    </w:p>
    <w:p w:rsidR="00AE7ECD" w:rsidRDefault="00AE7ECD" w:rsidP="00490C89">
      <w:pPr>
        <w:pStyle w:val="NoSpacing"/>
      </w:pPr>
    </w:p>
    <w:p w:rsidR="00AE7ECD" w:rsidRDefault="00AE7ECD" w:rsidP="00AE7ECD">
      <w:pPr>
        <w:pStyle w:val="NoSpacing"/>
        <w:jc w:val="center"/>
      </w:pPr>
      <w:r w:rsidRPr="00AE7ECD">
        <w:drawing>
          <wp:inline distT="0" distB="0" distL="0" distR="0" wp14:anchorId="057ED080" wp14:editId="2DB4CB59">
            <wp:extent cx="2745113" cy="787400"/>
            <wp:effectExtent l="19050" t="19050" r="17145" b="1270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6117" cy="790556"/>
                    </a:xfrm>
                    <a:prstGeom prst="rect">
                      <a:avLst/>
                    </a:prstGeom>
                    <a:ln>
                      <a:solidFill>
                        <a:schemeClr val="accent1"/>
                      </a:solidFill>
                    </a:ln>
                  </pic:spPr>
                </pic:pic>
              </a:graphicData>
            </a:graphic>
          </wp:inline>
        </w:drawing>
      </w:r>
    </w:p>
    <w:p w:rsidR="002E0EDC" w:rsidRDefault="001328DF" w:rsidP="001328DF">
      <w:pPr>
        <w:spacing w:after="160" w:line="259" w:lineRule="auto"/>
      </w:pPr>
      <w:r>
        <w:br w:type="page"/>
      </w:r>
    </w:p>
    <w:p w:rsidR="00490C89" w:rsidRDefault="00AE7ECD" w:rsidP="00490C89">
      <w:pPr>
        <w:pStyle w:val="Heading2"/>
        <w:pBdr>
          <w:bottom w:val="single" w:sz="12" w:space="1" w:color="2E74B5" w:themeColor="accent1" w:themeShade="BF"/>
        </w:pBdr>
      </w:pPr>
      <w:bookmarkStart w:id="13" w:name="_Toc87271658"/>
      <w:r>
        <w:lastRenderedPageBreak/>
        <w:t>Viewing</w:t>
      </w:r>
      <w:r w:rsidR="00490C89">
        <w:t xml:space="preserve"> a shared dataset</w:t>
      </w:r>
      <w:r w:rsidR="00A462D5">
        <w:t xml:space="preserve"> (.RSD)</w:t>
      </w:r>
      <w:bookmarkEnd w:id="13"/>
    </w:p>
    <w:p w:rsidR="00A462D5" w:rsidRDefault="00490C89" w:rsidP="00A462D5">
      <w:pPr>
        <w:pStyle w:val="NoSpacing"/>
      </w:pPr>
      <w:r>
        <w:t xml:space="preserve">To open a shared dataset, go to the </w:t>
      </w:r>
      <w:r w:rsidRPr="00A462D5">
        <w:rPr>
          <w:b/>
          <w:color w:val="7F7F7F" w:themeColor="text1" w:themeTint="80"/>
        </w:rPr>
        <w:t>Solution Explorer</w:t>
      </w:r>
      <w:r>
        <w:t xml:space="preserve"> pane and expand the </w:t>
      </w:r>
      <w:r w:rsidRPr="00A462D5">
        <w:rPr>
          <w:b/>
          <w:color w:val="7F7F7F" w:themeColor="text1" w:themeTint="80"/>
        </w:rPr>
        <w:t>Shared Datasets</w:t>
      </w:r>
      <w:r w:rsidRPr="00A462D5">
        <w:rPr>
          <w:color w:val="7F7F7F" w:themeColor="text1" w:themeTint="80"/>
        </w:rPr>
        <w:t xml:space="preserve"> </w:t>
      </w:r>
      <w:r>
        <w:t xml:space="preserve">folder. </w:t>
      </w:r>
      <w:r w:rsidR="00A462D5">
        <w:t xml:space="preserve">You will be presented with a list of all the shared dataset files currently available to open within the solution. </w:t>
      </w:r>
    </w:p>
    <w:p w:rsidR="00A462D5" w:rsidRDefault="00A462D5" w:rsidP="00A462D5">
      <w:pPr>
        <w:pStyle w:val="NoSpacing"/>
      </w:pPr>
    </w:p>
    <w:p w:rsidR="00A462D5" w:rsidRDefault="00A462D5" w:rsidP="00A462D5">
      <w:pPr>
        <w:pStyle w:val="NoSpacing"/>
        <w:jc w:val="center"/>
      </w:pPr>
      <w:r w:rsidRPr="00A462D5">
        <w:drawing>
          <wp:inline distT="0" distB="0" distL="0" distR="0" wp14:anchorId="0B6ECBBA" wp14:editId="348A598A">
            <wp:extent cx="2533650" cy="927208"/>
            <wp:effectExtent l="19050" t="19050" r="19050" b="254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45071" cy="931387"/>
                    </a:xfrm>
                    <a:prstGeom prst="rect">
                      <a:avLst/>
                    </a:prstGeom>
                    <a:ln>
                      <a:solidFill>
                        <a:schemeClr val="accent1"/>
                      </a:solidFill>
                    </a:ln>
                  </pic:spPr>
                </pic:pic>
              </a:graphicData>
            </a:graphic>
          </wp:inline>
        </w:drawing>
      </w:r>
    </w:p>
    <w:p w:rsidR="00821001" w:rsidRDefault="00821001" w:rsidP="00A462D5">
      <w:pPr>
        <w:pStyle w:val="NoSpacing"/>
        <w:jc w:val="center"/>
      </w:pPr>
    </w:p>
    <w:p w:rsidR="00A462D5" w:rsidRDefault="00A462D5" w:rsidP="00A462D5">
      <w:pPr>
        <w:pStyle w:val="NoSpacing"/>
      </w:pPr>
      <w:r>
        <w:t xml:space="preserve">To open one, you can either double-click it, or right-click and select </w:t>
      </w:r>
      <w:r w:rsidRPr="00490C89">
        <w:rPr>
          <w:b/>
          <w:color w:val="7F7F7F" w:themeColor="text1" w:themeTint="80"/>
        </w:rPr>
        <w:t>Open</w:t>
      </w:r>
      <w:r w:rsidRPr="00490C89">
        <w:rPr>
          <w:color w:val="7F7F7F" w:themeColor="text1" w:themeTint="80"/>
        </w:rPr>
        <w:t xml:space="preserve"> </w:t>
      </w:r>
      <w:r>
        <w:t>from the menu:</w:t>
      </w:r>
    </w:p>
    <w:p w:rsidR="00A462D5" w:rsidRDefault="00A462D5" w:rsidP="00490C89">
      <w:pPr>
        <w:pStyle w:val="NoSpacing"/>
      </w:pPr>
    </w:p>
    <w:p w:rsidR="00A462D5" w:rsidRDefault="00A462D5" w:rsidP="00A462D5">
      <w:pPr>
        <w:pStyle w:val="NoSpacing"/>
        <w:jc w:val="center"/>
      </w:pPr>
      <w:r w:rsidRPr="00A462D5">
        <w:drawing>
          <wp:inline distT="0" distB="0" distL="0" distR="0" wp14:anchorId="66AD8A1C" wp14:editId="7455DADC">
            <wp:extent cx="3022599" cy="628773"/>
            <wp:effectExtent l="19050" t="19050" r="2603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63243" cy="637228"/>
                    </a:xfrm>
                    <a:prstGeom prst="rect">
                      <a:avLst/>
                    </a:prstGeom>
                    <a:ln>
                      <a:solidFill>
                        <a:schemeClr val="accent1"/>
                      </a:solidFill>
                    </a:ln>
                  </pic:spPr>
                </pic:pic>
              </a:graphicData>
            </a:graphic>
          </wp:inline>
        </w:drawing>
      </w:r>
    </w:p>
    <w:p w:rsidR="00A462D5" w:rsidRDefault="00A462D5" w:rsidP="00490C89">
      <w:pPr>
        <w:pStyle w:val="NoSpacing"/>
      </w:pPr>
    </w:p>
    <w:p w:rsidR="00A462D5" w:rsidRDefault="00A462D5" w:rsidP="00490C89">
      <w:pPr>
        <w:pStyle w:val="NoSpacing"/>
      </w:pPr>
      <w:r>
        <w:t xml:space="preserve">The </w:t>
      </w:r>
      <w:r w:rsidRPr="00A462D5">
        <w:rPr>
          <w:b/>
          <w:color w:val="7F7F7F" w:themeColor="text1" w:themeTint="80"/>
        </w:rPr>
        <w:t>Shared Dataset Properties</w:t>
      </w:r>
      <w:r w:rsidRPr="00A462D5">
        <w:rPr>
          <w:color w:val="7F7F7F" w:themeColor="text1" w:themeTint="80"/>
        </w:rPr>
        <w:t xml:space="preserve"> </w:t>
      </w:r>
      <w:r>
        <w:t xml:space="preserve">window will open and the </w:t>
      </w:r>
      <w:r w:rsidRPr="00A462D5">
        <w:rPr>
          <w:b/>
          <w:color w:val="7F7F7F" w:themeColor="text1" w:themeTint="80"/>
        </w:rPr>
        <w:t>Query</w:t>
      </w:r>
      <w:r w:rsidRPr="00A462D5">
        <w:rPr>
          <w:color w:val="7F7F7F" w:themeColor="text1" w:themeTint="80"/>
        </w:rPr>
        <w:t xml:space="preserve"> </w:t>
      </w:r>
      <w:r>
        <w:t xml:space="preserve">screen will be displayed. The </w:t>
      </w:r>
      <w:r w:rsidRPr="00A462D5">
        <w:rPr>
          <w:b/>
          <w:color w:val="7F7F7F" w:themeColor="text1" w:themeTint="80"/>
        </w:rPr>
        <w:t>Query</w:t>
      </w:r>
      <w:r w:rsidRPr="00A462D5">
        <w:rPr>
          <w:color w:val="7F7F7F" w:themeColor="text1" w:themeTint="80"/>
        </w:rPr>
        <w:t xml:space="preserve"> </w:t>
      </w:r>
      <w:r>
        <w:t xml:space="preserve">screen holds the SQL code for the dataset, enabling you to see what information the dataset is retrieving from PeopleXD. </w:t>
      </w:r>
    </w:p>
    <w:p w:rsidR="00A462D5" w:rsidRDefault="00A462D5" w:rsidP="00490C89">
      <w:pPr>
        <w:pStyle w:val="NoSpacing"/>
      </w:pPr>
    </w:p>
    <w:p w:rsidR="00A462D5" w:rsidRDefault="00A462D5" w:rsidP="00A462D5">
      <w:pPr>
        <w:pStyle w:val="NoSpacing"/>
        <w:jc w:val="center"/>
      </w:pPr>
      <w:r w:rsidRPr="00A462D5">
        <w:drawing>
          <wp:inline distT="0" distB="0" distL="0" distR="0" wp14:anchorId="1C1A9924" wp14:editId="7756C35B">
            <wp:extent cx="4505984" cy="3082202"/>
            <wp:effectExtent l="19050" t="19050" r="8890" b="234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16285" cy="3089248"/>
                    </a:xfrm>
                    <a:prstGeom prst="rect">
                      <a:avLst/>
                    </a:prstGeom>
                    <a:ln>
                      <a:solidFill>
                        <a:schemeClr val="accent1"/>
                      </a:solidFill>
                    </a:ln>
                  </pic:spPr>
                </pic:pic>
              </a:graphicData>
            </a:graphic>
          </wp:inline>
        </w:drawing>
      </w:r>
    </w:p>
    <w:p w:rsidR="00AE7ECD" w:rsidRDefault="00AE7ECD" w:rsidP="00AE7ECD">
      <w:pPr>
        <w:pStyle w:val="NoSpacing"/>
      </w:pPr>
    </w:p>
    <w:tbl>
      <w:tblPr>
        <w:tblW w:w="8954"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1"/>
        <w:gridCol w:w="8243"/>
      </w:tblGrid>
      <w:tr w:rsidR="00AE7ECD" w:rsidRPr="00446439" w:rsidTr="001328DF">
        <w:trPr>
          <w:trHeight w:hRule="exact" w:val="1224"/>
        </w:trPr>
        <w:tc>
          <w:tcPr>
            <w:tcW w:w="711" w:type="dxa"/>
            <w:tcBorders>
              <w:top w:val="single" w:sz="4" w:space="0" w:color="BFBFBF"/>
              <w:bottom w:val="single" w:sz="4" w:space="0" w:color="BFBFBF"/>
              <w:right w:val="nil"/>
            </w:tcBorders>
            <w:shd w:val="clear" w:color="auto" w:fill="FFFFCC"/>
            <w:vAlign w:val="center"/>
          </w:tcPr>
          <w:p w:rsidR="00AE7ECD" w:rsidRPr="00446439" w:rsidRDefault="00AE7ECD" w:rsidP="00567EF8">
            <w:pPr>
              <w:rPr>
                <w:color w:val="404040" w:themeColor="text1" w:themeTint="BF"/>
              </w:rPr>
            </w:pPr>
            <w:r w:rsidRPr="00446439">
              <w:rPr>
                <w:noProof/>
                <w:color w:val="404040" w:themeColor="text1" w:themeTint="BF"/>
                <w:lang w:eastAsia="en-GB"/>
              </w:rPr>
              <w:drawing>
                <wp:inline distT="0" distB="0" distL="0" distR="0" wp14:anchorId="5C9DF4E0" wp14:editId="32C82B3D">
                  <wp:extent cx="310154" cy="288000"/>
                  <wp:effectExtent l="0" t="0" r="0" b="0"/>
                  <wp:docPr id="8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43" w:type="dxa"/>
            <w:tcBorders>
              <w:top w:val="single" w:sz="4" w:space="0" w:color="BFBFBF"/>
              <w:left w:val="nil"/>
              <w:bottom w:val="single" w:sz="4" w:space="0" w:color="BFBFBF"/>
            </w:tcBorders>
            <w:shd w:val="clear" w:color="auto" w:fill="FFFFCC"/>
            <w:vAlign w:val="center"/>
          </w:tcPr>
          <w:p w:rsidR="00AE7ECD" w:rsidRPr="00446439" w:rsidRDefault="00AE7ECD" w:rsidP="00AE7ECD">
            <w:pPr>
              <w:rPr>
                <w:color w:val="404040" w:themeColor="text1" w:themeTint="BF"/>
                <w:sz w:val="20"/>
                <w:szCs w:val="20"/>
              </w:rPr>
            </w:pPr>
            <w:r w:rsidRPr="001328DF">
              <w:rPr>
                <w:b/>
                <w:color w:val="404040" w:themeColor="text1" w:themeTint="BF"/>
                <w:sz w:val="20"/>
              </w:rPr>
              <w:t>NB:</w:t>
            </w:r>
            <w:r w:rsidRPr="001328DF">
              <w:rPr>
                <w:color w:val="404040" w:themeColor="text1" w:themeTint="BF"/>
                <w:sz w:val="20"/>
              </w:rPr>
              <w:t xml:space="preserve"> </w:t>
            </w:r>
            <w:r w:rsidRPr="001328DF">
              <w:rPr>
                <w:b/>
                <w:color w:val="FF0000"/>
                <w:sz w:val="20"/>
              </w:rPr>
              <w:t>Never</w:t>
            </w:r>
            <w:r w:rsidRPr="001328DF">
              <w:rPr>
                <w:color w:val="FF0000"/>
                <w:sz w:val="20"/>
              </w:rPr>
              <w:t xml:space="preserve"> </w:t>
            </w:r>
            <w:r w:rsidRPr="001328DF">
              <w:rPr>
                <w:color w:val="404040" w:themeColor="text1" w:themeTint="BF"/>
                <w:sz w:val="20"/>
              </w:rPr>
              <w:t xml:space="preserve">amend a shared dataset without speaking to Athena Artuso. Shared datasets are used by multiple reports across the HR Reporting catalogue, and any changes to a shared dataset will impact all its dependent reports. </w:t>
            </w:r>
          </w:p>
        </w:tc>
      </w:tr>
    </w:tbl>
    <w:p w:rsidR="00AE7ECD" w:rsidRDefault="00AE7ECD" w:rsidP="00AE7ECD">
      <w:pPr>
        <w:pStyle w:val="NoSpacing"/>
      </w:pPr>
    </w:p>
    <w:p w:rsidR="00AE7ECD" w:rsidRDefault="00AE7ECD" w:rsidP="00AE7ECD">
      <w:pPr>
        <w:pStyle w:val="NoSpacing"/>
      </w:pPr>
    </w:p>
    <w:p w:rsidR="00A462D5" w:rsidRDefault="00A5504F" w:rsidP="00A462D5">
      <w:pPr>
        <w:pStyle w:val="Heading2"/>
        <w:pBdr>
          <w:bottom w:val="single" w:sz="12" w:space="1" w:color="2E74B5" w:themeColor="accent1" w:themeShade="BF"/>
        </w:pBdr>
      </w:pPr>
      <w:bookmarkStart w:id="14" w:name="_Toc87271659"/>
      <w:r>
        <w:lastRenderedPageBreak/>
        <w:t>Viewing</w:t>
      </w:r>
      <w:r w:rsidR="00A462D5">
        <w:t xml:space="preserve"> a shared data source</w:t>
      </w:r>
      <w:bookmarkEnd w:id="14"/>
    </w:p>
    <w:p w:rsidR="00A5504F" w:rsidRDefault="00A5504F" w:rsidP="00131072">
      <w:pPr>
        <w:pStyle w:val="Heading3"/>
        <w:numPr>
          <w:ilvl w:val="1"/>
          <w:numId w:val="5"/>
        </w:numPr>
      </w:pPr>
      <w:bookmarkStart w:id="15" w:name="_Toc87271660"/>
      <w:r w:rsidRPr="00D45C62">
        <w:t xml:space="preserve">Open </w:t>
      </w:r>
      <w:r>
        <w:t>the</w:t>
      </w:r>
      <w:r>
        <w:t xml:space="preserve"> data source</w:t>
      </w:r>
      <w:bookmarkEnd w:id="15"/>
    </w:p>
    <w:p w:rsidR="00A462D5" w:rsidRDefault="00A462D5" w:rsidP="00490C89">
      <w:pPr>
        <w:pStyle w:val="NoSpacing"/>
      </w:pPr>
      <w:r>
        <w:t xml:space="preserve">To open a shared data source, go to the </w:t>
      </w:r>
      <w:r w:rsidRPr="00A462D5">
        <w:rPr>
          <w:b/>
          <w:color w:val="7F7F7F" w:themeColor="text1" w:themeTint="80"/>
        </w:rPr>
        <w:t>Solution Explorer</w:t>
      </w:r>
      <w:r>
        <w:t xml:space="preserve"> pane and expand the </w:t>
      </w:r>
      <w:r w:rsidRPr="00A462D5">
        <w:rPr>
          <w:b/>
          <w:color w:val="7F7F7F" w:themeColor="text1" w:themeTint="80"/>
        </w:rPr>
        <w:t>Shared Data</w:t>
      </w:r>
      <w:r>
        <w:rPr>
          <w:b/>
          <w:color w:val="7F7F7F" w:themeColor="text1" w:themeTint="80"/>
        </w:rPr>
        <w:t xml:space="preserve"> Source</w:t>
      </w:r>
      <w:r w:rsidRPr="00A462D5">
        <w:rPr>
          <w:b/>
          <w:color w:val="7F7F7F" w:themeColor="text1" w:themeTint="80"/>
        </w:rPr>
        <w:t>s</w:t>
      </w:r>
      <w:r w:rsidRPr="00A462D5">
        <w:rPr>
          <w:color w:val="7F7F7F" w:themeColor="text1" w:themeTint="80"/>
        </w:rPr>
        <w:t xml:space="preserve"> </w:t>
      </w:r>
      <w:r>
        <w:t>folder. You will be presented with a list of all the shared data sources currently available to open within the solution.</w:t>
      </w:r>
    </w:p>
    <w:p w:rsidR="00A462D5" w:rsidRDefault="00A462D5" w:rsidP="00490C89">
      <w:pPr>
        <w:pStyle w:val="NoSpacing"/>
      </w:pPr>
    </w:p>
    <w:p w:rsidR="00A462D5" w:rsidRDefault="00A462D5" w:rsidP="00A462D5">
      <w:pPr>
        <w:pStyle w:val="NoSpacing"/>
        <w:jc w:val="center"/>
      </w:pPr>
      <w:r w:rsidRPr="00A462D5">
        <w:drawing>
          <wp:inline distT="0" distB="0" distL="0" distR="0" wp14:anchorId="7AB9F2A5" wp14:editId="0AD48478">
            <wp:extent cx="1913496" cy="698500"/>
            <wp:effectExtent l="19050" t="19050" r="10795" b="254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19033" cy="700521"/>
                    </a:xfrm>
                    <a:prstGeom prst="rect">
                      <a:avLst/>
                    </a:prstGeom>
                    <a:ln>
                      <a:solidFill>
                        <a:schemeClr val="accent1"/>
                      </a:solidFill>
                    </a:ln>
                  </pic:spPr>
                </pic:pic>
              </a:graphicData>
            </a:graphic>
          </wp:inline>
        </w:drawing>
      </w:r>
    </w:p>
    <w:p w:rsidR="00A462D5" w:rsidRDefault="00A462D5" w:rsidP="00A462D5">
      <w:pPr>
        <w:pStyle w:val="NoSpacing"/>
        <w:jc w:val="center"/>
      </w:pPr>
    </w:p>
    <w:p w:rsidR="00A462D5" w:rsidRDefault="00A462D5" w:rsidP="00A462D5">
      <w:pPr>
        <w:pStyle w:val="NoSpacing"/>
      </w:pPr>
      <w:r>
        <w:t xml:space="preserve">To open one, you can either double-click it, or right-click and select </w:t>
      </w:r>
      <w:r w:rsidRPr="00490C89">
        <w:rPr>
          <w:b/>
          <w:color w:val="7F7F7F" w:themeColor="text1" w:themeTint="80"/>
        </w:rPr>
        <w:t>Open</w:t>
      </w:r>
      <w:r w:rsidRPr="00490C89">
        <w:rPr>
          <w:color w:val="7F7F7F" w:themeColor="text1" w:themeTint="80"/>
        </w:rPr>
        <w:t xml:space="preserve"> </w:t>
      </w:r>
      <w:r>
        <w:t xml:space="preserve">from the menu: </w:t>
      </w:r>
    </w:p>
    <w:p w:rsidR="00A462D5" w:rsidRDefault="00A462D5" w:rsidP="00A462D5">
      <w:pPr>
        <w:pStyle w:val="NoSpacing"/>
      </w:pPr>
    </w:p>
    <w:p w:rsidR="00A462D5" w:rsidRDefault="00A462D5" w:rsidP="00A62B67">
      <w:pPr>
        <w:pStyle w:val="NoSpacing"/>
        <w:jc w:val="center"/>
      </w:pPr>
      <w:r w:rsidRPr="00A462D5">
        <w:drawing>
          <wp:inline distT="0" distB="0" distL="0" distR="0" wp14:anchorId="7B82E460" wp14:editId="07622061">
            <wp:extent cx="2569015" cy="679450"/>
            <wp:effectExtent l="19050" t="19050" r="22225" b="254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76575" cy="681450"/>
                    </a:xfrm>
                    <a:prstGeom prst="rect">
                      <a:avLst/>
                    </a:prstGeom>
                    <a:ln>
                      <a:solidFill>
                        <a:schemeClr val="accent1"/>
                      </a:solidFill>
                    </a:ln>
                  </pic:spPr>
                </pic:pic>
              </a:graphicData>
            </a:graphic>
          </wp:inline>
        </w:drawing>
      </w:r>
    </w:p>
    <w:p w:rsidR="00A462D5" w:rsidRDefault="00A462D5" w:rsidP="00A462D5">
      <w:pPr>
        <w:pStyle w:val="NoSpacing"/>
      </w:pPr>
    </w:p>
    <w:p w:rsidR="00A462D5" w:rsidRDefault="00A62B67" w:rsidP="00A462D5">
      <w:pPr>
        <w:pStyle w:val="NoSpacing"/>
      </w:pPr>
      <w:r>
        <w:t xml:space="preserve">The </w:t>
      </w:r>
      <w:r w:rsidRPr="00A62B67">
        <w:rPr>
          <w:b/>
          <w:color w:val="7F7F7F" w:themeColor="text1" w:themeTint="80"/>
        </w:rPr>
        <w:t>Shared Data Source Properties</w:t>
      </w:r>
      <w:r w:rsidRPr="00A62B67">
        <w:rPr>
          <w:color w:val="7F7F7F" w:themeColor="text1" w:themeTint="80"/>
        </w:rPr>
        <w:t xml:space="preserve"> </w:t>
      </w:r>
      <w:r>
        <w:t xml:space="preserve">window will open and the </w:t>
      </w:r>
      <w:r w:rsidRPr="00A62B67">
        <w:rPr>
          <w:b/>
          <w:color w:val="7F7F7F" w:themeColor="text1" w:themeTint="80"/>
        </w:rPr>
        <w:t>General</w:t>
      </w:r>
      <w:r w:rsidRPr="00A62B67">
        <w:rPr>
          <w:color w:val="7F7F7F" w:themeColor="text1" w:themeTint="80"/>
        </w:rPr>
        <w:t xml:space="preserve"> </w:t>
      </w:r>
      <w:r>
        <w:t xml:space="preserve">screen will be displayed. The </w:t>
      </w:r>
      <w:r w:rsidRPr="00A5504F">
        <w:t xml:space="preserve">Connection String </w:t>
      </w:r>
      <w:r>
        <w:t>field will show you which PeopleXD database the current Visual Studio solution is connected to:</w:t>
      </w:r>
    </w:p>
    <w:p w:rsidR="00A62B67" w:rsidRDefault="00A62B67" w:rsidP="00A462D5">
      <w:pPr>
        <w:pStyle w:val="NoSpacing"/>
      </w:pPr>
    </w:p>
    <w:p w:rsidR="00A62B67" w:rsidRDefault="00A62B67" w:rsidP="00821001">
      <w:pPr>
        <w:pStyle w:val="NoSpacing"/>
        <w:jc w:val="center"/>
      </w:pPr>
      <w:r w:rsidRPr="00A62B67">
        <w:drawing>
          <wp:inline distT="0" distB="0" distL="0" distR="0" wp14:anchorId="3E82651D" wp14:editId="70EA73CF">
            <wp:extent cx="4734299" cy="1838960"/>
            <wp:effectExtent l="19050" t="19050" r="28575" b="279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39957" cy="1841158"/>
                    </a:xfrm>
                    <a:prstGeom prst="rect">
                      <a:avLst/>
                    </a:prstGeom>
                    <a:ln>
                      <a:solidFill>
                        <a:schemeClr val="accent1"/>
                      </a:solidFill>
                    </a:ln>
                  </pic:spPr>
                </pic:pic>
              </a:graphicData>
            </a:graphic>
          </wp:inline>
        </w:drawing>
      </w:r>
    </w:p>
    <w:p w:rsidR="00A62B67" w:rsidRDefault="00A62B67" w:rsidP="00A462D5">
      <w:pPr>
        <w:pStyle w:val="NoSpacing"/>
      </w:pPr>
    </w:p>
    <w:tbl>
      <w:tblPr>
        <w:tblW w:w="8694"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7990"/>
      </w:tblGrid>
      <w:tr w:rsidR="00821001" w:rsidRPr="00124845" w:rsidTr="00124845">
        <w:trPr>
          <w:trHeight w:hRule="exact" w:val="1302"/>
        </w:trPr>
        <w:tc>
          <w:tcPr>
            <w:tcW w:w="691" w:type="dxa"/>
            <w:tcBorders>
              <w:top w:val="single" w:sz="4" w:space="0" w:color="BFBFBF"/>
              <w:bottom w:val="single" w:sz="4" w:space="0" w:color="BFBFBF"/>
              <w:right w:val="nil"/>
            </w:tcBorders>
            <w:shd w:val="clear" w:color="auto" w:fill="FFFFCC"/>
            <w:vAlign w:val="center"/>
          </w:tcPr>
          <w:p w:rsidR="00821001" w:rsidRPr="00124845" w:rsidRDefault="00821001" w:rsidP="00023BDB">
            <w:pPr>
              <w:rPr>
                <w:color w:val="404040" w:themeColor="text1" w:themeTint="BF"/>
                <w:sz w:val="20"/>
              </w:rPr>
            </w:pPr>
            <w:r w:rsidRPr="00124845">
              <w:rPr>
                <w:noProof/>
                <w:color w:val="404040" w:themeColor="text1" w:themeTint="BF"/>
                <w:sz w:val="20"/>
                <w:lang w:eastAsia="en-GB"/>
              </w:rPr>
              <w:drawing>
                <wp:inline distT="0" distB="0" distL="0" distR="0" wp14:anchorId="7A965785" wp14:editId="74A88BEA">
                  <wp:extent cx="310154" cy="288000"/>
                  <wp:effectExtent l="0" t="0" r="0" b="0"/>
                  <wp:docPr id="60"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003" w:type="dxa"/>
            <w:tcBorders>
              <w:top w:val="single" w:sz="4" w:space="0" w:color="BFBFBF"/>
              <w:left w:val="nil"/>
              <w:bottom w:val="single" w:sz="4" w:space="0" w:color="BFBFBF"/>
            </w:tcBorders>
            <w:shd w:val="clear" w:color="auto" w:fill="FFFFCC"/>
            <w:vAlign w:val="center"/>
          </w:tcPr>
          <w:p w:rsidR="00821001" w:rsidRPr="00124845" w:rsidRDefault="00821001" w:rsidP="00821001">
            <w:pPr>
              <w:rPr>
                <w:color w:val="404040" w:themeColor="text1" w:themeTint="BF"/>
                <w:sz w:val="20"/>
                <w:szCs w:val="20"/>
              </w:rPr>
            </w:pPr>
            <w:r w:rsidRPr="00124845">
              <w:rPr>
                <w:b/>
                <w:color w:val="404040" w:themeColor="text1" w:themeTint="BF"/>
                <w:sz w:val="20"/>
              </w:rPr>
              <w:t>NB:</w:t>
            </w:r>
            <w:r w:rsidRPr="00124845">
              <w:rPr>
                <w:color w:val="404040" w:themeColor="text1" w:themeTint="BF"/>
                <w:sz w:val="20"/>
              </w:rPr>
              <w:t xml:space="preserve"> Do not change the Connection String for a shared data source without first speaking to Athena Artuso or Simon Burford. </w:t>
            </w:r>
            <w:r w:rsidRPr="00124845">
              <w:rPr>
                <w:color w:val="404040" w:themeColor="text1" w:themeTint="BF"/>
                <w:sz w:val="20"/>
              </w:rPr>
              <w:br/>
            </w:r>
            <w:r w:rsidRPr="00124845">
              <w:rPr>
                <w:color w:val="404040" w:themeColor="text1" w:themeTint="BF"/>
                <w:sz w:val="20"/>
              </w:rPr>
              <w:br/>
            </w:r>
            <w:r w:rsidRPr="00124845">
              <w:rPr>
                <w:b/>
                <w:color w:val="FF0000"/>
                <w:sz w:val="20"/>
              </w:rPr>
              <w:t xml:space="preserve">Never </w:t>
            </w:r>
            <w:r w:rsidRPr="00124845">
              <w:rPr>
                <w:color w:val="404040" w:themeColor="text1" w:themeTint="BF"/>
                <w:sz w:val="20"/>
              </w:rPr>
              <w:t xml:space="preserve">update the Connection String in the HR Reporting LIVE solution; this must always be connected to UOXP. </w:t>
            </w:r>
          </w:p>
        </w:tc>
      </w:tr>
    </w:tbl>
    <w:p w:rsidR="00A62B67" w:rsidRDefault="00A62B67" w:rsidP="00A462D5">
      <w:pPr>
        <w:pStyle w:val="NoSpacing"/>
      </w:pPr>
    </w:p>
    <w:p w:rsidR="00A5504F" w:rsidRDefault="00A5504F" w:rsidP="00A462D5">
      <w:pPr>
        <w:pStyle w:val="NoSpacing"/>
      </w:pPr>
    </w:p>
    <w:p w:rsidR="00A5504F" w:rsidRDefault="00A5504F" w:rsidP="00A5504F">
      <w:pPr>
        <w:pStyle w:val="Heading3"/>
        <w:numPr>
          <w:ilvl w:val="1"/>
          <w:numId w:val="5"/>
        </w:numPr>
      </w:pPr>
      <w:bookmarkStart w:id="16" w:name="_Toc87271661"/>
      <w:r>
        <w:t>View the connection credentials</w:t>
      </w:r>
      <w:bookmarkEnd w:id="16"/>
    </w:p>
    <w:p w:rsidR="00A5504F" w:rsidRDefault="00A5504F" w:rsidP="00A5504F">
      <w:r>
        <w:t xml:space="preserve">Each data source connects to PeopleXD by logging into the PeopleXD database specified in the Connection String. This means that login credentials must be supplied to the data source. </w:t>
      </w:r>
    </w:p>
    <w:p w:rsidR="00A5504F" w:rsidRDefault="00A5504F" w:rsidP="00A5504F"/>
    <w:p w:rsidR="00A5504F" w:rsidRDefault="00A5504F" w:rsidP="00A5504F">
      <w:r>
        <w:t xml:space="preserve">To check the login credentials on any data source, click </w:t>
      </w:r>
      <w:r w:rsidRPr="00A5504F">
        <w:rPr>
          <w:b/>
          <w:color w:val="7F7F7F" w:themeColor="text1" w:themeTint="80"/>
        </w:rPr>
        <w:t>Build…</w:t>
      </w:r>
      <w:r>
        <w:t xml:space="preserve"> next to the Connection String field:</w:t>
      </w:r>
    </w:p>
    <w:p w:rsidR="00A5504F" w:rsidRDefault="00A5504F" w:rsidP="00A5504F"/>
    <w:p w:rsidR="00A5504F" w:rsidRDefault="00A5504F" w:rsidP="001328DF">
      <w:pPr>
        <w:jc w:val="center"/>
      </w:pPr>
      <w:r w:rsidRPr="00A5504F">
        <w:lastRenderedPageBreak/>
        <w:drawing>
          <wp:inline distT="0" distB="0" distL="0" distR="0" wp14:anchorId="7E765953" wp14:editId="777AE28B">
            <wp:extent cx="4852678" cy="806450"/>
            <wp:effectExtent l="19050" t="19050" r="24130" b="1270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55229" cy="806874"/>
                    </a:xfrm>
                    <a:prstGeom prst="rect">
                      <a:avLst/>
                    </a:prstGeom>
                    <a:ln>
                      <a:solidFill>
                        <a:schemeClr val="accent1"/>
                      </a:solidFill>
                    </a:ln>
                  </pic:spPr>
                </pic:pic>
              </a:graphicData>
            </a:graphic>
          </wp:inline>
        </w:drawing>
      </w:r>
    </w:p>
    <w:p w:rsidR="00A5504F" w:rsidRDefault="00A5504F" w:rsidP="00A5504F"/>
    <w:p w:rsidR="00A5504F" w:rsidRDefault="00A5504F" w:rsidP="00A5504F">
      <w:r>
        <w:t xml:space="preserve">The </w:t>
      </w:r>
      <w:r w:rsidRPr="00A5504F">
        <w:rPr>
          <w:b/>
          <w:color w:val="7F7F7F" w:themeColor="text1" w:themeTint="80"/>
        </w:rPr>
        <w:t>Connection Properties</w:t>
      </w:r>
      <w:r w:rsidRPr="00A5504F">
        <w:rPr>
          <w:color w:val="7F7F7F" w:themeColor="text1" w:themeTint="80"/>
        </w:rPr>
        <w:t xml:space="preserve"> </w:t>
      </w:r>
      <w:r>
        <w:t xml:space="preserve">window will pop up. This window will confirm which PeopleXD database you are using, and will display the login credentials being used to access that database. </w:t>
      </w:r>
    </w:p>
    <w:p w:rsidR="00A5504F" w:rsidRDefault="00A5504F" w:rsidP="00A5504F"/>
    <w:p w:rsidR="00A5504F" w:rsidRDefault="00A5504F" w:rsidP="00A5504F">
      <w:pPr>
        <w:pStyle w:val="Heading4"/>
      </w:pPr>
      <w:r>
        <w:t>UserCredentials data source</w:t>
      </w:r>
    </w:p>
    <w:p w:rsidR="00A5504F" w:rsidRDefault="00A5504F" w:rsidP="00A5504F">
      <w:r>
        <w:t xml:space="preserve">For the Oracle_DS_UserCredentials data source, the login credentials can be set to your personal reporting login details – this will enable you to run your report in the Preview pane without having to provide your username and password every time you way to run your query. Just enter your login details in the </w:t>
      </w:r>
      <w:r w:rsidRPr="00A5504F">
        <w:rPr>
          <w:b/>
          <w:color w:val="7F7F7F" w:themeColor="text1" w:themeTint="80"/>
        </w:rPr>
        <w:t>Connection Properties</w:t>
      </w:r>
      <w:r w:rsidRPr="00A5504F">
        <w:rPr>
          <w:color w:val="7F7F7F" w:themeColor="text1" w:themeTint="80"/>
        </w:rPr>
        <w:t xml:space="preserve"> </w:t>
      </w:r>
      <w:r>
        <w:t xml:space="preserve">window and select “Save my password” to store your password for the duration of your Visual Studio session.  If you want to check that you’re able to log into the PeopleXD database, click </w:t>
      </w:r>
      <w:r w:rsidRPr="00A5504F">
        <w:rPr>
          <w:b/>
          <w:color w:val="7F7F7F" w:themeColor="text1" w:themeTint="80"/>
        </w:rPr>
        <w:t>Test Connection</w:t>
      </w:r>
      <w:r>
        <w:t>:</w:t>
      </w:r>
    </w:p>
    <w:p w:rsidR="00A5504F" w:rsidRDefault="00A5504F" w:rsidP="00A5504F"/>
    <w:p w:rsidR="00A5504F" w:rsidRPr="00A5504F" w:rsidRDefault="00A5504F" w:rsidP="00A5504F">
      <w:pPr>
        <w:jc w:val="center"/>
      </w:pPr>
      <w:r w:rsidRPr="00A5504F">
        <w:drawing>
          <wp:inline distT="0" distB="0" distL="0" distR="0" wp14:anchorId="642AF019" wp14:editId="6C2C71A3">
            <wp:extent cx="2136918" cy="2330450"/>
            <wp:effectExtent l="19050" t="19050" r="1587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44540" cy="2338762"/>
                    </a:xfrm>
                    <a:prstGeom prst="rect">
                      <a:avLst/>
                    </a:prstGeom>
                    <a:ln>
                      <a:solidFill>
                        <a:schemeClr val="accent1"/>
                      </a:solidFill>
                    </a:ln>
                  </pic:spPr>
                </pic:pic>
              </a:graphicData>
            </a:graphic>
          </wp:inline>
        </w:drawing>
      </w:r>
    </w:p>
    <w:p w:rsidR="00A5504F" w:rsidRDefault="00A5504F" w:rsidP="00A462D5">
      <w:pPr>
        <w:pStyle w:val="NoSpacing"/>
      </w:pPr>
    </w:p>
    <w:p w:rsidR="00A5504F" w:rsidRDefault="00A5504F" w:rsidP="00A462D5">
      <w:pPr>
        <w:pStyle w:val="NoSpacing"/>
      </w:pPr>
      <w:r>
        <w:t xml:space="preserve">Visual Studio will check your credentials and confirm whether the database is accessible: </w:t>
      </w:r>
    </w:p>
    <w:p w:rsidR="00A5504F" w:rsidRDefault="00A5504F" w:rsidP="00A462D5">
      <w:pPr>
        <w:pStyle w:val="NoSpacing"/>
      </w:pPr>
    </w:p>
    <w:p w:rsidR="00A5504F" w:rsidRDefault="00A5504F" w:rsidP="00A5504F">
      <w:pPr>
        <w:pStyle w:val="NoSpacing"/>
        <w:jc w:val="center"/>
      </w:pPr>
      <w:r w:rsidRPr="00A5504F">
        <w:drawing>
          <wp:inline distT="0" distB="0" distL="0" distR="0" wp14:anchorId="3BB1DAEC" wp14:editId="097C063D">
            <wp:extent cx="1264285" cy="1149350"/>
            <wp:effectExtent l="19050" t="19050" r="12065" b="1270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64355" cy="1149414"/>
                    </a:xfrm>
                    <a:prstGeom prst="rect">
                      <a:avLst/>
                    </a:prstGeom>
                    <a:ln>
                      <a:solidFill>
                        <a:schemeClr val="accent1"/>
                      </a:solidFill>
                    </a:ln>
                  </pic:spPr>
                </pic:pic>
              </a:graphicData>
            </a:graphic>
          </wp:inline>
        </w:drawing>
      </w:r>
    </w:p>
    <w:p w:rsidR="00A5504F" w:rsidRDefault="00A5504F" w:rsidP="00A5504F"/>
    <w:p w:rsidR="00A5504F" w:rsidRDefault="00A5504F" w:rsidP="00A5504F">
      <w:pPr>
        <w:pStyle w:val="Heading4"/>
      </w:pPr>
      <w:r>
        <w:t>ServiceAccount data source</w:t>
      </w:r>
    </w:p>
    <w:p w:rsidR="00A5504F" w:rsidRDefault="00A5504F" w:rsidP="00A5504F">
      <w:r>
        <w:t xml:space="preserve">For the Oracle_DS_ServiceAccount data source, the login credentials </w:t>
      </w:r>
      <w:r w:rsidR="00124845">
        <w:t xml:space="preserve">are the same across all environments. Click </w:t>
      </w:r>
      <w:r w:rsidR="00124845" w:rsidRPr="00124845">
        <w:rPr>
          <w:b/>
          <w:color w:val="7F7F7F" w:themeColor="text1" w:themeTint="80"/>
        </w:rPr>
        <w:t>Build…</w:t>
      </w:r>
      <w:r w:rsidR="00124845">
        <w:t xml:space="preserve"> to view the login credentials and click </w:t>
      </w:r>
      <w:r w:rsidR="00124845" w:rsidRPr="00124845">
        <w:rPr>
          <w:b/>
          <w:color w:val="7F7F7F" w:themeColor="text1" w:themeTint="80"/>
        </w:rPr>
        <w:t>Test Connection</w:t>
      </w:r>
      <w:r w:rsidR="00124845" w:rsidRPr="00124845">
        <w:rPr>
          <w:color w:val="7F7F7F" w:themeColor="text1" w:themeTint="80"/>
        </w:rPr>
        <w:t xml:space="preserve"> </w:t>
      </w:r>
      <w:r w:rsidR="00124845">
        <w:t xml:space="preserve">to ping the PeopleXD database and confirm whether it is accessible. </w:t>
      </w:r>
    </w:p>
    <w:p w:rsidR="00124845" w:rsidRDefault="00124845" w:rsidP="00A5504F"/>
    <w:p w:rsidR="00124845" w:rsidRPr="00A5504F" w:rsidRDefault="00124845" w:rsidP="00A5504F"/>
    <w:tbl>
      <w:tblPr>
        <w:tblW w:w="8742"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0"/>
        <w:gridCol w:w="8032"/>
      </w:tblGrid>
      <w:tr w:rsidR="00124845" w:rsidRPr="00124845" w:rsidTr="00124845">
        <w:trPr>
          <w:trHeight w:hRule="exact" w:val="2457"/>
        </w:trPr>
        <w:tc>
          <w:tcPr>
            <w:tcW w:w="710" w:type="dxa"/>
            <w:tcBorders>
              <w:top w:val="single" w:sz="4" w:space="0" w:color="BFBFBF"/>
              <w:bottom w:val="single" w:sz="4" w:space="0" w:color="BFBFBF"/>
              <w:right w:val="nil"/>
            </w:tcBorders>
            <w:shd w:val="clear" w:color="auto" w:fill="FFFFCC"/>
            <w:vAlign w:val="center"/>
          </w:tcPr>
          <w:p w:rsidR="00124845" w:rsidRPr="00124845" w:rsidRDefault="00124845" w:rsidP="00567EF8">
            <w:pPr>
              <w:rPr>
                <w:color w:val="404040" w:themeColor="text1" w:themeTint="BF"/>
                <w:sz w:val="20"/>
              </w:rPr>
            </w:pPr>
            <w:r w:rsidRPr="00124845">
              <w:rPr>
                <w:noProof/>
                <w:color w:val="404040" w:themeColor="text1" w:themeTint="BF"/>
                <w:sz w:val="20"/>
                <w:lang w:eastAsia="en-GB"/>
              </w:rPr>
              <w:lastRenderedPageBreak/>
              <w:drawing>
                <wp:inline distT="0" distB="0" distL="0" distR="0" wp14:anchorId="1383E898" wp14:editId="467ED068">
                  <wp:extent cx="310154" cy="288000"/>
                  <wp:effectExtent l="0" t="0" r="0" b="0"/>
                  <wp:docPr id="9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032" w:type="dxa"/>
            <w:tcBorders>
              <w:top w:val="single" w:sz="4" w:space="0" w:color="BFBFBF"/>
              <w:left w:val="nil"/>
              <w:bottom w:val="single" w:sz="4" w:space="0" w:color="BFBFBF"/>
            </w:tcBorders>
            <w:shd w:val="clear" w:color="auto" w:fill="FFFFCC"/>
            <w:vAlign w:val="center"/>
          </w:tcPr>
          <w:p w:rsidR="00124845" w:rsidRPr="00124845" w:rsidRDefault="00124845" w:rsidP="00124845">
            <w:pPr>
              <w:rPr>
                <w:color w:val="404040" w:themeColor="text1" w:themeTint="BF"/>
                <w:sz w:val="20"/>
              </w:rPr>
            </w:pPr>
            <w:r w:rsidRPr="00124845">
              <w:rPr>
                <w:b/>
                <w:color w:val="404040" w:themeColor="text1" w:themeTint="BF"/>
                <w:sz w:val="20"/>
              </w:rPr>
              <w:t>NB:</w:t>
            </w:r>
            <w:r w:rsidRPr="00124845">
              <w:rPr>
                <w:color w:val="404040" w:themeColor="text1" w:themeTint="BF"/>
                <w:sz w:val="20"/>
              </w:rPr>
              <w:t xml:space="preserve"> The Service Account has </w:t>
            </w:r>
            <w:r w:rsidRPr="00124845">
              <w:rPr>
                <w:b/>
                <w:color w:val="FF0000"/>
                <w:sz w:val="20"/>
              </w:rPr>
              <w:t>unlimited user sessions</w:t>
            </w:r>
            <w:r w:rsidRPr="00124845">
              <w:rPr>
                <w:color w:val="FF0000"/>
                <w:sz w:val="20"/>
              </w:rPr>
              <w:t xml:space="preserve"> </w:t>
            </w:r>
            <w:r w:rsidRPr="00124845">
              <w:rPr>
                <w:color w:val="404040" w:themeColor="text1" w:themeTint="BF"/>
                <w:sz w:val="20"/>
              </w:rPr>
              <w:t xml:space="preserve">and </w:t>
            </w:r>
            <w:r w:rsidRPr="00124845">
              <w:rPr>
                <w:b/>
                <w:color w:val="FF0000"/>
                <w:sz w:val="20"/>
              </w:rPr>
              <w:t>unrestricted access</w:t>
            </w:r>
            <w:r w:rsidRPr="00124845">
              <w:rPr>
                <w:color w:val="404040" w:themeColor="text1" w:themeTint="BF"/>
                <w:sz w:val="20"/>
              </w:rPr>
              <w:t xml:space="preserve"> to </w:t>
            </w:r>
            <w:r>
              <w:rPr>
                <w:color w:val="404040" w:themeColor="text1" w:themeTint="BF"/>
                <w:sz w:val="20"/>
              </w:rPr>
              <w:t>PeopleXD’s</w:t>
            </w:r>
            <w:r w:rsidRPr="00124845">
              <w:rPr>
                <w:color w:val="404040" w:themeColor="text1" w:themeTint="BF"/>
                <w:sz w:val="20"/>
              </w:rPr>
              <w:t xml:space="preserve"> database</w:t>
            </w:r>
            <w:r>
              <w:rPr>
                <w:color w:val="404040" w:themeColor="text1" w:themeTint="BF"/>
                <w:sz w:val="20"/>
              </w:rPr>
              <w:t>s</w:t>
            </w:r>
            <w:r w:rsidRPr="00124845">
              <w:rPr>
                <w:color w:val="404040" w:themeColor="text1" w:themeTint="BF"/>
                <w:sz w:val="20"/>
              </w:rPr>
              <w:t>, so it must be kept highly secure to prevent unwanted data breaches. Only a subset of reporting super-users</w:t>
            </w:r>
            <w:r>
              <w:rPr>
                <w:color w:val="404040" w:themeColor="text1" w:themeTint="BF"/>
                <w:sz w:val="20"/>
              </w:rPr>
              <w:t xml:space="preserve"> (Athena Artuso and Simon Burford)</w:t>
            </w:r>
            <w:r w:rsidRPr="00124845">
              <w:rPr>
                <w:color w:val="404040" w:themeColor="text1" w:themeTint="BF"/>
                <w:sz w:val="20"/>
              </w:rPr>
              <w:t xml:space="preserve"> know the login credentials for the Service Account data source, and they must periodically update these login credentials to keep the account secure. </w:t>
            </w:r>
          </w:p>
          <w:p w:rsidR="00124845" w:rsidRPr="00124845" w:rsidRDefault="00124845" w:rsidP="00124845">
            <w:pPr>
              <w:rPr>
                <w:color w:val="404040" w:themeColor="text1" w:themeTint="BF"/>
                <w:sz w:val="20"/>
              </w:rPr>
            </w:pPr>
          </w:p>
          <w:p w:rsidR="00124845" w:rsidRPr="00124845" w:rsidRDefault="00124845" w:rsidP="00124845">
            <w:pPr>
              <w:rPr>
                <w:color w:val="404040" w:themeColor="text1" w:themeTint="BF"/>
                <w:sz w:val="20"/>
                <w:szCs w:val="20"/>
              </w:rPr>
            </w:pPr>
            <w:r w:rsidRPr="00124845">
              <w:rPr>
                <w:color w:val="404040" w:themeColor="text1" w:themeTint="BF"/>
                <w:sz w:val="20"/>
              </w:rPr>
              <w:t xml:space="preserve">The Service Account username is REPORT_POWERBI. This is static across all HR Reporting environments and </w:t>
            </w:r>
            <w:r w:rsidRPr="00124845">
              <w:rPr>
                <w:b/>
                <w:color w:val="FF0000"/>
                <w:sz w:val="20"/>
              </w:rPr>
              <w:t>must never be changed</w:t>
            </w:r>
            <w:r w:rsidRPr="00124845">
              <w:rPr>
                <w:color w:val="404040" w:themeColor="text1" w:themeTint="BF"/>
                <w:sz w:val="20"/>
              </w:rPr>
              <w:t>.</w:t>
            </w:r>
          </w:p>
        </w:tc>
      </w:tr>
    </w:tbl>
    <w:p w:rsidR="00A5504F" w:rsidRDefault="00A5504F" w:rsidP="00A462D5">
      <w:pPr>
        <w:pStyle w:val="NoSpacing"/>
      </w:pPr>
    </w:p>
    <w:p w:rsidR="009C70F0" w:rsidRDefault="009C70F0" w:rsidP="00A462D5">
      <w:pPr>
        <w:pStyle w:val="NoSpacing"/>
      </w:pPr>
    </w:p>
    <w:p w:rsidR="009C70F0" w:rsidRDefault="009C70F0" w:rsidP="009C70F0">
      <w:pPr>
        <w:pStyle w:val="Heading2"/>
        <w:pBdr>
          <w:bottom w:val="single" w:sz="12" w:space="1" w:color="2E74B5" w:themeColor="accent1" w:themeShade="BF"/>
        </w:pBdr>
      </w:pPr>
      <w:r>
        <w:t>Deploying files to HR Reporting servers</w:t>
      </w:r>
    </w:p>
    <w:p w:rsidR="009C70F0" w:rsidRDefault="009C70F0" w:rsidP="00A462D5">
      <w:pPr>
        <w:pStyle w:val="NoSpacing"/>
      </w:pPr>
      <w:r>
        <w:t>If you want to make a Visual Studio file available on one of the HR Reporting servers, you must deploy that file to the server in question. You can deploy:</w:t>
      </w:r>
    </w:p>
    <w:p w:rsidR="009C70F0" w:rsidRDefault="009C70F0" w:rsidP="00A462D5">
      <w:pPr>
        <w:pStyle w:val="NoSpacing"/>
      </w:pPr>
    </w:p>
    <w:p w:rsidR="009C70F0" w:rsidRDefault="009C70F0" w:rsidP="009C70F0">
      <w:pPr>
        <w:pStyle w:val="NoSpacing"/>
        <w:numPr>
          <w:ilvl w:val="0"/>
          <w:numId w:val="22"/>
        </w:numPr>
      </w:pPr>
      <w:r>
        <w:t>Shared data sources</w:t>
      </w:r>
    </w:p>
    <w:p w:rsidR="009C70F0" w:rsidRDefault="009C70F0" w:rsidP="009C70F0">
      <w:pPr>
        <w:pStyle w:val="NoSpacing"/>
        <w:numPr>
          <w:ilvl w:val="0"/>
          <w:numId w:val="22"/>
        </w:numPr>
      </w:pPr>
      <w:r>
        <w:t>Shared datasets</w:t>
      </w:r>
    </w:p>
    <w:p w:rsidR="009C70F0" w:rsidRDefault="009C70F0" w:rsidP="009C70F0">
      <w:pPr>
        <w:pStyle w:val="NoSpacing"/>
        <w:numPr>
          <w:ilvl w:val="0"/>
          <w:numId w:val="22"/>
        </w:numPr>
      </w:pPr>
      <w:r>
        <w:t>Report (.RDL) files</w:t>
      </w:r>
    </w:p>
    <w:p w:rsidR="009C70F0" w:rsidRDefault="009C70F0" w:rsidP="009C70F0">
      <w:pPr>
        <w:pStyle w:val="NoSpacing"/>
      </w:pPr>
    </w:p>
    <w:p w:rsidR="009C70F0" w:rsidRDefault="009C70F0" w:rsidP="009C70F0">
      <w:pPr>
        <w:pStyle w:val="NoSpacing"/>
      </w:pPr>
      <w:r>
        <w:t xml:space="preserve">The name of the solution file within Visual Studio confirms which HR Reporting server your files will be deployed to, e.g. if you are using HR Reporting DEV.sln, any files you deploy from Visual Studio will be published to the HR Reporting DEV environment. </w:t>
      </w:r>
    </w:p>
    <w:p w:rsidR="009C70F0" w:rsidRDefault="009C70F0" w:rsidP="009C70F0">
      <w:pPr>
        <w:pStyle w:val="NoSpacing"/>
      </w:pPr>
    </w:p>
    <w:tbl>
      <w:tblPr>
        <w:tblW w:w="898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0"/>
        <w:gridCol w:w="8291"/>
      </w:tblGrid>
      <w:tr w:rsidR="009C70F0" w:rsidRPr="00446439" w:rsidTr="009C70F0">
        <w:trPr>
          <w:trHeight w:hRule="exact" w:val="2202"/>
        </w:trPr>
        <w:tc>
          <w:tcPr>
            <w:tcW w:w="690" w:type="dxa"/>
            <w:tcBorders>
              <w:top w:val="single" w:sz="4" w:space="0" w:color="BFBFBF"/>
              <w:bottom w:val="single" w:sz="4" w:space="0" w:color="BFBFBF"/>
              <w:right w:val="nil"/>
            </w:tcBorders>
            <w:shd w:val="clear" w:color="auto" w:fill="D9E2F3" w:themeFill="accent5" w:themeFillTint="33"/>
            <w:vAlign w:val="center"/>
          </w:tcPr>
          <w:p w:rsidR="009C70F0" w:rsidRPr="000E344A" w:rsidRDefault="009C70F0" w:rsidP="00567EF8">
            <w:pPr>
              <w:rPr>
                <w:color w:val="404040" w:themeColor="text1" w:themeTint="BF"/>
                <w:sz w:val="20"/>
              </w:rPr>
            </w:pPr>
            <w:r w:rsidRPr="000E344A">
              <w:rPr>
                <w:noProof/>
                <w:color w:val="404040" w:themeColor="text1" w:themeTint="BF"/>
                <w:sz w:val="20"/>
                <w:lang w:eastAsia="en-GB"/>
              </w:rPr>
              <w:drawing>
                <wp:inline distT="0" distB="0" distL="0" distR="0" wp14:anchorId="15659539" wp14:editId="751A731C">
                  <wp:extent cx="299078" cy="288000"/>
                  <wp:effectExtent l="0" t="0" r="0" b="0"/>
                  <wp:docPr id="9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1" w:type="dxa"/>
            <w:tcBorders>
              <w:top w:val="single" w:sz="4" w:space="0" w:color="BFBFBF"/>
              <w:left w:val="nil"/>
              <w:bottom w:val="single" w:sz="4" w:space="0" w:color="BFBFBF"/>
            </w:tcBorders>
            <w:shd w:val="clear" w:color="auto" w:fill="D9E2F3" w:themeFill="accent5" w:themeFillTint="33"/>
            <w:vAlign w:val="center"/>
          </w:tcPr>
          <w:p w:rsidR="009C70F0" w:rsidRDefault="009C70F0" w:rsidP="009C70F0">
            <w:pPr>
              <w:rPr>
                <w:color w:val="404040" w:themeColor="text1" w:themeTint="BF"/>
                <w:sz w:val="20"/>
              </w:rPr>
            </w:pPr>
            <w:r w:rsidRPr="000E344A">
              <w:rPr>
                <w:b/>
                <w:color w:val="404040" w:themeColor="text1" w:themeTint="BF"/>
                <w:sz w:val="20"/>
              </w:rPr>
              <w:t xml:space="preserve">NB: </w:t>
            </w:r>
            <w:r>
              <w:rPr>
                <w:color w:val="404040" w:themeColor="text1" w:themeTint="BF"/>
                <w:sz w:val="20"/>
              </w:rPr>
              <w:t xml:space="preserve"> </w:t>
            </w:r>
            <w:r>
              <w:rPr>
                <w:color w:val="404040" w:themeColor="text1" w:themeTint="BF"/>
                <w:sz w:val="20"/>
              </w:rPr>
              <w:t xml:space="preserve">There is a 1-to-1 relationship between a Visual Studio solution and its corresponding HR Reporting server; this is defined at the solution level and applies to all files within that solution. </w:t>
            </w:r>
          </w:p>
          <w:p w:rsidR="009C70F0" w:rsidRDefault="009C70F0" w:rsidP="009C70F0">
            <w:pPr>
              <w:rPr>
                <w:color w:val="404040" w:themeColor="text1" w:themeTint="BF"/>
                <w:sz w:val="20"/>
              </w:rPr>
            </w:pPr>
          </w:p>
          <w:p w:rsidR="009C70F0" w:rsidRDefault="009C70F0" w:rsidP="009C70F0">
            <w:pPr>
              <w:pStyle w:val="ListParagraph"/>
              <w:numPr>
                <w:ilvl w:val="0"/>
                <w:numId w:val="23"/>
              </w:numPr>
              <w:rPr>
                <w:color w:val="404040" w:themeColor="text1" w:themeTint="BF"/>
                <w:sz w:val="20"/>
                <w:szCs w:val="20"/>
              </w:rPr>
            </w:pPr>
            <w:r>
              <w:rPr>
                <w:color w:val="404040" w:themeColor="text1" w:themeTint="BF"/>
                <w:sz w:val="20"/>
                <w:szCs w:val="20"/>
              </w:rPr>
              <w:t>HR Reporting DEV.sln deploys to HR Reporting DEV</w:t>
            </w:r>
          </w:p>
          <w:p w:rsidR="009C70F0" w:rsidRDefault="009C70F0" w:rsidP="009C70F0">
            <w:pPr>
              <w:pStyle w:val="ListParagraph"/>
              <w:numPr>
                <w:ilvl w:val="0"/>
                <w:numId w:val="23"/>
              </w:numPr>
              <w:rPr>
                <w:color w:val="404040" w:themeColor="text1" w:themeTint="BF"/>
                <w:sz w:val="20"/>
                <w:szCs w:val="20"/>
              </w:rPr>
            </w:pPr>
            <w:r>
              <w:rPr>
                <w:color w:val="404040" w:themeColor="text1" w:themeTint="BF"/>
                <w:sz w:val="20"/>
                <w:szCs w:val="20"/>
              </w:rPr>
              <w:t>HR Reporting TEST.sln deploys to HR Reporting TEST</w:t>
            </w:r>
          </w:p>
          <w:p w:rsidR="009C70F0" w:rsidRDefault="009C70F0" w:rsidP="009C70F0">
            <w:pPr>
              <w:pStyle w:val="ListParagraph"/>
              <w:numPr>
                <w:ilvl w:val="0"/>
                <w:numId w:val="23"/>
              </w:numPr>
              <w:rPr>
                <w:color w:val="404040" w:themeColor="text1" w:themeTint="BF"/>
                <w:sz w:val="20"/>
                <w:szCs w:val="20"/>
              </w:rPr>
            </w:pPr>
            <w:r>
              <w:rPr>
                <w:color w:val="404040" w:themeColor="text1" w:themeTint="BF"/>
                <w:sz w:val="20"/>
                <w:szCs w:val="20"/>
              </w:rPr>
              <w:t>HR Reporting QA.sln deploys to HR Reporting QA</w:t>
            </w:r>
          </w:p>
          <w:p w:rsidR="009C70F0" w:rsidRPr="009C70F0" w:rsidRDefault="009C70F0" w:rsidP="009C70F0">
            <w:pPr>
              <w:pStyle w:val="ListParagraph"/>
              <w:numPr>
                <w:ilvl w:val="0"/>
                <w:numId w:val="23"/>
              </w:numPr>
              <w:rPr>
                <w:color w:val="404040" w:themeColor="text1" w:themeTint="BF"/>
                <w:sz w:val="20"/>
                <w:szCs w:val="20"/>
              </w:rPr>
            </w:pPr>
            <w:r>
              <w:rPr>
                <w:color w:val="404040" w:themeColor="text1" w:themeTint="BF"/>
                <w:sz w:val="20"/>
                <w:szCs w:val="20"/>
              </w:rPr>
              <w:t>HR Reporting LIVE.sln deploys to HR Reporting LIVE</w:t>
            </w:r>
          </w:p>
        </w:tc>
      </w:tr>
    </w:tbl>
    <w:p w:rsidR="009C70F0" w:rsidRDefault="009C70F0" w:rsidP="009C70F0">
      <w:pPr>
        <w:pStyle w:val="NoSpacing"/>
      </w:pPr>
    </w:p>
    <w:p w:rsidR="009C70F0" w:rsidRDefault="009C70F0" w:rsidP="009C70F0">
      <w:pPr>
        <w:pStyle w:val="NoSpacing"/>
      </w:pPr>
      <w:r>
        <w:t xml:space="preserve">To deploy a file, select it in the </w:t>
      </w:r>
      <w:r w:rsidRPr="009C70F0">
        <w:rPr>
          <w:b/>
          <w:color w:val="7F7F7F" w:themeColor="text1" w:themeTint="80"/>
        </w:rPr>
        <w:t>Solution Explorer</w:t>
      </w:r>
      <w:r w:rsidRPr="009C70F0">
        <w:rPr>
          <w:color w:val="7F7F7F" w:themeColor="text1" w:themeTint="80"/>
        </w:rPr>
        <w:t xml:space="preserve"> </w:t>
      </w:r>
      <w:r>
        <w:t xml:space="preserve">pane and right-click. Select </w:t>
      </w:r>
      <w:r w:rsidRPr="009C70F0">
        <w:rPr>
          <w:b/>
          <w:color w:val="7F7F7F" w:themeColor="text1" w:themeTint="80"/>
        </w:rPr>
        <w:t>Deploy</w:t>
      </w:r>
      <w:r w:rsidRPr="009C70F0">
        <w:rPr>
          <w:color w:val="7F7F7F" w:themeColor="text1" w:themeTint="80"/>
        </w:rPr>
        <w:t xml:space="preserve"> </w:t>
      </w:r>
      <w:r>
        <w:t>from the right-click menu:</w:t>
      </w:r>
    </w:p>
    <w:p w:rsidR="009C70F0" w:rsidRDefault="009C70F0" w:rsidP="009C70F0">
      <w:pPr>
        <w:pStyle w:val="NoSpacing"/>
      </w:pPr>
    </w:p>
    <w:p w:rsidR="009C70F0" w:rsidRDefault="009C70F0" w:rsidP="009C70F0">
      <w:pPr>
        <w:pStyle w:val="NoSpacing"/>
        <w:jc w:val="center"/>
      </w:pPr>
      <w:r w:rsidRPr="009C70F0">
        <w:drawing>
          <wp:inline distT="0" distB="0" distL="0" distR="0" wp14:anchorId="074CC0D8" wp14:editId="1A3B5E3C">
            <wp:extent cx="1960880" cy="2451099"/>
            <wp:effectExtent l="19050" t="19050" r="20320" b="2603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65520" cy="2456900"/>
                    </a:xfrm>
                    <a:prstGeom prst="rect">
                      <a:avLst/>
                    </a:prstGeom>
                    <a:ln>
                      <a:solidFill>
                        <a:schemeClr val="accent1"/>
                      </a:solidFill>
                    </a:ln>
                  </pic:spPr>
                </pic:pic>
              </a:graphicData>
            </a:graphic>
          </wp:inline>
        </w:drawing>
      </w:r>
    </w:p>
    <w:p w:rsidR="009C70F0" w:rsidRDefault="009C70F0" w:rsidP="009C70F0">
      <w:pPr>
        <w:pStyle w:val="NoSpacing"/>
      </w:pPr>
      <w:r>
        <w:lastRenderedPageBreak/>
        <w:t xml:space="preserve">The deployment progress will display in the </w:t>
      </w:r>
      <w:r w:rsidRPr="009C70F0">
        <w:rPr>
          <w:b/>
          <w:color w:val="7F7F7F" w:themeColor="text1" w:themeTint="80"/>
        </w:rPr>
        <w:t>Output</w:t>
      </w:r>
      <w:r w:rsidRPr="009C70F0">
        <w:rPr>
          <w:color w:val="7F7F7F" w:themeColor="text1" w:themeTint="80"/>
        </w:rPr>
        <w:t xml:space="preserve"> </w:t>
      </w:r>
      <w:r>
        <w:t>pane at the bottom of your screen. Look at the final message to see whether your deployment has succeeded or failed:</w:t>
      </w:r>
    </w:p>
    <w:p w:rsidR="009C70F0" w:rsidRDefault="009C70F0" w:rsidP="009C70F0">
      <w:pPr>
        <w:pStyle w:val="NoSpacing"/>
      </w:pPr>
    </w:p>
    <w:p w:rsidR="009C70F0" w:rsidRDefault="009C70F0" w:rsidP="009C70F0">
      <w:pPr>
        <w:pStyle w:val="NoSpacing"/>
        <w:jc w:val="center"/>
      </w:pPr>
      <w:r w:rsidRPr="009C70F0">
        <w:drawing>
          <wp:inline distT="0" distB="0" distL="0" distR="0" wp14:anchorId="72006C3A" wp14:editId="68B19D5B">
            <wp:extent cx="4587535" cy="1502410"/>
            <wp:effectExtent l="19050" t="19050" r="22860" b="215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1926" cy="1503848"/>
                    </a:xfrm>
                    <a:prstGeom prst="rect">
                      <a:avLst/>
                    </a:prstGeom>
                    <a:ln>
                      <a:solidFill>
                        <a:schemeClr val="accent1"/>
                      </a:solidFill>
                    </a:ln>
                  </pic:spPr>
                </pic:pic>
              </a:graphicData>
            </a:graphic>
          </wp:inline>
        </w:drawing>
      </w:r>
    </w:p>
    <w:p w:rsidR="009C70F0" w:rsidRDefault="009C70F0" w:rsidP="009C70F0">
      <w:pPr>
        <w:pStyle w:val="NoSpacing"/>
      </w:pPr>
    </w:p>
    <w:p w:rsidR="009C70F0" w:rsidRDefault="009C70F0" w:rsidP="009C70F0">
      <w:pPr>
        <w:pStyle w:val="NoSpacing"/>
      </w:pPr>
      <w:r>
        <w:t xml:space="preserve">If your deployment has succeeded, the file will be available on the relevant HR Reporting server. If your deployment has failed, you will see an </w:t>
      </w:r>
      <w:r w:rsidRPr="009C70F0">
        <w:rPr>
          <w:b/>
          <w:color w:val="7F7F7F" w:themeColor="text1" w:themeTint="80"/>
        </w:rPr>
        <w:t>Error List</w:t>
      </w:r>
      <w:r w:rsidRPr="009C70F0">
        <w:rPr>
          <w:color w:val="7F7F7F" w:themeColor="text1" w:themeTint="80"/>
        </w:rPr>
        <w:t xml:space="preserve"> </w:t>
      </w:r>
      <w:r>
        <w:t>pane with a description of the reason for the failure:</w:t>
      </w:r>
    </w:p>
    <w:p w:rsidR="009C70F0" w:rsidRDefault="009C70F0" w:rsidP="009C70F0">
      <w:pPr>
        <w:pStyle w:val="NoSpacing"/>
      </w:pPr>
    </w:p>
    <w:p w:rsidR="009C70F0" w:rsidRDefault="009C70F0" w:rsidP="009C70F0">
      <w:pPr>
        <w:pStyle w:val="NoSpacing"/>
        <w:jc w:val="center"/>
      </w:pPr>
      <w:r w:rsidRPr="009C70F0">
        <w:drawing>
          <wp:inline distT="0" distB="0" distL="0" distR="0" wp14:anchorId="55A142D7" wp14:editId="1F6CF3FA">
            <wp:extent cx="5731510" cy="1786890"/>
            <wp:effectExtent l="19050" t="19050" r="21590" b="2286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786890"/>
                    </a:xfrm>
                    <a:prstGeom prst="rect">
                      <a:avLst/>
                    </a:prstGeom>
                    <a:ln>
                      <a:solidFill>
                        <a:schemeClr val="accent1"/>
                      </a:solidFill>
                    </a:ln>
                  </pic:spPr>
                </pic:pic>
              </a:graphicData>
            </a:graphic>
          </wp:inline>
        </w:drawing>
      </w:r>
    </w:p>
    <w:p w:rsidR="009C70F0" w:rsidRDefault="009C70F0" w:rsidP="009C70F0">
      <w:pPr>
        <w:pStyle w:val="NoSpacing"/>
      </w:pPr>
    </w:p>
    <w:p w:rsidR="009C70F0" w:rsidRDefault="009C70F0" w:rsidP="009C70F0">
      <w:pPr>
        <w:pStyle w:val="NoSpacing"/>
      </w:pPr>
    </w:p>
    <w:p w:rsidR="00A5504F" w:rsidRDefault="00A5504F" w:rsidP="00A462D5">
      <w:pPr>
        <w:pStyle w:val="NoSpacing"/>
      </w:pPr>
    </w:p>
    <w:p w:rsidR="00A5504F" w:rsidRDefault="00A5504F" w:rsidP="00A462D5">
      <w:pPr>
        <w:pStyle w:val="NoSpacing"/>
      </w:pPr>
    </w:p>
    <w:sectPr w:rsidR="00A5504F" w:rsidSect="000B0239">
      <w:headerReference w:type="default" r:id="rId54"/>
      <w:footerReference w:type="default" r:id="rId55"/>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BDB" w:rsidRDefault="00023BDB" w:rsidP="00285412">
      <w:r>
        <w:separator/>
      </w:r>
    </w:p>
  </w:endnote>
  <w:endnote w:type="continuationSeparator" w:id="0">
    <w:p w:rsidR="00023BDB" w:rsidRDefault="00023BDB" w:rsidP="0028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rsidR="00023BDB" w:rsidRDefault="00023BDB">
        <w:pPr>
          <w:pStyle w:val="Footer"/>
          <w:jc w:val="center"/>
        </w:pPr>
        <w:r>
          <w:fldChar w:fldCharType="begin"/>
        </w:r>
        <w:r>
          <w:instrText xml:space="preserve"> PAGE   \* MERGEFORMAT </w:instrText>
        </w:r>
        <w:r>
          <w:fldChar w:fldCharType="separate"/>
        </w:r>
        <w:r w:rsidR="00507003">
          <w:rPr>
            <w:noProof/>
          </w:rPr>
          <w:t>14</w:t>
        </w:r>
        <w:r>
          <w:rPr>
            <w:noProof/>
          </w:rPr>
          <w:fldChar w:fldCharType="end"/>
        </w:r>
      </w:p>
    </w:sdtContent>
  </w:sdt>
  <w:p w:rsidR="00023BDB" w:rsidRPr="00AF18D1" w:rsidRDefault="00023BDB" w:rsidP="000B0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BDB" w:rsidRDefault="00023BDB" w:rsidP="00285412">
      <w:r>
        <w:separator/>
      </w:r>
    </w:p>
  </w:footnote>
  <w:footnote w:type="continuationSeparator" w:id="0">
    <w:p w:rsidR="00023BDB" w:rsidRDefault="00023BDB" w:rsidP="00285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023BDB" w:rsidRPr="00756D65" w:rsidTr="000B0239">
      <w:trPr>
        <w:trHeight w:val="999"/>
      </w:trPr>
      <w:tc>
        <w:tcPr>
          <w:tcW w:w="7154" w:type="dxa"/>
        </w:tcPr>
        <w:p w:rsidR="00023BDB" w:rsidRPr="00756D65" w:rsidRDefault="00023BDB" w:rsidP="00285412">
          <w:pPr>
            <w:spacing w:before="360"/>
            <w:rPr>
              <w:b/>
              <w:color w:val="323E4F" w:themeColor="text2" w:themeShade="BF"/>
              <w:sz w:val="32"/>
            </w:rPr>
          </w:pPr>
          <w:r>
            <w:rPr>
              <w:b/>
              <w:color w:val="323E4F" w:themeColor="text2" w:themeShade="BF"/>
              <w:sz w:val="40"/>
            </w:rPr>
            <w:t>HOW TO Manage Reports – Visual Studio Basics</w:t>
          </w:r>
        </w:p>
      </w:tc>
      <w:tc>
        <w:tcPr>
          <w:tcW w:w="1776" w:type="dxa"/>
        </w:tcPr>
        <w:p w:rsidR="00023BDB" w:rsidRPr="00756D65" w:rsidRDefault="00023BDB" w:rsidP="000B0239">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6B9921A0" wp14:editId="6CABE1D2">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023BDB" w:rsidRDefault="00023BDB" w:rsidP="000B0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782F"/>
    <w:multiLevelType w:val="multilevel"/>
    <w:tmpl w:val="ECC01788"/>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 w15:restartNumberingAfterBreak="0">
    <w:nsid w:val="155752E8"/>
    <w:multiLevelType w:val="hybridMultilevel"/>
    <w:tmpl w:val="340E6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B90FF2"/>
    <w:multiLevelType w:val="hybridMultilevel"/>
    <w:tmpl w:val="E4461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85699E"/>
    <w:multiLevelType w:val="hybridMultilevel"/>
    <w:tmpl w:val="6240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FE95F5F"/>
    <w:multiLevelType w:val="hybridMultilevel"/>
    <w:tmpl w:val="EE722B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8" w15:restartNumberingAfterBreak="0">
    <w:nsid w:val="5CD40062"/>
    <w:multiLevelType w:val="hybridMultilevel"/>
    <w:tmpl w:val="EE722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FF512D"/>
    <w:multiLevelType w:val="multilevel"/>
    <w:tmpl w:val="03D0B66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D0661E"/>
    <w:multiLevelType w:val="hybridMultilevel"/>
    <w:tmpl w:val="B818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7"/>
  </w:num>
  <w:num w:numId="7">
    <w:abstractNumId w:val="3"/>
  </w:num>
  <w:num w:numId="8">
    <w:abstractNumId w:val="6"/>
  </w:num>
  <w:num w:numId="9">
    <w:abstractNumId w:val="10"/>
  </w:num>
  <w:num w:numId="10">
    <w:abstractNumId w:val="8"/>
  </w:num>
  <w:num w:numId="11">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7"/>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5"/>
  </w:num>
  <w:num w:numId="17">
    <w:abstractNumId w:val="15"/>
  </w:num>
  <w:num w:numId="18">
    <w:abstractNumId w:val="4"/>
  </w:num>
  <w:num w:numId="19">
    <w:abstractNumId w:val="14"/>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lvlOverride w:ilvl="1"/>
  </w:num>
  <w:num w:numId="22">
    <w:abstractNumId w:val="1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412"/>
    <w:rsid w:val="00023BDB"/>
    <w:rsid w:val="000B0239"/>
    <w:rsid w:val="000E4F6B"/>
    <w:rsid w:val="00124845"/>
    <w:rsid w:val="001328DF"/>
    <w:rsid w:val="00285412"/>
    <w:rsid w:val="002E0EDC"/>
    <w:rsid w:val="00330B66"/>
    <w:rsid w:val="00490C89"/>
    <w:rsid w:val="004F410F"/>
    <w:rsid w:val="00507003"/>
    <w:rsid w:val="00674D1C"/>
    <w:rsid w:val="007B30D8"/>
    <w:rsid w:val="00821001"/>
    <w:rsid w:val="008F198B"/>
    <w:rsid w:val="00907FA0"/>
    <w:rsid w:val="009C70F0"/>
    <w:rsid w:val="009F33F6"/>
    <w:rsid w:val="00A44EF1"/>
    <w:rsid w:val="00A462D5"/>
    <w:rsid w:val="00A5504F"/>
    <w:rsid w:val="00A62B67"/>
    <w:rsid w:val="00AE7ECD"/>
    <w:rsid w:val="00B2717E"/>
    <w:rsid w:val="00C72420"/>
    <w:rsid w:val="00CF6D77"/>
    <w:rsid w:val="00D45C62"/>
    <w:rsid w:val="00F17B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E03C"/>
  <w15:chartTrackingRefBased/>
  <w15:docId w15:val="{80DA21DE-E8C8-4170-B014-0C61C544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412"/>
    <w:pPr>
      <w:spacing w:after="0" w:line="240" w:lineRule="auto"/>
    </w:pPr>
    <w:rPr>
      <w:rFonts w:ascii="Verdana" w:eastAsia="Times New Roman" w:hAnsi="Verdana" w:cs="Times New Roman"/>
      <w:szCs w:val="24"/>
    </w:rPr>
  </w:style>
  <w:style w:type="paragraph" w:styleId="Heading1">
    <w:name w:val="heading 1"/>
    <w:basedOn w:val="Heading2"/>
    <w:next w:val="Normal"/>
    <w:link w:val="Heading1Char"/>
    <w:qFormat/>
    <w:rsid w:val="00285412"/>
    <w:pPr>
      <w:numPr>
        <w:numId w:val="7"/>
      </w:numPr>
      <w:outlineLvl w:val="0"/>
    </w:pPr>
    <w:rPr>
      <w:noProof/>
      <w:sz w:val="36"/>
      <w:lang w:eastAsia="en-GB"/>
    </w:rPr>
  </w:style>
  <w:style w:type="paragraph" w:styleId="Heading2">
    <w:name w:val="heading 2"/>
    <w:basedOn w:val="Normal"/>
    <w:next w:val="Normal"/>
    <w:link w:val="Heading2Char"/>
    <w:uiPriority w:val="9"/>
    <w:unhideWhenUsed/>
    <w:qFormat/>
    <w:rsid w:val="00285412"/>
    <w:pPr>
      <w:keepNext/>
      <w:keepLines/>
      <w:numPr>
        <w:numId w:val="5"/>
      </w:numPr>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285412"/>
    <w:pPr>
      <w:outlineLvl w:val="2"/>
    </w:pPr>
    <w:rPr>
      <w:b/>
      <w:color w:val="2E74B5" w:themeColor="accent1" w:themeShade="BF"/>
    </w:rPr>
  </w:style>
  <w:style w:type="paragraph" w:styleId="Heading4">
    <w:name w:val="heading 4"/>
    <w:basedOn w:val="Normal"/>
    <w:next w:val="Normal"/>
    <w:link w:val="Heading4Char"/>
    <w:uiPriority w:val="9"/>
    <w:unhideWhenUsed/>
    <w:qFormat/>
    <w:rsid w:val="00285412"/>
    <w:pPr>
      <w:keepNext/>
      <w:keepLines/>
      <w:spacing w:before="40"/>
      <w:outlineLvl w:val="3"/>
    </w:pPr>
    <w:rPr>
      <w:rFonts w:asciiTheme="majorHAnsi" w:eastAsiaTheme="majorEastAsia" w:hAnsiTheme="majorHAnsi" w:cstheme="majorBidi"/>
      <w:b/>
      <w:iCs/>
      <w:color w:val="2E74B5" w:themeColor="accent1" w:themeShade="BF"/>
      <w:sz w:val="24"/>
    </w:rPr>
  </w:style>
  <w:style w:type="paragraph" w:styleId="Heading5">
    <w:name w:val="heading 5"/>
    <w:basedOn w:val="Normal"/>
    <w:next w:val="Normal"/>
    <w:link w:val="Heading5Char"/>
    <w:uiPriority w:val="9"/>
    <w:unhideWhenUsed/>
    <w:qFormat/>
    <w:rsid w:val="00023BD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qFormat/>
    <w:rsid w:val="000E4F6B"/>
    <w:pPr>
      <w:ind w:left="284" w:hanging="284"/>
    </w:pPr>
    <w:rPr>
      <w:rFonts w:ascii="Adobe Garamond Pro" w:hAnsi="Adobe Garamond Pro"/>
      <w:sz w:val="21"/>
      <w:szCs w:val="21"/>
      <w:lang w:val="en-US"/>
    </w:rPr>
  </w:style>
  <w:style w:type="paragraph" w:customStyle="1" w:styleId="MAE2H">
    <w:name w:val="MAE2H"/>
    <w:basedOn w:val="Normal"/>
    <w:qFormat/>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qFormat/>
    <w:rsid w:val="000E4F6B"/>
    <w:pPr>
      <w:ind w:firstLine="0"/>
    </w:pPr>
    <w:rPr>
      <w:iCs/>
      <w:lang w:val="en-GB"/>
    </w:rPr>
  </w:style>
  <w:style w:type="paragraph" w:customStyle="1" w:styleId="MAETOC">
    <w:name w:val="MAETOC"/>
    <w:basedOn w:val="Normal"/>
    <w:qFormat/>
    <w:rsid w:val="000E4F6B"/>
    <w:pPr>
      <w:tabs>
        <w:tab w:val="right" w:leader="dot" w:pos="6237"/>
      </w:tabs>
      <w:spacing w:after="200"/>
    </w:pPr>
    <w:rPr>
      <w:rFonts w:ascii="Adobe Garamond Pro" w:hAnsi="Adobe Garamond Pro"/>
    </w:rPr>
  </w:style>
  <w:style w:type="paragraph" w:customStyle="1" w:styleId="MAE2TOC">
    <w:name w:val="MAE2TOC"/>
    <w:basedOn w:val="MAETOC"/>
    <w:qFormat/>
    <w:rsid w:val="000E4F6B"/>
    <w:pPr>
      <w:tabs>
        <w:tab w:val="left" w:pos="567"/>
      </w:tabs>
    </w:pPr>
  </w:style>
  <w:style w:type="paragraph" w:customStyle="1" w:styleId="MAEBlQt">
    <w:name w:val="MAEBlQt"/>
    <w:basedOn w:val="Normal"/>
    <w:qFormat/>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qFormat/>
    <w:rsid w:val="000E4F6B"/>
    <w:pPr>
      <w:spacing w:after="200" w:line="276" w:lineRule="auto"/>
    </w:pPr>
    <w:rPr>
      <w:rFonts w:ascii="Adobe Garamond Pro" w:hAnsi="Adobe Garamond Pro"/>
      <w:sz w:val="24"/>
      <w:lang w:val="en-US"/>
    </w:rPr>
  </w:style>
  <w:style w:type="paragraph" w:customStyle="1" w:styleId="MAEChH">
    <w:name w:val="MAEChH"/>
    <w:basedOn w:val="Normal"/>
    <w:qFormat/>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qForma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 w:val="20"/>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qFormat/>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qFormat/>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qFormat/>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1Char">
    <w:name w:val="Heading 1 Char"/>
    <w:basedOn w:val="DefaultParagraphFont"/>
    <w:link w:val="Heading1"/>
    <w:rsid w:val="00285412"/>
    <w:rPr>
      <w:rFonts w:ascii="Verdana" w:eastAsiaTheme="majorEastAsia" w:hAnsi="Verdana" w:cs="Arial"/>
      <w:b/>
      <w:bCs/>
      <w:noProof/>
      <w:color w:val="2E74B5" w:themeColor="accent1" w:themeShade="BF"/>
      <w:sz w:val="36"/>
      <w:lang w:eastAsia="en-GB"/>
    </w:rPr>
  </w:style>
  <w:style w:type="character" w:customStyle="1" w:styleId="Heading2Char">
    <w:name w:val="Heading 2 Char"/>
    <w:basedOn w:val="DefaultParagraphFont"/>
    <w:link w:val="Heading2"/>
    <w:uiPriority w:val="9"/>
    <w:rsid w:val="00285412"/>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285412"/>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285412"/>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285412"/>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85412"/>
    <w:rPr>
      <w:rFonts w:ascii="Tahoma" w:hAnsi="Tahoma" w:cs="Tahoma"/>
      <w:sz w:val="16"/>
      <w:szCs w:val="16"/>
    </w:rPr>
  </w:style>
  <w:style w:type="character" w:customStyle="1" w:styleId="BalloonTextChar">
    <w:name w:val="Balloon Text Char"/>
    <w:basedOn w:val="DefaultParagraphFont"/>
    <w:link w:val="BalloonText"/>
    <w:uiPriority w:val="99"/>
    <w:semiHidden/>
    <w:rsid w:val="00285412"/>
    <w:rPr>
      <w:rFonts w:ascii="Tahoma" w:eastAsia="Times New Roman" w:hAnsi="Tahoma" w:cs="Tahoma"/>
      <w:sz w:val="16"/>
      <w:szCs w:val="16"/>
    </w:rPr>
  </w:style>
  <w:style w:type="paragraph" w:styleId="Header">
    <w:name w:val="header"/>
    <w:basedOn w:val="Normal"/>
    <w:link w:val="HeaderChar"/>
    <w:uiPriority w:val="99"/>
    <w:unhideWhenUsed/>
    <w:rsid w:val="00285412"/>
    <w:pPr>
      <w:tabs>
        <w:tab w:val="center" w:pos="4513"/>
        <w:tab w:val="right" w:pos="9026"/>
      </w:tabs>
    </w:pPr>
  </w:style>
  <w:style w:type="character" w:customStyle="1" w:styleId="HeaderChar">
    <w:name w:val="Header Char"/>
    <w:basedOn w:val="DefaultParagraphFont"/>
    <w:link w:val="Header"/>
    <w:uiPriority w:val="99"/>
    <w:rsid w:val="00285412"/>
    <w:rPr>
      <w:rFonts w:ascii="Verdana" w:eastAsia="Times New Roman" w:hAnsi="Verdana" w:cs="Times New Roman"/>
      <w:szCs w:val="24"/>
    </w:rPr>
  </w:style>
  <w:style w:type="paragraph" w:styleId="Footer">
    <w:name w:val="footer"/>
    <w:basedOn w:val="Normal"/>
    <w:link w:val="FooterChar"/>
    <w:uiPriority w:val="99"/>
    <w:unhideWhenUsed/>
    <w:rsid w:val="00285412"/>
    <w:pPr>
      <w:tabs>
        <w:tab w:val="center" w:pos="4513"/>
        <w:tab w:val="right" w:pos="9026"/>
      </w:tabs>
    </w:pPr>
  </w:style>
  <w:style w:type="character" w:customStyle="1" w:styleId="FooterChar">
    <w:name w:val="Footer Char"/>
    <w:basedOn w:val="DefaultParagraphFont"/>
    <w:link w:val="Footer"/>
    <w:uiPriority w:val="99"/>
    <w:rsid w:val="00285412"/>
    <w:rPr>
      <w:rFonts w:ascii="Verdana" w:eastAsia="Times New Roman" w:hAnsi="Verdana" w:cs="Times New Roman"/>
      <w:szCs w:val="24"/>
    </w:rPr>
  </w:style>
  <w:style w:type="table" w:customStyle="1" w:styleId="TableGrid1">
    <w:name w:val="Table Grid1"/>
    <w:basedOn w:val="TableNormal"/>
    <w:next w:val="TableGrid"/>
    <w:uiPriority w:val="59"/>
    <w:rsid w:val="0028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85412"/>
    <w:rPr>
      <w:color w:val="404040" w:themeColor="text1" w:themeTint="BF"/>
      <w:sz w:val="16"/>
      <w:szCs w:val="16"/>
    </w:rPr>
  </w:style>
  <w:style w:type="character" w:customStyle="1" w:styleId="QuoteChar">
    <w:name w:val="Quote Char"/>
    <w:basedOn w:val="DefaultParagraphFont"/>
    <w:link w:val="Quote"/>
    <w:uiPriority w:val="29"/>
    <w:rsid w:val="00285412"/>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285412"/>
    <w:rPr>
      <w:color w:val="0563C1" w:themeColor="hyperlink"/>
      <w:u w:val="single"/>
    </w:rPr>
  </w:style>
  <w:style w:type="paragraph" w:styleId="TOC1">
    <w:name w:val="toc 1"/>
    <w:basedOn w:val="Normal"/>
    <w:next w:val="Normal"/>
    <w:autoRedefine/>
    <w:uiPriority w:val="39"/>
    <w:unhideWhenUsed/>
    <w:rsid w:val="00285412"/>
    <w:pPr>
      <w:spacing w:after="100"/>
    </w:pPr>
    <w:rPr>
      <w:b/>
      <w:color w:val="404040" w:themeColor="text1" w:themeTint="BF"/>
    </w:rPr>
  </w:style>
  <w:style w:type="paragraph" w:styleId="TOC2">
    <w:name w:val="toc 2"/>
    <w:basedOn w:val="Normal"/>
    <w:next w:val="Normal"/>
    <w:autoRedefine/>
    <w:uiPriority w:val="39"/>
    <w:unhideWhenUsed/>
    <w:rsid w:val="00285412"/>
    <w:pPr>
      <w:spacing w:after="100"/>
      <w:ind w:left="220"/>
    </w:pPr>
    <w:rPr>
      <w:color w:val="404040" w:themeColor="text1" w:themeTint="BF"/>
      <w:sz w:val="20"/>
    </w:rPr>
  </w:style>
  <w:style w:type="paragraph" w:customStyle="1" w:styleId="Numberinglevel1">
    <w:name w:val="Numbering level 1"/>
    <w:basedOn w:val="Normal"/>
    <w:link w:val="Numberinglevel1Char"/>
    <w:qFormat/>
    <w:rsid w:val="00285412"/>
    <w:pPr>
      <w:numPr>
        <w:numId w:val="8"/>
      </w:numPr>
    </w:pPr>
    <w:rPr>
      <w:color w:val="404040" w:themeColor="text1" w:themeTint="BF"/>
    </w:rPr>
  </w:style>
  <w:style w:type="paragraph" w:customStyle="1" w:styleId="Numberinglevel2">
    <w:name w:val="Numbering level 2"/>
    <w:basedOn w:val="Numberinglevel1"/>
    <w:link w:val="Numberinglevel2Char"/>
    <w:qFormat/>
    <w:rsid w:val="00285412"/>
    <w:pPr>
      <w:numPr>
        <w:ilvl w:val="1"/>
        <w:numId w:val="9"/>
      </w:numPr>
    </w:pPr>
  </w:style>
  <w:style w:type="character" w:customStyle="1" w:styleId="Numberinglevel1Char">
    <w:name w:val="Numbering level 1 Char"/>
    <w:basedOn w:val="DefaultParagraphFont"/>
    <w:link w:val="Numberinglevel1"/>
    <w:rsid w:val="00285412"/>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285412"/>
    <w:pPr>
      <w:numPr>
        <w:ilvl w:val="2"/>
      </w:numPr>
    </w:pPr>
  </w:style>
  <w:style w:type="character" w:customStyle="1" w:styleId="Numberinglevel2Char">
    <w:name w:val="Numbering level 2 Char"/>
    <w:basedOn w:val="Numberinglevel1Char"/>
    <w:link w:val="Numberinglevel2"/>
    <w:rsid w:val="00285412"/>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285412"/>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285412"/>
    <w:rPr>
      <w:b/>
      <w:bCs/>
      <w:lang w:eastAsia="en-GB"/>
    </w:rPr>
  </w:style>
  <w:style w:type="paragraph" w:styleId="TOCHeading">
    <w:name w:val="TOC Heading"/>
    <w:basedOn w:val="Heading1"/>
    <w:next w:val="Normal"/>
    <w:uiPriority w:val="39"/>
    <w:unhideWhenUsed/>
    <w:qFormat/>
    <w:rsid w:val="00285412"/>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285412"/>
    <w:pPr>
      <w:spacing w:after="100"/>
      <w:ind w:left="440"/>
    </w:pPr>
    <w:rPr>
      <w:sz w:val="20"/>
    </w:rPr>
  </w:style>
  <w:style w:type="paragraph" w:styleId="ListParagraph">
    <w:name w:val="List Paragraph"/>
    <w:basedOn w:val="Normal"/>
    <w:uiPriority w:val="34"/>
    <w:qFormat/>
    <w:rsid w:val="00285412"/>
    <w:pPr>
      <w:ind w:left="720"/>
      <w:contextualSpacing/>
    </w:pPr>
  </w:style>
  <w:style w:type="paragraph" w:styleId="NoSpacing">
    <w:name w:val="No Spacing"/>
    <w:uiPriority w:val="1"/>
    <w:qFormat/>
    <w:rsid w:val="00285412"/>
    <w:pPr>
      <w:spacing w:after="0" w:line="240" w:lineRule="auto"/>
    </w:pPr>
    <w:rPr>
      <w:rFonts w:ascii="Verdana" w:eastAsia="Times New Roman" w:hAnsi="Verdana" w:cs="Times New Roman"/>
      <w:szCs w:val="24"/>
    </w:rPr>
  </w:style>
  <w:style w:type="character" w:customStyle="1" w:styleId="Heading5Char">
    <w:name w:val="Heading 5 Char"/>
    <w:basedOn w:val="DefaultParagraphFont"/>
    <w:link w:val="Heading5"/>
    <w:uiPriority w:val="9"/>
    <w:rsid w:val="00023BDB"/>
    <w:rPr>
      <w:rFonts w:asciiTheme="majorHAnsi" w:eastAsiaTheme="majorEastAsia" w:hAnsiTheme="majorHAnsi" w:cstheme="majorBidi"/>
      <w:color w:val="2E74B5"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customXml" Target="../customXml/item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085DDD73-C620-4FE4-8E44-B9C911A47805}">
  <ds:schemaRefs>
    <ds:schemaRef ds:uri="http://schemas.openxmlformats.org/officeDocument/2006/bibliography"/>
  </ds:schemaRefs>
</ds:datastoreItem>
</file>

<file path=customXml/itemProps2.xml><?xml version="1.0" encoding="utf-8"?>
<ds:datastoreItem xmlns:ds="http://schemas.openxmlformats.org/officeDocument/2006/customXml" ds:itemID="{89A045C5-9390-4E63-96CA-F8E2953214F0}"/>
</file>

<file path=customXml/itemProps3.xml><?xml version="1.0" encoding="utf-8"?>
<ds:datastoreItem xmlns:ds="http://schemas.openxmlformats.org/officeDocument/2006/customXml" ds:itemID="{989A1597-2610-43CB-8D7A-B5916BEAF15C}"/>
</file>

<file path=customXml/itemProps4.xml><?xml version="1.0" encoding="utf-8"?>
<ds:datastoreItem xmlns:ds="http://schemas.openxmlformats.org/officeDocument/2006/customXml" ds:itemID="{CD27508A-1646-4B81-B166-77241ECBB95B}"/>
</file>

<file path=docProps/app.xml><?xml version="1.0" encoding="utf-8"?>
<Properties xmlns="http://schemas.openxmlformats.org/officeDocument/2006/extended-properties" xmlns:vt="http://schemas.openxmlformats.org/officeDocument/2006/docPropsVTypes">
  <Template>Normal</Template>
  <TotalTime>1</TotalTime>
  <Pages>20</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2</cp:revision>
  <dcterms:created xsi:type="dcterms:W3CDTF">2021-11-08T14:07:00Z</dcterms:created>
  <dcterms:modified xsi:type="dcterms:W3CDTF">2021-11-08T14:07:00Z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