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rPr>
      </w:sdtEndPr>
      <w:sdtContent>
        <w:p w14:paraId="3DD09919" w14:textId="77777777" w:rsidR="00FC1F4C" w:rsidRDefault="00FC1F4C" w:rsidP="00FC1F4C">
          <w:pPr>
            <w:pStyle w:val="TOCHeading"/>
          </w:pPr>
          <w:r>
            <w:t>Contents</w:t>
          </w:r>
        </w:p>
        <w:p w14:paraId="42A041D8" w14:textId="342F7D82" w:rsidR="00AE7128" w:rsidRDefault="00FC1F4C">
          <w:pPr>
            <w:pStyle w:val="TOC2"/>
            <w:tabs>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99095549" w:history="1">
            <w:r w:rsidR="00AE7128" w:rsidRPr="009D0258">
              <w:rPr>
                <w:rStyle w:val="Hyperlink"/>
                <w:noProof/>
              </w:rPr>
              <w:t>Report files (.RDLs)</w:t>
            </w:r>
            <w:r w:rsidR="00AE7128">
              <w:rPr>
                <w:noProof/>
                <w:webHidden/>
              </w:rPr>
              <w:tab/>
            </w:r>
            <w:r w:rsidR="00AE7128">
              <w:rPr>
                <w:noProof/>
                <w:webHidden/>
              </w:rPr>
              <w:fldChar w:fldCharType="begin"/>
            </w:r>
            <w:r w:rsidR="00AE7128">
              <w:rPr>
                <w:noProof/>
                <w:webHidden/>
              </w:rPr>
              <w:instrText xml:space="preserve"> PAGEREF _Toc99095549 \h </w:instrText>
            </w:r>
            <w:r w:rsidR="00AE7128">
              <w:rPr>
                <w:noProof/>
                <w:webHidden/>
              </w:rPr>
            </w:r>
            <w:r w:rsidR="00AE7128">
              <w:rPr>
                <w:noProof/>
                <w:webHidden/>
              </w:rPr>
              <w:fldChar w:fldCharType="separate"/>
            </w:r>
            <w:r w:rsidR="00AE7128">
              <w:rPr>
                <w:noProof/>
                <w:webHidden/>
              </w:rPr>
              <w:t>1</w:t>
            </w:r>
            <w:r w:rsidR="00AE7128">
              <w:rPr>
                <w:noProof/>
                <w:webHidden/>
              </w:rPr>
              <w:fldChar w:fldCharType="end"/>
            </w:r>
          </w:hyperlink>
        </w:p>
        <w:p w14:paraId="190AC487" w14:textId="22A3D770" w:rsidR="00AE7128" w:rsidRDefault="002601B0">
          <w:pPr>
            <w:pStyle w:val="TOC3"/>
            <w:tabs>
              <w:tab w:val="right" w:leader="dot" w:pos="9016"/>
            </w:tabs>
            <w:rPr>
              <w:rFonts w:asciiTheme="minorHAnsi" w:eastAsiaTheme="minorEastAsia" w:hAnsiTheme="minorHAnsi" w:cstheme="minorBidi"/>
              <w:noProof/>
              <w:sz w:val="22"/>
              <w:szCs w:val="22"/>
              <w:lang w:eastAsia="en-GB"/>
            </w:rPr>
          </w:pPr>
          <w:hyperlink w:anchor="_Toc99095554" w:history="1">
            <w:r w:rsidR="00AE7128" w:rsidRPr="009D0258">
              <w:rPr>
                <w:rStyle w:val="Hyperlink"/>
                <w:noProof/>
              </w:rPr>
              <w:t>The Reports folder</w:t>
            </w:r>
            <w:r w:rsidR="00AE7128">
              <w:rPr>
                <w:noProof/>
                <w:webHidden/>
              </w:rPr>
              <w:tab/>
            </w:r>
            <w:r w:rsidR="00AE7128">
              <w:rPr>
                <w:noProof/>
                <w:webHidden/>
              </w:rPr>
              <w:fldChar w:fldCharType="begin"/>
            </w:r>
            <w:r w:rsidR="00AE7128">
              <w:rPr>
                <w:noProof/>
                <w:webHidden/>
              </w:rPr>
              <w:instrText xml:space="preserve"> PAGEREF _Toc99095554 \h </w:instrText>
            </w:r>
            <w:r w:rsidR="00AE7128">
              <w:rPr>
                <w:noProof/>
                <w:webHidden/>
              </w:rPr>
            </w:r>
            <w:r w:rsidR="00AE7128">
              <w:rPr>
                <w:noProof/>
                <w:webHidden/>
              </w:rPr>
              <w:fldChar w:fldCharType="separate"/>
            </w:r>
            <w:r w:rsidR="00AE7128">
              <w:rPr>
                <w:noProof/>
                <w:webHidden/>
              </w:rPr>
              <w:t>1</w:t>
            </w:r>
            <w:r w:rsidR="00AE7128">
              <w:rPr>
                <w:noProof/>
                <w:webHidden/>
              </w:rPr>
              <w:fldChar w:fldCharType="end"/>
            </w:r>
          </w:hyperlink>
        </w:p>
        <w:p w14:paraId="4D222657" w14:textId="2BF7A69F" w:rsidR="00AE7128" w:rsidRDefault="002601B0">
          <w:pPr>
            <w:pStyle w:val="TOC3"/>
            <w:tabs>
              <w:tab w:val="right" w:leader="dot" w:pos="9016"/>
            </w:tabs>
            <w:rPr>
              <w:rFonts w:asciiTheme="minorHAnsi" w:eastAsiaTheme="minorEastAsia" w:hAnsiTheme="minorHAnsi" w:cstheme="minorBidi"/>
              <w:noProof/>
              <w:sz w:val="22"/>
              <w:szCs w:val="22"/>
              <w:lang w:eastAsia="en-GB"/>
            </w:rPr>
          </w:pPr>
          <w:hyperlink w:anchor="_Toc99095555" w:history="1">
            <w:r w:rsidR="00AE7128" w:rsidRPr="009D0258">
              <w:rPr>
                <w:rStyle w:val="Hyperlink"/>
                <w:noProof/>
              </w:rPr>
              <w:t>Opening a report (.RDL)</w:t>
            </w:r>
            <w:r w:rsidR="00AE7128">
              <w:rPr>
                <w:noProof/>
                <w:webHidden/>
              </w:rPr>
              <w:tab/>
            </w:r>
            <w:r w:rsidR="00AE7128">
              <w:rPr>
                <w:noProof/>
                <w:webHidden/>
              </w:rPr>
              <w:fldChar w:fldCharType="begin"/>
            </w:r>
            <w:r w:rsidR="00AE7128">
              <w:rPr>
                <w:noProof/>
                <w:webHidden/>
              </w:rPr>
              <w:instrText xml:space="preserve"> PAGEREF _Toc99095555 \h </w:instrText>
            </w:r>
            <w:r w:rsidR="00AE7128">
              <w:rPr>
                <w:noProof/>
                <w:webHidden/>
              </w:rPr>
            </w:r>
            <w:r w:rsidR="00AE7128">
              <w:rPr>
                <w:noProof/>
                <w:webHidden/>
              </w:rPr>
              <w:fldChar w:fldCharType="separate"/>
            </w:r>
            <w:r w:rsidR="00AE7128">
              <w:rPr>
                <w:noProof/>
                <w:webHidden/>
              </w:rPr>
              <w:t>3</w:t>
            </w:r>
            <w:r w:rsidR="00AE7128">
              <w:rPr>
                <w:noProof/>
                <w:webHidden/>
              </w:rPr>
              <w:fldChar w:fldCharType="end"/>
            </w:r>
          </w:hyperlink>
        </w:p>
        <w:p w14:paraId="3225B365" w14:textId="4E66C91A" w:rsidR="00AE7128" w:rsidRDefault="002601B0">
          <w:pPr>
            <w:pStyle w:val="TOC3"/>
            <w:tabs>
              <w:tab w:val="right" w:leader="dot" w:pos="9016"/>
            </w:tabs>
            <w:rPr>
              <w:rFonts w:asciiTheme="minorHAnsi" w:eastAsiaTheme="minorEastAsia" w:hAnsiTheme="minorHAnsi" w:cstheme="minorBidi"/>
              <w:noProof/>
              <w:sz w:val="22"/>
              <w:szCs w:val="22"/>
              <w:lang w:eastAsia="en-GB"/>
            </w:rPr>
          </w:pPr>
          <w:hyperlink w:anchor="_Toc99095556" w:history="1">
            <w:r w:rsidR="00AE7128" w:rsidRPr="009D0258">
              <w:rPr>
                <w:rStyle w:val="Hyperlink"/>
                <w:noProof/>
              </w:rPr>
              <w:t>The Design pane</w:t>
            </w:r>
            <w:r w:rsidR="00AE7128">
              <w:rPr>
                <w:noProof/>
                <w:webHidden/>
              </w:rPr>
              <w:tab/>
            </w:r>
            <w:r w:rsidR="00AE7128">
              <w:rPr>
                <w:noProof/>
                <w:webHidden/>
              </w:rPr>
              <w:fldChar w:fldCharType="begin"/>
            </w:r>
            <w:r w:rsidR="00AE7128">
              <w:rPr>
                <w:noProof/>
                <w:webHidden/>
              </w:rPr>
              <w:instrText xml:space="preserve"> PAGEREF _Toc99095556 \h </w:instrText>
            </w:r>
            <w:r w:rsidR="00AE7128">
              <w:rPr>
                <w:noProof/>
                <w:webHidden/>
              </w:rPr>
            </w:r>
            <w:r w:rsidR="00AE7128">
              <w:rPr>
                <w:noProof/>
                <w:webHidden/>
              </w:rPr>
              <w:fldChar w:fldCharType="separate"/>
            </w:r>
            <w:r w:rsidR="00AE7128">
              <w:rPr>
                <w:noProof/>
                <w:webHidden/>
              </w:rPr>
              <w:t>3</w:t>
            </w:r>
            <w:r w:rsidR="00AE7128">
              <w:rPr>
                <w:noProof/>
                <w:webHidden/>
              </w:rPr>
              <w:fldChar w:fldCharType="end"/>
            </w:r>
          </w:hyperlink>
        </w:p>
        <w:p w14:paraId="6B5FF0B9" w14:textId="601511B0" w:rsidR="00AE7128" w:rsidRDefault="002601B0">
          <w:pPr>
            <w:pStyle w:val="TOC3"/>
            <w:tabs>
              <w:tab w:val="right" w:leader="dot" w:pos="9016"/>
            </w:tabs>
            <w:rPr>
              <w:rFonts w:asciiTheme="minorHAnsi" w:eastAsiaTheme="minorEastAsia" w:hAnsiTheme="minorHAnsi" w:cstheme="minorBidi"/>
              <w:noProof/>
              <w:sz w:val="22"/>
              <w:szCs w:val="22"/>
              <w:lang w:eastAsia="en-GB"/>
            </w:rPr>
          </w:pPr>
          <w:hyperlink w:anchor="_Toc99095557" w:history="1">
            <w:r w:rsidR="00AE7128" w:rsidRPr="009D0258">
              <w:rPr>
                <w:rStyle w:val="Hyperlink"/>
                <w:noProof/>
              </w:rPr>
              <w:t>The Preview pane</w:t>
            </w:r>
            <w:r w:rsidR="00AE7128">
              <w:rPr>
                <w:noProof/>
                <w:webHidden/>
              </w:rPr>
              <w:tab/>
            </w:r>
            <w:r w:rsidR="00AE7128">
              <w:rPr>
                <w:noProof/>
                <w:webHidden/>
              </w:rPr>
              <w:fldChar w:fldCharType="begin"/>
            </w:r>
            <w:r w:rsidR="00AE7128">
              <w:rPr>
                <w:noProof/>
                <w:webHidden/>
              </w:rPr>
              <w:instrText xml:space="preserve"> PAGEREF _Toc99095557 \h </w:instrText>
            </w:r>
            <w:r w:rsidR="00AE7128">
              <w:rPr>
                <w:noProof/>
                <w:webHidden/>
              </w:rPr>
            </w:r>
            <w:r w:rsidR="00AE7128">
              <w:rPr>
                <w:noProof/>
                <w:webHidden/>
              </w:rPr>
              <w:fldChar w:fldCharType="separate"/>
            </w:r>
            <w:r w:rsidR="00AE7128">
              <w:rPr>
                <w:noProof/>
                <w:webHidden/>
              </w:rPr>
              <w:t>5</w:t>
            </w:r>
            <w:r w:rsidR="00AE7128">
              <w:rPr>
                <w:noProof/>
                <w:webHidden/>
              </w:rPr>
              <w:fldChar w:fldCharType="end"/>
            </w:r>
          </w:hyperlink>
        </w:p>
        <w:p w14:paraId="5AA2CA8A" w14:textId="1757218A" w:rsidR="00AE7128" w:rsidRDefault="002601B0">
          <w:pPr>
            <w:pStyle w:val="TOC3"/>
            <w:tabs>
              <w:tab w:val="right" w:leader="dot" w:pos="9016"/>
            </w:tabs>
            <w:rPr>
              <w:rFonts w:asciiTheme="minorHAnsi" w:eastAsiaTheme="minorEastAsia" w:hAnsiTheme="minorHAnsi" w:cstheme="minorBidi"/>
              <w:noProof/>
              <w:sz w:val="22"/>
              <w:szCs w:val="22"/>
              <w:lang w:eastAsia="en-GB"/>
            </w:rPr>
          </w:pPr>
          <w:hyperlink w:anchor="_Toc99095558" w:history="1">
            <w:r w:rsidR="00AE7128" w:rsidRPr="009D0258">
              <w:rPr>
                <w:rStyle w:val="Hyperlink"/>
                <w:noProof/>
              </w:rPr>
              <w:t>The Report Data pane</w:t>
            </w:r>
            <w:r w:rsidR="00AE7128">
              <w:rPr>
                <w:noProof/>
                <w:webHidden/>
              </w:rPr>
              <w:tab/>
            </w:r>
            <w:r w:rsidR="00AE7128">
              <w:rPr>
                <w:noProof/>
                <w:webHidden/>
              </w:rPr>
              <w:fldChar w:fldCharType="begin"/>
            </w:r>
            <w:r w:rsidR="00AE7128">
              <w:rPr>
                <w:noProof/>
                <w:webHidden/>
              </w:rPr>
              <w:instrText xml:space="preserve"> PAGEREF _Toc99095558 \h </w:instrText>
            </w:r>
            <w:r w:rsidR="00AE7128">
              <w:rPr>
                <w:noProof/>
                <w:webHidden/>
              </w:rPr>
            </w:r>
            <w:r w:rsidR="00AE7128">
              <w:rPr>
                <w:noProof/>
                <w:webHidden/>
              </w:rPr>
              <w:fldChar w:fldCharType="separate"/>
            </w:r>
            <w:r w:rsidR="00AE7128">
              <w:rPr>
                <w:noProof/>
                <w:webHidden/>
              </w:rPr>
              <w:t>7</w:t>
            </w:r>
            <w:r w:rsidR="00AE7128">
              <w:rPr>
                <w:noProof/>
                <w:webHidden/>
              </w:rPr>
              <w:fldChar w:fldCharType="end"/>
            </w:r>
          </w:hyperlink>
        </w:p>
        <w:p w14:paraId="2E3F3F6A" w14:textId="6DBB39AB" w:rsidR="00FC1F4C" w:rsidRDefault="00FC1F4C" w:rsidP="00FC1F4C">
          <w:r>
            <w:rPr>
              <w:b/>
              <w:bCs/>
              <w:noProof/>
            </w:rPr>
            <w:fldChar w:fldCharType="end"/>
          </w:r>
        </w:p>
      </w:sdtContent>
    </w:sdt>
    <w:tbl>
      <w:tblPr>
        <w:tblStyle w:val="TableGrid"/>
        <w:tblW w:w="8987" w:type="dxa"/>
        <w:tblCellMar>
          <w:top w:w="57" w:type="dxa"/>
          <w:bottom w:w="57" w:type="dxa"/>
        </w:tblCellMar>
        <w:tblLook w:val="04A0" w:firstRow="1" w:lastRow="0" w:firstColumn="1" w:lastColumn="0" w:noHBand="0" w:noVBand="1"/>
      </w:tblPr>
      <w:tblGrid>
        <w:gridCol w:w="8987"/>
      </w:tblGrid>
      <w:tr w:rsidR="00FC1F4C" w:rsidRPr="00DC6263" w14:paraId="37790F37" w14:textId="77777777" w:rsidTr="0087085A">
        <w:trPr>
          <w:trHeight w:val="340"/>
        </w:trPr>
        <w:tc>
          <w:tcPr>
            <w:tcW w:w="8987" w:type="dxa"/>
          </w:tcPr>
          <w:p w14:paraId="4B708A5E" w14:textId="77777777" w:rsidR="00FC1F4C" w:rsidRPr="00DC6263" w:rsidRDefault="00FC1F4C" w:rsidP="0087085A">
            <w:pPr>
              <w:rPr>
                <w:b/>
                <w:color w:val="222A35" w:themeColor="text2" w:themeShade="80"/>
                <w:sz w:val="22"/>
              </w:rPr>
            </w:pPr>
            <w:r>
              <w:rPr>
                <w:b/>
                <w:color w:val="222A35" w:themeColor="text2" w:themeShade="80"/>
                <w:sz w:val="22"/>
              </w:rPr>
              <w:t>Knowledge Article</w:t>
            </w:r>
            <w:r w:rsidRPr="00DC6263">
              <w:rPr>
                <w:b/>
                <w:color w:val="222A35" w:themeColor="text2" w:themeShade="80"/>
                <w:sz w:val="22"/>
              </w:rPr>
              <w:t xml:space="preserve">: </w:t>
            </w:r>
            <w:r>
              <w:rPr>
                <w:i/>
                <w:color w:val="222A35" w:themeColor="text2" w:themeShade="80"/>
                <w:sz w:val="22"/>
              </w:rPr>
              <w:t>not yet written</w:t>
            </w:r>
          </w:p>
        </w:tc>
      </w:tr>
      <w:tr w:rsidR="00FC1F4C" w:rsidRPr="00DC6263" w14:paraId="32C12791" w14:textId="77777777" w:rsidTr="0087085A">
        <w:trPr>
          <w:trHeight w:val="340"/>
        </w:trPr>
        <w:tc>
          <w:tcPr>
            <w:tcW w:w="8987" w:type="dxa"/>
          </w:tcPr>
          <w:p w14:paraId="3A498D5E" w14:textId="77777777" w:rsidR="00FC1F4C" w:rsidRPr="000E344A" w:rsidRDefault="00FC1F4C" w:rsidP="0087085A">
            <w:pPr>
              <w:rPr>
                <w:b/>
                <w:i/>
                <w:color w:val="222A35" w:themeColor="text2" w:themeShade="80"/>
              </w:rPr>
            </w:pPr>
            <w:r>
              <w:rPr>
                <w:b/>
                <w:color w:val="222A35" w:themeColor="text2" w:themeShade="80"/>
              </w:rPr>
              <w:t xml:space="preserve">Additional guidance: </w:t>
            </w:r>
            <w:r>
              <w:rPr>
                <w:b/>
                <w:i/>
                <w:color w:val="222A35" w:themeColor="text2" w:themeShade="80"/>
              </w:rPr>
              <w:t>How to manage reports on the HR Reporting servers</w:t>
            </w:r>
          </w:p>
        </w:tc>
      </w:tr>
      <w:tr w:rsidR="00FC1F4C" w:rsidRPr="00DC6263" w14:paraId="2149A899" w14:textId="77777777" w:rsidTr="0087085A">
        <w:trPr>
          <w:trHeight w:val="340"/>
        </w:trPr>
        <w:tc>
          <w:tcPr>
            <w:tcW w:w="8987" w:type="dxa"/>
          </w:tcPr>
          <w:p w14:paraId="3717A60A" w14:textId="77777777" w:rsidR="00FC1F4C" w:rsidRPr="000E344A" w:rsidRDefault="00FC1F4C" w:rsidP="0087085A">
            <w:pPr>
              <w:rPr>
                <w:b/>
                <w:i/>
                <w:color w:val="222A35" w:themeColor="text2" w:themeShade="80"/>
              </w:rPr>
            </w:pPr>
            <w:r>
              <w:rPr>
                <w:b/>
                <w:color w:val="222A35" w:themeColor="text2" w:themeShade="80"/>
              </w:rPr>
              <w:t xml:space="preserve">Additional guidance: </w:t>
            </w:r>
            <w:r w:rsidRPr="009F33F6">
              <w:rPr>
                <w:i/>
                <w:color w:val="222A35" w:themeColor="text2" w:themeShade="80"/>
              </w:rPr>
              <w:t xml:space="preserve">How to </w:t>
            </w:r>
            <w:r>
              <w:rPr>
                <w:i/>
                <w:color w:val="222A35" w:themeColor="text2" w:themeShade="80"/>
              </w:rPr>
              <w:t>create and amend</w:t>
            </w:r>
            <w:r w:rsidRPr="009F33F6">
              <w:rPr>
                <w:i/>
                <w:color w:val="222A35" w:themeColor="text2" w:themeShade="80"/>
              </w:rPr>
              <w:t xml:space="preserve"> reports in Visual Studio - pending</w:t>
            </w:r>
          </w:p>
        </w:tc>
      </w:tr>
      <w:tr w:rsidR="00FC1F4C" w:rsidRPr="00DC6263" w14:paraId="1FB4943D" w14:textId="77777777" w:rsidTr="0087085A">
        <w:trPr>
          <w:trHeight w:val="340"/>
        </w:trPr>
        <w:tc>
          <w:tcPr>
            <w:tcW w:w="8987" w:type="dxa"/>
          </w:tcPr>
          <w:p w14:paraId="21D5BCB1" w14:textId="77777777" w:rsidR="00FC1F4C" w:rsidRDefault="00FC1F4C" w:rsidP="0087085A">
            <w:pPr>
              <w:rPr>
                <w:b/>
                <w:color w:val="222A35" w:themeColor="text2" w:themeShade="80"/>
              </w:rPr>
            </w:pPr>
            <w:r>
              <w:rPr>
                <w:b/>
                <w:color w:val="222A35" w:themeColor="text2" w:themeShade="80"/>
              </w:rPr>
              <w:t xml:space="preserve">Additional guidance: </w:t>
            </w:r>
            <w:r w:rsidRPr="009F33F6">
              <w:rPr>
                <w:i/>
                <w:color w:val="222A35" w:themeColor="text2" w:themeShade="80"/>
              </w:rPr>
              <w:t>How to manage parameters within Visual Studio -</w:t>
            </w:r>
            <w:r>
              <w:rPr>
                <w:i/>
                <w:color w:val="222A35" w:themeColor="text2" w:themeShade="80"/>
              </w:rPr>
              <w:t xml:space="preserve"> </w:t>
            </w:r>
            <w:r w:rsidRPr="009F33F6">
              <w:rPr>
                <w:i/>
                <w:color w:val="222A35" w:themeColor="text2" w:themeShade="80"/>
              </w:rPr>
              <w:t>pending</w:t>
            </w:r>
          </w:p>
        </w:tc>
      </w:tr>
      <w:tr w:rsidR="00FC1F4C" w:rsidRPr="00DC6263" w14:paraId="56E45604" w14:textId="77777777" w:rsidTr="0087085A">
        <w:trPr>
          <w:trHeight w:val="340"/>
        </w:trPr>
        <w:tc>
          <w:tcPr>
            <w:tcW w:w="8987" w:type="dxa"/>
          </w:tcPr>
          <w:p w14:paraId="6DA7BC01" w14:textId="77777777" w:rsidR="00FC1F4C" w:rsidRPr="006A6595" w:rsidRDefault="00FC1F4C" w:rsidP="0087085A">
            <w:pPr>
              <w:rPr>
                <w:color w:val="222A35" w:themeColor="text2" w:themeShade="80"/>
              </w:rPr>
            </w:pPr>
            <w:r>
              <w:rPr>
                <w:b/>
                <w:color w:val="222A35" w:themeColor="text2" w:themeShade="80"/>
              </w:rPr>
              <w:t xml:space="preserve">Additional guidance: </w:t>
            </w:r>
            <w:r w:rsidRPr="006A6595">
              <w:rPr>
                <w:i/>
                <w:color w:val="222A35" w:themeColor="text2" w:themeShade="80"/>
              </w:rPr>
              <w:t>Formatting standards for .RDL files - pending</w:t>
            </w:r>
          </w:p>
        </w:tc>
      </w:tr>
      <w:tr w:rsidR="00FC1F4C" w:rsidRPr="00DC6263" w14:paraId="6830B51E" w14:textId="77777777" w:rsidTr="0087085A">
        <w:trPr>
          <w:trHeight w:val="340"/>
        </w:trPr>
        <w:tc>
          <w:tcPr>
            <w:tcW w:w="8987" w:type="dxa"/>
          </w:tcPr>
          <w:p w14:paraId="10C4C7C6" w14:textId="77777777" w:rsidR="00FC1F4C" w:rsidRPr="006A6595" w:rsidRDefault="00FC1F4C" w:rsidP="0087085A">
            <w:pPr>
              <w:rPr>
                <w:color w:val="222A35" w:themeColor="text2" w:themeShade="80"/>
              </w:rPr>
            </w:pPr>
            <w:r>
              <w:rPr>
                <w:b/>
                <w:color w:val="222A35" w:themeColor="text2" w:themeShade="80"/>
              </w:rPr>
              <w:t xml:space="preserve">Additional guidance: </w:t>
            </w:r>
            <w:r w:rsidRPr="006A6595">
              <w:rPr>
                <w:i/>
                <w:color w:val="222A35" w:themeColor="text2" w:themeShade="80"/>
              </w:rPr>
              <w:t>Formatting standards for SQL queries - pending</w:t>
            </w:r>
          </w:p>
        </w:tc>
      </w:tr>
    </w:tbl>
    <w:p w14:paraId="2FA136F6" w14:textId="40CBCF75" w:rsidR="00FC1F4C" w:rsidRDefault="00FC1F4C" w:rsidP="00FC1F4C">
      <w:pPr>
        <w:rPr>
          <w:lang w:eastAsia="en-GB"/>
        </w:rPr>
      </w:pPr>
    </w:p>
    <w:p w14:paraId="2A993A41" w14:textId="77777777" w:rsidR="00AE7128" w:rsidRDefault="00AE7128" w:rsidP="00AE7128">
      <w:pPr>
        <w:pStyle w:val="NoSpacing"/>
      </w:pPr>
    </w:p>
    <w:p w14:paraId="535CA3C2" w14:textId="77777777" w:rsidR="00AE7128" w:rsidRDefault="00AE7128" w:rsidP="00AE7128">
      <w:pPr>
        <w:pStyle w:val="Heading2"/>
        <w:numPr>
          <w:ilvl w:val="0"/>
          <w:numId w:val="0"/>
        </w:numPr>
        <w:pBdr>
          <w:bottom w:val="single" w:sz="12" w:space="1" w:color="2E74B5" w:themeColor="accent1" w:themeShade="BF"/>
        </w:pBdr>
        <w:ind w:left="680" w:hanging="680"/>
      </w:pPr>
      <w:bookmarkStart w:id="0" w:name="_Toc99095549"/>
      <w:r>
        <w:t>Report files (.RDLs)</w:t>
      </w:r>
      <w:bookmarkEnd w:id="0"/>
    </w:p>
    <w:p w14:paraId="240322A5" w14:textId="77777777" w:rsidR="00AE7128" w:rsidRPr="00D45C62" w:rsidRDefault="00AE7128" w:rsidP="00AE7128">
      <w:pPr>
        <w:pStyle w:val="ListParagraph"/>
        <w:numPr>
          <w:ilvl w:val="0"/>
          <w:numId w:val="6"/>
        </w:numPr>
        <w:contextualSpacing w:val="0"/>
        <w:outlineLvl w:val="2"/>
        <w:rPr>
          <w:b/>
          <w:vanish/>
          <w:color w:val="2E74B5" w:themeColor="accent1" w:themeShade="BF"/>
        </w:rPr>
      </w:pPr>
      <w:bookmarkStart w:id="1" w:name="_Toc87271650"/>
      <w:bookmarkStart w:id="2" w:name="_Toc87356113"/>
      <w:bookmarkStart w:id="3" w:name="_Toc99095550"/>
      <w:bookmarkEnd w:id="1"/>
      <w:bookmarkEnd w:id="2"/>
      <w:bookmarkEnd w:id="3"/>
    </w:p>
    <w:p w14:paraId="2754CD43" w14:textId="77777777" w:rsidR="00AE7128" w:rsidRPr="00D45C62" w:rsidRDefault="00AE7128" w:rsidP="00AE7128">
      <w:pPr>
        <w:pStyle w:val="ListParagraph"/>
        <w:numPr>
          <w:ilvl w:val="0"/>
          <w:numId w:val="6"/>
        </w:numPr>
        <w:contextualSpacing w:val="0"/>
        <w:outlineLvl w:val="2"/>
        <w:rPr>
          <w:b/>
          <w:vanish/>
          <w:color w:val="2E74B5" w:themeColor="accent1" w:themeShade="BF"/>
        </w:rPr>
      </w:pPr>
      <w:bookmarkStart w:id="4" w:name="_Toc87271651"/>
      <w:bookmarkStart w:id="5" w:name="_Toc87356114"/>
      <w:bookmarkStart w:id="6" w:name="_Toc99095551"/>
      <w:bookmarkEnd w:id="4"/>
      <w:bookmarkEnd w:id="5"/>
      <w:bookmarkEnd w:id="6"/>
    </w:p>
    <w:p w14:paraId="7B535B74" w14:textId="77777777" w:rsidR="00AE7128" w:rsidRPr="00D45C62" w:rsidRDefault="00AE7128" w:rsidP="00AE7128">
      <w:pPr>
        <w:pStyle w:val="ListParagraph"/>
        <w:numPr>
          <w:ilvl w:val="0"/>
          <w:numId w:val="6"/>
        </w:numPr>
        <w:contextualSpacing w:val="0"/>
        <w:outlineLvl w:val="2"/>
        <w:rPr>
          <w:b/>
          <w:vanish/>
          <w:color w:val="2E74B5" w:themeColor="accent1" w:themeShade="BF"/>
        </w:rPr>
      </w:pPr>
      <w:bookmarkStart w:id="7" w:name="_Toc87271652"/>
      <w:bookmarkStart w:id="8" w:name="_Toc87356115"/>
      <w:bookmarkStart w:id="9" w:name="_Toc99095552"/>
      <w:bookmarkEnd w:id="7"/>
      <w:bookmarkEnd w:id="8"/>
      <w:bookmarkEnd w:id="9"/>
    </w:p>
    <w:p w14:paraId="47E8625B" w14:textId="77777777" w:rsidR="00AE7128" w:rsidRPr="00D45C62" w:rsidRDefault="00AE7128" w:rsidP="00AE7128">
      <w:pPr>
        <w:pStyle w:val="ListParagraph"/>
        <w:numPr>
          <w:ilvl w:val="0"/>
          <w:numId w:val="6"/>
        </w:numPr>
        <w:contextualSpacing w:val="0"/>
        <w:outlineLvl w:val="2"/>
        <w:rPr>
          <w:b/>
          <w:vanish/>
          <w:color w:val="2E74B5" w:themeColor="accent1" w:themeShade="BF"/>
        </w:rPr>
      </w:pPr>
      <w:bookmarkStart w:id="10" w:name="_Toc87271653"/>
      <w:bookmarkStart w:id="11" w:name="_Toc87356116"/>
      <w:bookmarkStart w:id="12" w:name="_Toc99095553"/>
      <w:bookmarkEnd w:id="10"/>
      <w:bookmarkEnd w:id="11"/>
      <w:bookmarkEnd w:id="12"/>
    </w:p>
    <w:p w14:paraId="39122895" w14:textId="77777777" w:rsidR="00AE7128" w:rsidRDefault="00AE7128" w:rsidP="00AE7128">
      <w:pPr>
        <w:pStyle w:val="Heading3"/>
        <w:numPr>
          <w:ilvl w:val="0"/>
          <w:numId w:val="0"/>
        </w:numPr>
        <w:ind w:left="680" w:hanging="680"/>
      </w:pPr>
      <w:bookmarkStart w:id="13" w:name="_Toc87356117"/>
      <w:bookmarkStart w:id="14" w:name="_Toc99095554"/>
      <w:r>
        <w:t>The Reports folder</w:t>
      </w:r>
      <w:bookmarkEnd w:id="13"/>
      <w:bookmarkEnd w:id="14"/>
    </w:p>
    <w:p w14:paraId="08ABA8B6" w14:textId="77777777" w:rsidR="00AE7128" w:rsidRDefault="00AE7128" w:rsidP="00AE7128">
      <w:pPr>
        <w:pStyle w:val="NoSpacing"/>
      </w:pPr>
      <w:r>
        <w:t xml:space="preserve">Go to the </w:t>
      </w:r>
      <w:r w:rsidRPr="00A462D5">
        <w:rPr>
          <w:b/>
          <w:color w:val="7F7F7F" w:themeColor="text1" w:themeTint="80"/>
        </w:rPr>
        <w:t>Solution Explorer</w:t>
      </w:r>
      <w:r>
        <w:t xml:space="preserve"> pane and expand the </w:t>
      </w:r>
      <w:r w:rsidRPr="00490C89">
        <w:rPr>
          <w:b/>
          <w:color w:val="7F7F7F" w:themeColor="text1" w:themeTint="80"/>
        </w:rPr>
        <w:t>Reports</w:t>
      </w:r>
      <w:r w:rsidRPr="00490C89">
        <w:rPr>
          <w:color w:val="7F7F7F" w:themeColor="text1" w:themeTint="80"/>
        </w:rPr>
        <w:t xml:space="preserve"> </w:t>
      </w:r>
      <w:r>
        <w:t xml:space="preserve">folder. You will be </w:t>
      </w:r>
      <w:proofErr w:type="gramStart"/>
      <w:r>
        <w:t>presented</w:t>
      </w:r>
      <w:proofErr w:type="gramEnd"/>
      <w:r>
        <w:t xml:space="preserve"> with a list of the report files currently available to open within the solution. </w:t>
      </w:r>
    </w:p>
    <w:p w14:paraId="3C73F3A8" w14:textId="77777777" w:rsidR="00AE7128" w:rsidRDefault="00AE7128" w:rsidP="00AE7128">
      <w:pPr>
        <w:pStyle w:val="NoSpacing"/>
      </w:pPr>
    </w:p>
    <w:p w14:paraId="47574DF2" w14:textId="77777777" w:rsidR="00AE7128" w:rsidRDefault="00AE7128" w:rsidP="00AE7128">
      <w:pPr>
        <w:pStyle w:val="NoSpacing"/>
        <w:jc w:val="center"/>
      </w:pPr>
      <w:r w:rsidRPr="00490C89">
        <w:rPr>
          <w:noProof/>
          <w:lang w:eastAsia="en-GB"/>
        </w:rPr>
        <w:drawing>
          <wp:inline distT="0" distB="0" distL="0" distR="0" wp14:anchorId="07BAA1C9" wp14:editId="1DDD48E7">
            <wp:extent cx="2933114" cy="2524493"/>
            <wp:effectExtent l="19050" t="19050" r="1968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0066" cy="2539083"/>
                    </a:xfrm>
                    <a:prstGeom prst="rect">
                      <a:avLst/>
                    </a:prstGeom>
                    <a:ln>
                      <a:solidFill>
                        <a:schemeClr val="accent1"/>
                      </a:solidFill>
                    </a:ln>
                  </pic:spPr>
                </pic:pic>
              </a:graphicData>
            </a:graphic>
          </wp:inline>
        </w:drawing>
      </w:r>
    </w:p>
    <w:p w14:paraId="7B56158D" w14:textId="77777777" w:rsidR="00AE7128" w:rsidRDefault="00AE7128" w:rsidP="00AE7128">
      <w:pPr>
        <w:pStyle w:val="NoSpacing"/>
      </w:pPr>
    </w:p>
    <w:tbl>
      <w:tblPr>
        <w:tblW w:w="885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09"/>
        <w:gridCol w:w="8142"/>
      </w:tblGrid>
      <w:tr w:rsidR="00AE7128" w:rsidRPr="00446439" w14:paraId="18F631DF" w14:textId="77777777" w:rsidTr="00E647CF">
        <w:trPr>
          <w:trHeight w:hRule="exact" w:val="1320"/>
        </w:trPr>
        <w:tc>
          <w:tcPr>
            <w:tcW w:w="709" w:type="dxa"/>
            <w:tcBorders>
              <w:top w:val="single" w:sz="4" w:space="0" w:color="BFBFBF"/>
              <w:bottom w:val="single" w:sz="4" w:space="0" w:color="BFBFBF"/>
              <w:right w:val="nil"/>
            </w:tcBorders>
            <w:shd w:val="clear" w:color="auto" w:fill="D9E2F3" w:themeFill="accent5" w:themeFillTint="33"/>
            <w:vAlign w:val="center"/>
          </w:tcPr>
          <w:p w14:paraId="3085BDDB" w14:textId="77777777" w:rsidR="00AE7128" w:rsidRPr="000E344A" w:rsidRDefault="00AE7128" w:rsidP="00E647CF">
            <w:pPr>
              <w:rPr>
                <w:color w:val="404040" w:themeColor="text1" w:themeTint="BF"/>
              </w:rPr>
            </w:pPr>
            <w:r w:rsidRPr="000E344A">
              <w:rPr>
                <w:noProof/>
                <w:color w:val="404040" w:themeColor="text1" w:themeTint="BF"/>
                <w:lang w:eastAsia="en-GB"/>
              </w:rPr>
              <w:drawing>
                <wp:inline distT="0" distB="0" distL="0" distR="0" wp14:anchorId="4D429830" wp14:editId="0ED55437">
                  <wp:extent cx="299078" cy="288000"/>
                  <wp:effectExtent l="0" t="0" r="0" b="0"/>
                  <wp:docPr id="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142" w:type="dxa"/>
            <w:tcBorders>
              <w:top w:val="single" w:sz="4" w:space="0" w:color="BFBFBF"/>
              <w:left w:val="nil"/>
              <w:bottom w:val="single" w:sz="4" w:space="0" w:color="BFBFBF"/>
            </w:tcBorders>
            <w:shd w:val="clear" w:color="auto" w:fill="D9E2F3" w:themeFill="accent5" w:themeFillTint="33"/>
            <w:vAlign w:val="center"/>
          </w:tcPr>
          <w:p w14:paraId="15D14950" w14:textId="77777777" w:rsidR="00AE7128" w:rsidRPr="008A2F12" w:rsidRDefault="00AE7128" w:rsidP="00E647CF">
            <w:pPr>
              <w:rPr>
                <w:color w:val="404040" w:themeColor="text1" w:themeTint="BF"/>
                <w:szCs w:val="20"/>
              </w:rPr>
            </w:pPr>
            <w:r w:rsidRPr="000E344A">
              <w:rPr>
                <w:b/>
                <w:color w:val="404040" w:themeColor="text1" w:themeTint="BF"/>
              </w:rPr>
              <w:t xml:space="preserve">NB: </w:t>
            </w:r>
            <w:r>
              <w:rPr>
                <w:color w:val="404040" w:themeColor="text1" w:themeTint="BF"/>
              </w:rPr>
              <w:t xml:space="preserve">This is </w:t>
            </w:r>
            <w:r w:rsidRPr="008A2F12">
              <w:rPr>
                <w:b/>
                <w:color w:val="404040" w:themeColor="text1" w:themeTint="BF"/>
              </w:rPr>
              <w:t>not</w:t>
            </w:r>
            <w:r>
              <w:rPr>
                <w:color w:val="404040" w:themeColor="text1" w:themeTint="BF"/>
              </w:rPr>
              <w:t xml:space="preserve"> the total list of existing .RDL files within a solution. Visual Studio will only display a limited number of files in the </w:t>
            </w:r>
            <w:r w:rsidRPr="00DC686D">
              <w:rPr>
                <w:b/>
                <w:color w:val="7F7F7F" w:themeColor="text1" w:themeTint="80"/>
              </w:rPr>
              <w:t>Solution Explorer</w:t>
            </w:r>
            <w:r w:rsidRPr="00DC686D">
              <w:rPr>
                <w:color w:val="7F7F7F" w:themeColor="text1" w:themeTint="80"/>
              </w:rPr>
              <w:t xml:space="preserve"> </w:t>
            </w:r>
            <w:r>
              <w:rPr>
                <w:color w:val="404040" w:themeColor="text1" w:themeTint="BF"/>
              </w:rPr>
              <w:t xml:space="preserve">pane, but you can add existing .RDL files to the </w:t>
            </w:r>
            <w:r w:rsidRPr="00DC686D">
              <w:rPr>
                <w:b/>
                <w:color w:val="7F7F7F" w:themeColor="text1" w:themeTint="80"/>
              </w:rPr>
              <w:t>Solution Explorer</w:t>
            </w:r>
            <w:r w:rsidRPr="00DC686D">
              <w:rPr>
                <w:color w:val="7F7F7F" w:themeColor="text1" w:themeTint="80"/>
              </w:rPr>
              <w:t xml:space="preserve"> </w:t>
            </w:r>
            <w:r>
              <w:rPr>
                <w:color w:val="404040" w:themeColor="text1" w:themeTint="BF"/>
              </w:rPr>
              <w:t xml:space="preserve">pane by following the steps below. </w:t>
            </w:r>
          </w:p>
        </w:tc>
      </w:tr>
    </w:tbl>
    <w:p w14:paraId="37E3E724" w14:textId="77777777" w:rsidR="00AE7128" w:rsidRDefault="00AE7128" w:rsidP="00AE7128">
      <w:pPr>
        <w:pStyle w:val="NoSpacing"/>
      </w:pPr>
    </w:p>
    <w:p w14:paraId="3D273395" w14:textId="77777777" w:rsidR="00AE7128" w:rsidRDefault="00AE7128" w:rsidP="00AE7128">
      <w:r>
        <w:t xml:space="preserve">If you want to view an existing .RDL file but do not see it displayed in the </w:t>
      </w:r>
      <w:r w:rsidRPr="00DC686D">
        <w:rPr>
          <w:b/>
          <w:color w:val="7F7F7F" w:themeColor="text1" w:themeTint="80"/>
        </w:rPr>
        <w:t>Solution Explorer</w:t>
      </w:r>
      <w:r>
        <w:t xml:space="preserve">, you can add it into the </w:t>
      </w:r>
      <w:r w:rsidRPr="00DC686D">
        <w:rPr>
          <w:b/>
          <w:color w:val="7F7F7F" w:themeColor="text1" w:themeTint="80"/>
        </w:rPr>
        <w:t>Solution Explorer</w:t>
      </w:r>
      <w:r w:rsidRPr="00DC686D">
        <w:rPr>
          <w:color w:val="7F7F7F" w:themeColor="text1" w:themeTint="80"/>
        </w:rPr>
        <w:t xml:space="preserve"> </w:t>
      </w:r>
      <w:r>
        <w:t xml:space="preserve">by going to the </w:t>
      </w:r>
      <w:r w:rsidRPr="00DC686D">
        <w:rPr>
          <w:b/>
          <w:color w:val="7F7F7F" w:themeColor="text1" w:themeTint="80"/>
        </w:rPr>
        <w:t>Reports</w:t>
      </w:r>
      <w:r w:rsidRPr="00DC686D">
        <w:rPr>
          <w:color w:val="7F7F7F" w:themeColor="text1" w:themeTint="80"/>
        </w:rPr>
        <w:t xml:space="preserve"> </w:t>
      </w:r>
      <w:r>
        <w:t xml:space="preserve">folder and right-clicking it. Select </w:t>
      </w:r>
      <w:r w:rsidRPr="00DC686D">
        <w:rPr>
          <w:b/>
          <w:color w:val="7F7F7F" w:themeColor="text1" w:themeTint="80"/>
        </w:rPr>
        <w:t>Add &gt; Existing Item…</w:t>
      </w:r>
      <w:r w:rsidRPr="00DC686D">
        <w:rPr>
          <w:color w:val="7F7F7F" w:themeColor="text1" w:themeTint="80"/>
        </w:rPr>
        <w:t xml:space="preserve">  </w:t>
      </w:r>
      <w:r>
        <w:t>(</w:t>
      </w:r>
      <w:proofErr w:type="gramStart"/>
      <w:r>
        <w:t>or</w:t>
      </w:r>
      <w:proofErr w:type="gramEnd"/>
      <w:r>
        <w:t xml:space="preserve"> type Shift + Alt + A):</w:t>
      </w:r>
    </w:p>
    <w:p w14:paraId="23F2BD5D" w14:textId="77777777" w:rsidR="00AE7128" w:rsidRDefault="00AE7128" w:rsidP="00AE7128"/>
    <w:p w14:paraId="32575148" w14:textId="77777777" w:rsidR="00AE7128" w:rsidRPr="008A2F12" w:rsidRDefault="00AE7128" w:rsidP="00AE7128">
      <w:pPr>
        <w:jc w:val="center"/>
      </w:pPr>
      <w:r w:rsidRPr="008A2F12">
        <w:rPr>
          <w:noProof/>
          <w:lang w:eastAsia="en-GB"/>
        </w:rPr>
        <w:drawing>
          <wp:inline distT="0" distB="0" distL="0" distR="0" wp14:anchorId="290C6F3D" wp14:editId="5D1445E9">
            <wp:extent cx="3537402" cy="698500"/>
            <wp:effectExtent l="19050" t="19050" r="2540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8719" cy="700735"/>
                    </a:xfrm>
                    <a:prstGeom prst="rect">
                      <a:avLst/>
                    </a:prstGeom>
                    <a:ln>
                      <a:solidFill>
                        <a:schemeClr val="accent1"/>
                      </a:solidFill>
                    </a:ln>
                  </pic:spPr>
                </pic:pic>
              </a:graphicData>
            </a:graphic>
          </wp:inline>
        </w:drawing>
      </w:r>
    </w:p>
    <w:p w14:paraId="5AD60F58" w14:textId="77777777" w:rsidR="00AE7128" w:rsidRDefault="00AE7128" w:rsidP="00AE7128">
      <w:pPr>
        <w:pStyle w:val="NoSpacing"/>
      </w:pPr>
    </w:p>
    <w:p w14:paraId="61179B27" w14:textId="77777777" w:rsidR="00AE7128" w:rsidRDefault="00AE7128" w:rsidP="00AE7128">
      <w:pPr>
        <w:pStyle w:val="NoSpacing"/>
        <w:rPr>
          <w:color w:val="00B0F0"/>
        </w:rPr>
      </w:pPr>
      <w:r>
        <w:t xml:space="preserve">The solution folder on </w:t>
      </w:r>
      <w:r w:rsidRPr="00897BCA">
        <w:rPr>
          <w:b/>
          <w:color w:val="00B0F0"/>
        </w:rPr>
        <w:t>I:\OUIT\CoreHR Reports</w:t>
      </w:r>
      <w:r>
        <w:rPr>
          <w:b/>
          <w:color w:val="00B0F0"/>
        </w:rPr>
        <w:t xml:space="preserve"> </w:t>
      </w:r>
      <w:r w:rsidRPr="00473E29">
        <w:t>will open. This folder contains all the file</w:t>
      </w:r>
      <w:r>
        <w:t xml:space="preserve">s which belong to the solution that you are currently working in: </w:t>
      </w:r>
    </w:p>
    <w:p w14:paraId="61A80E7E" w14:textId="77777777" w:rsidR="00AE7128" w:rsidRPr="008A2F12" w:rsidRDefault="00AE7128" w:rsidP="00AE7128">
      <w:pPr>
        <w:pStyle w:val="NoSpacing"/>
      </w:pPr>
    </w:p>
    <w:p w14:paraId="0740E420" w14:textId="77777777" w:rsidR="00AE7128" w:rsidRDefault="00AE7128" w:rsidP="00AE7128">
      <w:pPr>
        <w:pStyle w:val="NoSpacing"/>
        <w:jc w:val="center"/>
      </w:pPr>
      <w:r w:rsidRPr="00DC686D">
        <w:rPr>
          <w:noProof/>
          <w:lang w:eastAsia="en-GB"/>
        </w:rPr>
        <w:drawing>
          <wp:inline distT="0" distB="0" distL="0" distR="0" wp14:anchorId="6DCAD1CF" wp14:editId="18DFEE0F">
            <wp:extent cx="5731510" cy="1245235"/>
            <wp:effectExtent l="19050" t="19050" r="2159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45235"/>
                    </a:xfrm>
                    <a:prstGeom prst="rect">
                      <a:avLst/>
                    </a:prstGeom>
                    <a:ln>
                      <a:solidFill>
                        <a:schemeClr val="accent1"/>
                      </a:solidFill>
                    </a:ln>
                  </pic:spPr>
                </pic:pic>
              </a:graphicData>
            </a:graphic>
          </wp:inline>
        </w:drawing>
      </w:r>
    </w:p>
    <w:p w14:paraId="5F7C45C3" w14:textId="77777777" w:rsidR="00AE7128" w:rsidRDefault="00AE7128" w:rsidP="00AE7128">
      <w:pPr>
        <w:pStyle w:val="NoSpacing"/>
      </w:pPr>
    </w:p>
    <w:p w14:paraId="3D8D3523" w14:textId="77777777" w:rsidR="00AE7128" w:rsidRDefault="00AE7128" w:rsidP="00AE7128">
      <w:pPr>
        <w:pStyle w:val="NoSpacing"/>
      </w:pPr>
      <w:r>
        <w:t xml:space="preserve">If you want to add an .RDL file from a different solution, navigate back to the main </w:t>
      </w:r>
      <w:r w:rsidRPr="00897BCA">
        <w:rPr>
          <w:b/>
          <w:color w:val="00B0F0"/>
        </w:rPr>
        <w:t>I:\OUIT\CoreHR Reports</w:t>
      </w:r>
      <w:r>
        <w:rPr>
          <w:b/>
          <w:color w:val="00B0F0"/>
        </w:rPr>
        <w:t xml:space="preserve"> </w:t>
      </w:r>
      <w:r>
        <w:t>folder and select the solution file you want to open. You can see from the title bar and the file path here that you are selecting files from the DEV solution to add them to the QA solution:</w:t>
      </w:r>
    </w:p>
    <w:p w14:paraId="6D3C5DBF" w14:textId="77777777" w:rsidR="00AE7128" w:rsidRDefault="00AE7128" w:rsidP="00AE7128">
      <w:pPr>
        <w:pStyle w:val="NoSpacing"/>
        <w:jc w:val="center"/>
      </w:pPr>
      <w:r w:rsidRPr="00DC686D">
        <w:rPr>
          <w:noProof/>
          <w:lang w:eastAsia="en-GB"/>
        </w:rPr>
        <w:drawing>
          <wp:inline distT="0" distB="0" distL="0" distR="0" wp14:anchorId="61BC72AA" wp14:editId="1587CCF6">
            <wp:extent cx="5350510" cy="548922"/>
            <wp:effectExtent l="19050" t="19050" r="2159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3658" cy="552323"/>
                    </a:xfrm>
                    <a:prstGeom prst="rect">
                      <a:avLst/>
                    </a:prstGeom>
                    <a:ln>
                      <a:solidFill>
                        <a:schemeClr val="accent1"/>
                      </a:solidFill>
                    </a:ln>
                  </pic:spPr>
                </pic:pic>
              </a:graphicData>
            </a:graphic>
          </wp:inline>
        </w:drawing>
      </w:r>
    </w:p>
    <w:p w14:paraId="3FE56704" w14:textId="77777777" w:rsidR="00AE7128" w:rsidRDefault="00AE7128" w:rsidP="00AE7128">
      <w:pPr>
        <w:pStyle w:val="NoSpacing"/>
      </w:pPr>
    </w:p>
    <w:p w14:paraId="5EADDD64" w14:textId="77777777" w:rsidR="00AE7128" w:rsidRDefault="00AE7128" w:rsidP="00AE7128">
      <w:pPr>
        <w:pStyle w:val="NoSpacing"/>
      </w:pPr>
      <w:r w:rsidRPr="00473E29">
        <w:t xml:space="preserve">Scroll </w:t>
      </w:r>
      <w:r>
        <w:t xml:space="preserve">through the solution folder </w:t>
      </w:r>
      <w:r w:rsidRPr="00473E29">
        <w:t xml:space="preserve">until you find the file you want to add to the </w:t>
      </w:r>
      <w:r w:rsidRPr="005173DF">
        <w:rPr>
          <w:b/>
          <w:color w:val="7F7F7F" w:themeColor="text1" w:themeTint="80"/>
        </w:rPr>
        <w:t>Solution Explorer</w:t>
      </w:r>
      <w:r w:rsidRPr="00473E29">
        <w:t xml:space="preserve">, then select it and click </w:t>
      </w:r>
      <w:r w:rsidRPr="005173DF">
        <w:rPr>
          <w:b/>
          <w:color w:val="7F7F7F" w:themeColor="text1" w:themeTint="80"/>
        </w:rPr>
        <w:t>Add</w:t>
      </w:r>
      <w:r w:rsidRPr="00473E29">
        <w:t>:</w:t>
      </w:r>
    </w:p>
    <w:p w14:paraId="4F133678" w14:textId="77777777" w:rsidR="00AE7128" w:rsidRDefault="00AE7128" w:rsidP="00AE7128">
      <w:pPr>
        <w:pStyle w:val="NoSpacing"/>
      </w:pPr>
    </w:p>
    <w:p w14:paraId="2F1D7E13" w14:textId="77777777" w:rsidR="00AE7128" w:rsidRDefault="00AE7128" w:rsidP="00AE7128">
      <w:pPr>
        <w:pStyle w:val="NoSpacing"/>
        <w:jc w:val="center"/>
      </w:pPr>
      <w:r w:rsidRPr="00DC686D">
        <w:rPr>
          <w:noProof/>
          <w:lang w:eastAsia="en-GB"/>
        </w:rPr>
        <w:drawing>
          <wp:inline distT="0" distB="0" distL="0" distR="0" wp14:anchorId="15CEADBF" wp14:editId="34EC2A97">
            <wp:extent cx="5731510" cy="372745"/>
            <wp:effectExtent l="19050" t="19050" r="21590" b="273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2745"/>
                    </a:xfrm>
                    <a:prstGeom prst="rect">
                      <a:avLst/>
                    </a:prstGeom>
                    <a:ln>
                      <a:solidFill>
                        <a:schemeClr val="accent1"/>
                      </a:solidFill>
                    </a:ln>
                  </pic:spPr>
                </pic:pic>
              </a:graphicData>
            </a:graphic>
          </wp:inline>
        </w:drawing>
      </w:r>
    </w:p>
    <w:p w14:paraId="197A68A2" w14:textId="77777777" w:rsidR="00AE7128" w:rsidRDefault="00AE7128" w:rsidP="00AE7128">
      <w:pPr>
        <w:pStyle w:val="NoSpacing"/>
      </w:pPr>
    </w:p>
    <w:p w14:paraId="080CDE81" w14:textId="77777777" w:rsidR="00AE7128" w:rsidRDefault="00AE7128" w:rsidP="00AE7128">
      <w:pPr>
        <w:pStyle w:val="NoSpacing"/>
      </w:pPr>
      <w:r>
        <w:t xml:space="preserve">The file you have added will now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w:t>
      </w:r>
    </w:p>
    <w:p w14:paraId="70C0B18F" w14:textId="77777777" w:rsidR="00AE7128" w:rsidRDefault="00AE7128" w:rsidP="00AE7128">
      <w:pPr>
        <w:pStyle w:val="NoSpacing"/>
      </w:pPr>
    </w:p>
    <w:p w14:paraId="2B68ABB8" w14:textId="77777777" w:rsidR="00AE7128" w:rsidRDefault="00AE7128" w:rsidP="00AE7128">
      <w:pPr>
        <w:pStyle w:val="NoSpacing"/>
        <w:jc w:val="center"/>
      </w:pPr>
      <w:r w:rsidRPr="00DC686D">
        <w:rPr>
          <w:noProof/>
          <w:lang w:eastAsia="en-GB"/>
        </w:rPr>
        <w:drawing>
          <wp:inline distT="0" distB="0" distL="0" distR="0" wp14:anchorId="632AB127" wp14:editId="77DB1E40">
            <wp:extent cx="2411011" cy="1720801"/>
            <wp:effectExtent l="19050" t="19050" r="2794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0354" cy="1727469"/>
                    </a:xfrm>
                    <a:prstGeom prst="rect">
                      <a:avLst/>
                    </a:prstGeom>
                    <a:ln>
                      <a:solidFill>
                        <a:schemeClr val="accent1"/>
                      </a:solidFill>
                    </a:ln>
                  </pic:spPr>
                </pic:pic>
              </a:graphicData>
            </a:graphic>
          </wp:inline>
        </w:drawing>
      </w:r>
    </w:p>
    <w:p w14:paraId="6990738E" w14:textId="77777777" w:rsidR="00AE7128" w:rsidRDefault="00AE7128" w:rsidP="00AE7128">
      <w:pPr>
        <w:pStyle w:val="NoSpacing"/>
      </w:pPr>
    </w:p>
    <w:p w14:paraId="65ADF3E3" w14:textId="77777777" w:rsidR="00AE7128" w:rsidRDefault="00AE7128" w:rsidP="00AE7128">
      <w:pPr>
        <w:pStyle w:val="NoSpacing"/>
      </w:pPr>
    </w:p>
    <w:p w14:paraId="5D723B7B" w14:textId="77777777" w:rsidR="00AE7128" w:rsidRDefault="00AE7128" w:rsidP="00AE7128">
      <w:pPr>
        <w:pStyle w:val="Heading3"/>
        <w:numPr>
          <w:ilvl w:val="0"/>
          <w:numId w:val="0"/>
        </w:numPr>
        <w:ind w:left="680" w:hanging="680"/>
      </w:pPr>
      <w:bookmarkStart w:id="15" w:name="_Toc87356118"/>
      <w:bookmarkStart w:id="16" w:name="_Toc99095555"/>
      <w:r>
        <w:t>Opening a report (.RDL)</w:t>
      </w:r>
      <w:bookmarkEnd w:id="15"/>
      <w:bookmarkEnd w:id="16"/>
    </w:p>
    <w:p w14:paraId="0260CCBB" w14:textId="77777777" w:rsidR="00AE7128" w:rsidRDefault="00AE7128" w:rsidP="00AE7128">
      <w:pPr>
        <w:pStyle w:val="NoSpacing"/>
      </w:pPr>
      <w:r>
        <w:t xml:space="preserve">To open an .RDL, scroll to it in the </w:t>
      </w:r>
      <w:r w:rsidRPr="005173DF">
        <w:rPr>
          <w:b/>
          <w:color w:val="7F7F7F" w:themeColor="text1" w:themeTint="80"/>
        </w:rPr>
        <w:t>Solution Explorer</w:t>
      </w:r>
      <w:r w:rsidRPr="005173DF">
        <w:rPr>
          <w:color w:val="7F7F7F" w:themeColor="text1" w:themeTint="80"/>
        </w:rPr>
        <w:t xml:space="preserve"> </w:t>
      </w:r>
      <w:r>
        <w:t xml:space="preserve">pane and either double-click it, or right-click and select </w:t>
      </w:r>
      <w:r w:rsidRPr="00490C89">
        <w:rPr>
          <w:b/>
          <w:color w:val="7F7F7F" w:themeColor="text1" w:themeTint="80"/>
        </w:rPr>
        <w:t>Open</w:t>
      </w:r>
      <w:r w:rsidRPr="00490C89">
        <w:rPr>
          <w:color w:val="7F7F7F" w:themeColor="text1" w:themeTint="80"/>
        </w:rPr>
        <w:t xml:space="preserve"> </w:t>
      </w:r>
      <w:r>
        <w:t>from the menu:</w:t>
      </w:r>
    </w:p>
    <w:p w14:paraId="569ADCC0" w14:textId="77777777" w:rsidR="00AE7128" w:rsidRDefault="00AE7128" w:rsidP="00AE7128">
      <w:pPr>
        <w:pStyle w:val="NoSpacing"/>
      </w:pPr>
    </w:p>
    <w:p w14:paraId="0E13A226" w14:textId="77777777" w:rsidR="00AE7128" w:rsidRDefault="00AE7128" w:rsidP="00AE7128">
      <w:pPr>
        <w:pStyle w:val="NoSpacing"/>
        <w:jc w:val="center"/>
      </w:pPr>
      <w:r w:rsidRPr="00490C89">
        <w:rPr>
          <w:noProof/>
          <w:lang w:eastAsia="en-GB"/>
        </w:rPr>
        <w:drawing>
          <wp:inline distT="0" distB="0" distL="0" distR="0" wp14:anchorId="2C246B79" wp14:editId="0C3BBBEE">
            <wp:extent cx="3010618" cy="707390"/>
            <wp:effectExtent l="19050" t="19050" r="1841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1398" cy="716972"/>
                    </a:xfrm>
                    <a:prstGeom prst="rect">
                      <a:avLst/>
                    </a:prstGeom>
                    <a:ln>
                      <a:solidFill>
                        <a:schemeClr val="accent1"/>
                      </a:solidFill>
                    </a:ln>
                  </pic:spPr>
                </pic:pic>
              </a:graphicData>
            </a:graphic>
          </wp:inline>
        </w:drawing>
      </w:r>
    </w:p>
    <w:p w14:paraId="2240419B" w14:textId="77777777" w:rsidR="00AE7128" w:rsidRDefault="00AE7128" w:rsidP="00AE7128">
      <w:pPr>
        <w:pStyle w:val="NoSpacing"/>
      </w:pPr>
    </w:p>
    <w:p w14:paraId="16219AD2" w14:textId="77777777" w:rsidR="00AE7128" w:rsidRDefault="00AE7128" w:rsidP="00AE7128">
      <w:pPr>
        <w:pStyle w:val="NoSpacing"/>
      </w:pPr>
      <w:r>
        <w:t>The .RDL file will load and the report’s Design pane will be displayed.</w:t>
      </w:r>
    </w:p>
    <w:p w14:paraId="223D3705" w14:textId="77777777" w:rsidR="00AE7128" w:rsidRDefault="00AE7128" w:rsidP="00AE7128">
      <w:pPr>
        <w:pStyle w:val="NoSpacing"/>
      </w:pPr>
    </w:p>
    <w:p w14:paraId="21746E4B" w14:textId="77777777" w:rsidR="00AE7128" w:rsidRDefault="00AE7128" w:rsidP="00AE7128">
      <w:pPr>
        <w:pStyle w:val="NoSpacing"/>
        <w:jc w:val="center"/>
      </w:pPr>
      <w:r w:rsidRPr="005173DF">
        <w:rPr>
          <w:noProof/>
          <w:lang w:eastAsia="en-GB"/>
        </w:rPr>
        <w:drawing>
          <wp:inline distT="0" distB="0" distL="0" distR="0" wp14:anchorId="6AA54B10" wp14:editId="623D8817">
            <wp:extent cx="3585563" cy="2366010"/>
            <wp:effectExtent l="19050" t="19050" r="1524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9223" cy="2375024"/>
                    </a:xfrm>
                    <a:prstGeom prst="rect">
                      <a:avLst/>
                    </a:prstGeom>
                    <a:ln>
                      <a:solidFill>
                        <a:schemeClr val="accent1"/>
                      </a:solidFill>
                    </a:ln>
                  </pic:spPr>
                </pic:pic>
              </a:graphicData>
            </a:graphic>
          </wp:inline>
        </w:drawing>
      </w:r>
    </w:p>
    <w:p w14:paraId="0AB804EC" w14:textId="77777777" w:rsidR="00AE7128" w:rsidRDefault="00AE7128" w:rsidP="00AE7128">
      <w:pPr>
        <w:pStyle w:val="Heading3"/>
        <w:numPr>
          <w:ilvl w:val="0"/>
          <w:numId w:val="0"/>
        </w:numPr>
        <w:ind w:left="680" w:hanging="680"/>
      </w:pPr>
      <w:bookmarkStart w:id="17" w:name="_Toc87356119"/>
      <w:bookmarkStart w:id="18" w:name="_Toc99095556"/>
      <w:r>
        <w:t>The Design pane</w:t>
      </w:r>
      <w:bookmarkEnd w:id="17"/>
      <w:bookmarkEnd w:id="18"/>
    </w:p>
    <w:p w14:paraId="50A184C3" w14:textId="77777777" w:rsidR="00AE7128" w:rsidRDefault="00AE7128" w:rsidP="00AE7128">
      <w:r>
        <w:t xml:space="preserve">All .RDL files within Visual Studio have a Design pane, where you can format the data from your SQL query into a user-friendly report. The Design pane for every report in the HR Reporting catalogue </w:t>
      </w:r>
      <w:r w:rsidRPr="005173DF">
        <w:rPr>
          <w:b/>
        </w:rPr>
        <w:t>must</w:t>
      </w:r>
      <w:r>
        <w:t xml:space="preserve"> contain the following elements:</w:t>
      </w:r>
    </w:p>
    <w:p w14:paraId="5F6EFB10" w14:textId="77777777" w:rsidR="00AE7128" w:rsidRDefault="00AE7128" w:rsidP="00AE7128"/>
    <w:p w14:paraId="3FA286EE" w14:textId="77777777" w:rsidR="00AE7128" w:rsidRDefault="00AE7128" w:rsidP="00AE7128">
      <w:pPr>
        <w:pStyle w:val="Heading4"/>
      </w:pPr>
      <w:r>
        <w:t>Parameter fields</w:t>
      </w:r>
    </w:p>
    <w:p w14:paraId="591F2470" w14:textId="77777777" w:rsidR="00AE7128" w:rsidRDefault="00AE7128" w:rsidP="00AE7128">
      <w:r>
        <w:t xml:space="preserve">If your report has parameters, these must appear above the report as interactive fields (free-text, drop-down, or date/time).  </w:t>
      </w:r>
    </w:p>
    <w:p w14:paraId="1AC5BD93" w14:textId="77777777" w:rsidR="00AE7128" w:rsidRDefault="00AE7128" w:rsidP="00AE7128"/>
    <w:p w14:paraId="2F065E8F" w14:textId="77777777" w:rsidR="00AE7128" w:rsidRDefault="00AE7128" w:rsidP="00AE7128">
      <w:r w:rsidRPr="001E2A82">
        <w:rPr>
          <w:noProof/>
          <w:lang w:eastAsia="en-GB"/>
        </w:rPr>
        <w:drawing>
          <wp:inline distT="0" distB="0" distL="0" distR="0" wp14:anchorId="6D9ACE0B" wp14:editId="66DF6737">
            <wp:extent cx="5731510" cy="1116965"/>
            <wp:effectExtent l="19050" t="19050" r="21590" b="260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116965"/>
                    </a:xfrm>
                    <a:prstGeom prst="rect">
                      <a:avLst/>
                    </a:prstGeom>
                    <a:ln>
                      <a:solidFill>
                        <a:schemeClr val="accent1"/>
                      </a:solidFill>
                    </a:ln>
                  </pic:spPr>
                </pic:pic>
              </a:graphicData>
            </a:graphic>
          </wp:inline>
        </w:drawing>
      </w:r>
    </w:p>
    <w:p w14:paraId="22666998" w14:textId="77777777" w:rsidR="00AE7128" w:rsidRDefault="00AE7128" w:rsidP="00AE7128"/>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AE7128" w:rsidRPr="00446439" w14:paraId="44BFA531" w14:textId="77777777" w:rsidTr="00E647CF">
        <w:trPr>
          <w:trHeight w:hRule="exact" w:val="748"/>
        </w:trPr>
        <w:tc>
          <w:tcPr>
            <w:tcW w:w="698" w:type="dxa"/>
            <w:tcBorders>
              <w:top w:val="single" w:sz="4" w:space="0" w:color="BFBFBF"/>
              <w:bottom w:val="single" w:sz="4" w:space="0" w:color="BFBFBF"/>
              <w:right w:val="nil"/>
            </w:tcBorders>
            <w:shd w:val="clear" w:color="auto" w:fill="D9E2F3" w:themeFill="accent5" w:themeFillTint="33"/>
            <w:vAlign w:val="center"/>
          </w:tcPr>
          <w:p w14:paraId="4DEDB74C" w14:textId="77777777" w:rsidR="00AE7128" w:rsidRPr="000E344A" w:rsidRDefault="00AE7128" w:rsidP="00E647CF">
            <w:pPr>
              <w:rPr>
                <w:color w:val="404040" w:themeColor="text1" w:themeTint="BF"/>
              </w:rPr>
            </w:pPr>
            <w:r w:rsidRPr="000E344A">
              <w:rPr>
                <w:noProof/>
                <w:color w:val="404040" w:themeColor="text1" w:themeTint="BF"/>
                <w:lang w:eastAsia="en-GB"/>
              </w:rPr>
              <w:drawing>
                <wp:inline distT="0" distB="0" distL="0" distR="0" wp14:anchorId="2387A67D" wp14:editId="260AC667">
                  <wp:extent cx="299078" cy="288000"/>
                  <wp:effectExtent l="0" t="0" r="0" b="0"/>
                  <wp:docPr id="1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14:paraId="339DB899" w14:textId="77777777" w:rsidR="00AE7128" w:rsidRPr="000E344A" w:rsidRDefault="00AE7128" w:rsidP="00E647CF">
            <w:pPr>
              <w:rPr>
                <w:color w:val="404040" w:themeColor="text1" w:themeTint="BF"/>
                <w:szCs w:val="20"/>
              </w:rPr>
            </w:pPr>
            <w:r w:rsidRPr="000E344A">
              <w:rPr>
                <w:b/>
                <w:color w:val="404040" w:themeColor="text1" w:themeTint="BF"/>
              </w:rPr>
              <w:t xml:space="preserve">NB: </w:t>
            </w:r>
            <w:r>
              <w:rPr>
                <w:color w:val="404040" w:themeColor="text1" w:themeTint="BF"/>
              </w:rPr>
              <w:t xml:space="preserve"> If your report does not have interactive parameter fields, users will not be prompted to enter parameters when they run the report.</w:t>
            </w:r>
          </w:p>
        </w:tc>
      </w:tr>
    </w:tbl>
    <w:p w14:paraId="073119F4" w14:textId="77777777" w:rsidR="00AE7128" w:rsidRPr="005173DF" w:rsidRDefault="00AE7128" w:rsidP="00AE7128"/>
    <w:p w14:paraId="01BD4E42" w14:textId="77777777" w:rsidR="00AE7128" w:rsidRDefault="00AE7128" w:rsidP="00AE7128"/>
    <w:p w14:paraId="566FD852" w14:textId="77777777" w:rsidR="00AE7128" w:rsidRDefault="00AE7128" w:rsidP="00AE7128">
      <w:pPr>
        <w:pStyle w:val="Heading4"/>
      </w:pPr>
      <w:r>
        <w:lastRenderedPageBreak/>
        <w:t xml:space="preserve">Title textbox </w:t>
      </w:r>
    </w:p>
    <w:p w14:paraId="1BCAB14A" w14:textId="77777777" w:rsidR="00AE7128" w:rsidRDefault="00AE7128" w:rsidP="00AE7128">
      <w:r>
        <w:t xml:space="preserve">This textbox appears at the top of the report and contains the title of the .RDL file, in the format </w:t>
      </w:r>
      <w:r w:rsidRPr="00D45C62">
        <w:rPr>
          <w:color w:val="C45911" w:themeColor="accent2" w:themeShade="BF"/>
        </w:rPr>
        <w:t xml:space="preserve">[Report prefix] </w:t>
      </w:r>
      <w:r>
        <w:t xml:space="preserve">+ </w:t>
      </w:r>
      <w:r w:rsidRPr="00D45C62">
        <w:rPr>
          <w:color w:val="70AD47" w:themeColor="accent6"/>
        </w:rPr>
        <w:t>[.RDL name]</w:t>
      </w:r>
      <w:r>
        <w:t xml:space="preserve">, e.g. </w:t>
      </w:r>
      <w:r w:rsidRPr="00D45C62">
        <w:rPr>
          <w:color w:val="C45911" w:themeColor="accent2" w:themeShade="BF"/>
        </w:rPr>
        <w:t xml:space="preserve">PERDEP01 </w:t>
      </w:r>
      <w:r w:rsidRPr="00D45C62">
        <w:rPr>
          <w:color w:val="70AD47" w:themeColor="accent6"/>
        </w:rPr>
        <w:t>Limited Data Set</w:t>
      </w:r>
      <w:r>
        <w:t xml:space="preserve">. </w:t>
      </w:r>
    </w:p>
    <w:p w14:paraId="4A0012CA" w14:textId="77777777" w:rsidR="00AE7128" w:rsidRDefault="00AE7128" w:rsidP="00AE7128"/>
    <w:p w14:paraId="7FDD9DFB" w14:textId="77777777" w:rsidR="00AE7128" w:rsidRDefault="00AE7128" w:rsidP="00AE7128">
      <w:pPr>
        <w:jc w:val="center"/>
      </w:pPr>
      <w:r w:rsidRPr="00D45C62">
        <w:rPr>
          <w:noProof/>
          <w:lang w:eastAsia="en-GB"/>
        </w:rPr>
        <w:drawing>
          <wp:inline distT="0" distB="0" distL="0" distR="0" wp14:anchorId="066A31B7" wp14:editId="3301FA38">
            <wp:extent cx="2514600" cy="470323"/>
            <wp:effectExtent l="19050" t="19050" r="19050" b="254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9990" cy="473202"/>
                    </a:xfrm>
                    <a:prstGeom prst="rect">
                      <a:avLst/>
                    </a:prstGeom>
                    <a:ln>
                      <a:solidFill>
                        <a:schemeClr val="accent1"/>
                      </a:solidFill>
                    </a:ln>
                  </pic:spPr>
                </pic:pic>
              </a:graphicData>
            </a:graphic>
          </wp:inline>
        </w:drawing>
      </w:r>
    </w:p>
    <w:p w14:paraId="740294C6" w14:textId="77777777" w:rsidR="00AE7128" w:rsidRPr="00D45C62" w:rsidRDefault="00AE7128" w:rsidP="00AE7128"/>
    <w:p w14:paraId="22127408" w14:textId="77777777" w:rsidR="00AE7128" w:rsidRDefault="00AE7128" w:rsidP="00AE7128">
      <w:pPr>
        <w:pStyle w:val="Heading4"/>
      </w:pPr>
      <w:r>
        <w:t xml:space="preserve">Parameters textbox </w:t>
      </w:r>
    </w:p>
    <w:p w14:paraId="38FA1360" w14:textId="77777777" w:rsidR="00AE7128" w:rsidRDefault="00AE7128" w:rsidP="00AE7128">
      <w:r>
        <w:t>This textbox appears underneath the Title, and contains a VBA expression which will display the parameters a user has selected each time the report is run. In the Design pane, it looks like this:</w:t>
      </w:r>
    </w:p>
    <w:p w14:paraId="6CC613C0" w14:textId="77777777" w:rsidR="00AE7128" w:rsidRDefault="00AE7128" w:rsidP="00AE7128"/>
    <w:p w14:paraId="05F0B0B4" w14:textId="77777777" w:rsidR="00AE7128" w:rsidRDefault="00AE7128" w:rsidP="00AE7128">
      <w:pPr>
        <w:jc w:val="center"/>
      </w:pPr>
      <w:r w:rsidRPr="00D45C62">
        <w:rPr>
          <w:noProof/>
          <w:lang w:eastAsia="en-GB"/>
        </w:rPr>
        <w:drawing>
          <wp:inline distT="0" distB="0" distL="0" distR="0" wp14:anchorId="6DE90DC8" wp14:editId="20C2B0E3">
            <wp:extent cx="2406650" cy="686964"/>
            <wp:effectExtent l="19050" t="19050" r="12700" b="184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4889" cy="689316"/>
                    </a:xfrm>
                    <a:prstGeom prst="rect">
                      <a:avLst/>
                    </a:prstGeom>
                    <a:ln>
                      <a:solidFill>
                        <a:schemeClr val="accent1"/>
                      </a:solidFill>
                    </a:ln>
                  </pic:spPr>
                </pic:pic>
              </a:graphicData>
            </a:graphic>
          </wp:inline>
        </w:drawing>
      </w:r>
    </w:p>
    <w:p w14:paraId="7DB797EB" w14:textId="77777777" w:rsidR="00AE7128" w:rsidRDefault="00AE7128" w:rsidP="00AE7128"/>
    <w:p w14:paraId="074C0ADC" w14:textId="77777777" w:rsidR="00AE7128" w:rsidRDefault="00AE7128" w:rsidP="00AE7128">
      <w:r>
        <w:t>When a report has been run, the Parameters textbox looks like this:</w:t>
      </w:r>
    </w:p>
    <w:p w14:paraId="0B495066" w14:textId="77777777" w:rsidR="00AE7128" w:rsidRDefault="00AE7128" w:rsidP="00AE7128"/>
    <w:p w14:paraId="169E0E8E" w14:textId="77777777" w:rsidR="00AE7128" w:rsidRDefault="00AE7128" w:rsidP="00AE7128">
      <w:pPr>
        <w:jc w:val="center"/>
      </w:pPr>
      <w:r w:rsidRPr="00D45C62">
        <w:rPr>
          <w:noProof/>
          <w:lang w:eastAsia="en-GB"/>
        </w:rPr>
        <w:drawing>
          <wp:inline distT="0" distB="0" distL="0" distR="0" wp14:anchorId="6808B86C" wp14:editId="3197FDC6">
            <wp:extent cx="5026660" cy="653254"/>
            <wp:effectExtent l="19050" t="19050" r="21590" b="139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3691" cy="658066"/>
                    </a:xfrm>
                    <a:prstGeom prst="rect">
                      <a:avLst/>
                    </a:prstGeom>
                    <a:ln>
                      <a:solidFill>
                        <a:schemeClr val="accent1"/>
                      </a:solidFill>
                    </a:ln>
                  </pic:spPr>
                </pic:pic>
              </a:graphicData>
            </a:graphic>
          </wp:inline>
        </w:drawing>
      </w:r>
    </w:p>
    <w:p w14:paraId="48A12B96" w14:textId="77777777" w:rsidR="00AE7128" w:rsidRDefault="00AE7128" w:rsidP="00AE7128"/>
    <w:p w14:paraId="6A11F6B3" w14:textId="77777777" w:rsidR="00AE7128" w:rsidRDefault="00AE7128" w:rsidP="00AE7128">
      <w:pPr>
        <w:pStyle w:val="Heading4"/>
      </w:pPr>
      <w:r>
        <w:t>Report Tablix</w:t>
      </w:r>
    </w:p>
    <w:p w14:paraId="4E322FBB" w14:textId="77777777" w:rsidR="00AE7128" w:rsidRDefault="00AE7128" w:rsidP="00AE7128">
      <w:r>
        <w:t xml:space="preserve">The “Tablix” (a Microsoft term) </w:t>
      </w:r>
      <w:r w:rsidRPr="00D45C62">
        <w:t>displays report data from a data set in cells that are organized into rows and columns</w:t>
      </w:r>
      <w:r>
        <w:t xml:space="preserve">. This is where your report fields are arranged and formatted, and where your results appear when you run the report query. A Tablix can be formatted as a simple table or as a matrix. </w:t>
      </w:r>
    </w:p>
    <w:p w14:paraId="765DF8B0" w14:textId="77777777" w:rsidR="00AE7128" w:rsidRDefault="00AE7128" w:rsidP="00AE7128"/>
    <w:p w14:paraId="0E1A7D63" w14:textId="77777777" w:rsidR="00AE7128" w:rsidRDefault="00AE7128" w:rsidP="00AE7128">
      <w:pPr>
        <w:jc w:val="center"/>
      </w:pPr>
      <w:r w:rsidRPr="00907FA0">
        <w:rPr>
          <w:noProof/>
          <w:lang w:eastAsia="en-GB"/>
        </w:rPr>
        <w:drawing>
          <wp:inline distT="0" distB="0" distL="0" distR="0" wp14:anchorId="2EEF560B" wp14:editId="2EC4B7EB">
            <wp:extent cx="4272485" cy="1321704"/>
            <wp:effectExtent l="19050" t="19050" r="13970" b="1206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0193" cy="1327182"/>
                    </a:xfrm>
                    <a:prstGeom prst="rect">
                      <a:avLst/>
                    </a:prstGeom>
                    <a:ln>
                      <a:solidFill>
                        <a:schemeClr val="accent1"/>
                      </a:solidFill>
                    </a:ln>
                  </pic:spPr>
                </pic:pic>
              </a:graphicData>
            </a:graphic>
          </wp:inline>
        </w:drawing>
      </w:r>
    </w:p>
    <w:p w14:paraId="294905C6" w14:textId="77777777" w:rsidR="00AE7128" w:rsidRPr="00D45C62" w:rsidRDefault="00AE7128" w:rsidP="00AE7128"/>
    <w:p w14:paraId="716F495B" w14:textId="77777777" w:rsidR="00AE7128" w:rsidRDefault="00AE7128" w:rsidP="00AE7128">
      <w:pPr>
        <w:pStyle w:val="Heading4"/>
      </w:pPr>
      <w:r>
        <w:t>Footer textbox</w:t>
      </w:r>
    </w:p>
    <w:p w14:paraId="555E0C63" w14:textId="77777777" w:rsidR="00AE7128" w:rsidRDefault="00AE7128" w:rsidP="00AE7128">
      <w:r>
        <w:t>This textbox appears at the bottom of the screen, and contains a standard VBA expression which will display a message whenever the report is run. The message states the name of the .RDL file, the SSO of the username who ran the report, as well as the date and time of the report run. In the Design pane, it looks like this:</w:t>
      </w:r>
    </w:p>
    <w:p w14:paraId="140E1433" w14:textId="77777777" w:rsidR="00AE7128" w:rsidRDefault="00AE7128" w:rsidP="00AE7128"/>
    <w:p w14:paraId="7B29A105" w14:textId="77777777" w:rsidR="00AE7128" w:rsidRPr="00907FA0" w:rsidRDefault="00AE7128" w:rsidP="00AE7128">
      <w:pPr>
        <w:jc w:val="center"/>
      </w:pPr>
      <w:r w:rsidRPr="00907FA0">
        <w:rPr>
          <w:noProof/>
          <w:lang w:eastAsia="en-GB"/>
        </w:rPr>
        <w:lastRenderedPageBreak/>
        <w:drawing>
          <wp:inline distT="0" distB="0" distL="0" distR="0" wp14:anchorId="4BD076A1" wp14:editId="1763EA8A">
            <wp:extent cx="2599248" cy="1708079"/>
            <wp:effectExtent l="19050" t="19050" r="10795" b="260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3044" cy="1717145"/>
                    </a:xfrm>
                    <a:prstGeom prst="rect">
                      <a:avLst/>
                    </a:prstGeom>
                    <a:ln>
                      <a:solidFill>
                        <a:schemeClr val="accent1"/>
                      </a:solidFill>
                    </a:ln>
                  </pic:spPr>
                </pic:pic>
              </a:graphicData>
            </a:graphic>
          </wp:inline>
        </w:drawing>
      </w:r>
    </w:p>
    <w:p w14:paraId="07133B60" w14:textId="77777777" w:rsidR="00AE7128" w:rsidRDefault="00AE7128" w:rsidP="00AE7128">
      <w:pPr>
        <w:pStyle w:val="NoSpacing"/>
      </w:pPr>
    </w:p>
    <w:p w14:paraId="07D97D69" w14:textId="77777777" w:rsidR="00AE7128" w:rsidRDefault="00AE7128" w:rsidP="00AE7128">
      <w:r>
        <w:t>When a report has been run, the Footer textbox looks like this:</w:t>
      </w:r>
    </w:p>
    <w:p w14:paraId="3DACED13" w14:textId="77777777" w:rsidR="00AE7128" w:rsidRDefault="00AE7128" w:rsidP="00AE7128"/>
    <w:p w14:paraId="2E0FDA21" w14:textId="77777777" w:rsidR="00AE7128" w:rsidRDefault="00AE7128" w:rsidP="00AE7128">
      <w:pPr>
        <w:jc w:val="center"/>
      </w:pPr>
      <w:r w:rsidRPr="00907FA0">
        <w:rPr>
          <w:noProof/>
          <w:lang w:eastAsia="en-GB"/>
        </w:rPr>
        <w:drawing>
          <wp:inline distT="0" distB="0" distL="0" distR="0" wp14:anchorId="6F2960C2" wp14:editId="2171EE43">
            <wp:extent cx="5295898" cy="460513"/>
            <wp:effectExtent l="19050" t="19050" r="19685" b="158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25991" cy="463130"/>
                    </a:xfrm>
                    <a:prstGeom prst="rect">
                      <a:avLst/>
                    </a:prstGeom>
                    <a:ln>
                      <a:solidFill>
                        <a:schemeClr val="accent1"/>
                      </a:solidFill>
                    </a:ln>
                  </pic:spPr>
                </pic:pic>
              </a:graphicData>
            </a:graphic>
          </wp:inline>
        </w:drawing>
      </w:r>
    </w:p>
    <w:p w14:paraId="312FF0DE" w14:textId="77777777" w:rsidR="00AE7128" w:rsidRDefault="00AE7128" w:rsidP="00AE7128">
      <w:pPr>
        <w:pStyle w:val="NoSpacing"/>
      </w:pPr>
    </w:p>
    <w:p w14:paraId="17383610" w14:textId="77777777" w:rsidR="00AE7128" w:rsidRDefault="00AE7128" w:rsidP="00AE7128">
      <w:pPr>
        <w:pStyle w:val="NoSpacing"/>
      </w:pPr>
    </w:p>
    <w:p w14:paraId="627ECD3E" w14:textId="77777777" w:rsidR="00AE7128" w:rsidRDefault="00AE7128" w:rsidP="00AE7128">
      <w:pPr>
        <w:pStyle w:val="Heading3"/>
        <w:numPr>
          <w:ilvl w:val="0"/>
          <w:numId w:val="0"/>
        </w:numPr>
        <w:ind w:left="680" w:hanging="680"/>
      </w:pPr>
      <w:bookmarkStart w:id="19" w:name="_Toc87356120"/>
      <w:bookmarkStart w:id="20" w:name="_Toc99095557"/>
      <w:r>
        <w:t>The Preview pane</w:t>
      </w:r>
      <w:bookmarkEnd w:id="19"/>
      <w:bookmarkEnd w:id="20"/>
    </w:p>
    <w:p w14:paraId="35949DAA" w14:textId="77777777" w:rsidR="00AE7128" w:rsidRDefault="00AE7128" w:rsidP="00AE7128">
      <w:pPr>
        <w:pStyle w:val="NoSpacing"/>
      </w:pPr>
      <w:r>
        <w:t xml:space="preserve">All .RDL files within Visual Studio also have a Preview pane, where you can run your report query and check your results and your formatting without needing to deploy the report to the HR Reporting environments. </w:t>
      </w:r>
    </w:p>
    <w:p w14:paraId="217149F1" w14:textId="77777777" w:rsidR="00AE7128" w:rsidRDefault="00AE7128" w:rsidP="00AE7128">
      <w:pPr>
        <w:pStyle w:val="NoSpacing"/>
      </w:pPr>
    </w:p>
    <w:p w14:paraId="122E6B76" w14:textId="77777777" w:rsidR="00AE7128" w:rsidRDefault="00AE7128" w:rsidP="00AE7128">
      <w:pPr>
        <w:pStyle w:val="NoSpacing"/>
      </w:pPr>
      <w:r>
        <w:t>To open the Preview pane, simply click the tab at the top of the .RDL file. If your report has parameters, you will be prompted to fill them in, exactly as a report user would be on the HR Reporting environments:</w:t>
      </w:r>
    </w:p>
    <w:p w14:paraId="19DD373B" w14:textId="77777777" w:rsidR="00AE7128" w:rsidRDefault="00AE7128" w:rsidP="00AE7128">
      <w:pPr>
        <w:pStyle w:val="NoSpacing"/>
      </w:pPr>
    </w:p>
    <w:p w14:paraId="569C9019" w14:textId="77777777" w:rsidR="00AE7128" w:rsidRDefault="00AE7128" w:rsidP="00AE7128">
      <w:pPr>
        <w:pStyle w:val="NoSpacing"/>
        <w:jc w:val="center"/>
      </w:pPr>
      <w:r w:rsidRPr="00674D1C">
        <w:rPr>
          <w:noProof/>
          <w:lang w:eastAsia="en-GB"/>
        </w:rPr>
        <w:drawing>
          <wp:inline distT="0" distB="0" distL="0" distR="0" wp14:anchorId="2ACE3684" wp14:editId="440E25F1">
            <wp:extent cx="5015478" cy="978535"/>
            <wp:effectExtent l="19050" t="19050" r="13970" b="1206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5225" cy="980437"/>
                    </a:xfrm>
                    <a:prstGeom prst="rect">
                      <a:avLst/>
                    </a:prstGeom>
                    <a:ln>
                      <a:solidFill>
                        <a:schemeClr val="accent1"/>
                      </a:solidFill>
                    </a:ln>
                  </pic:spPr>
                </pic:pic>
              </a:graphicData>
            </a:graphic>
          </wp:inline>
        </w:drawing>
      </w:r>
    </w:p>
    <w:p w14:paraId="4F50FBBA" w14:textId="77777777" w:rsidR="00AE7128" w:rsidRDefault="00AE7128" w:rsidP="00AE7128">
      <w:pPr>
        <w:pStyle w:val="NoSpacing"/>
      </w:pPr>
    </w:p>
    <w:p w14:paraId="70D5F6F1" w14:textId="77777777" w:rsidR="00AE7128" w:rsidRDefault="00AE7128" w:rsidP="00AE7128">
      <w:pPr>
        <w:pStyle w:val="NoSpacing"/>
      </w:pPr>
      <w:r>
        <w:t xml:space="preserve">Enter the parameters you wish to use (or none if you don’t want to restrict your results), and click </w:t>
      </w:r>
      <w:r w:rsidRPr="00674D1C">
        <w:rPr>
          <w:b/>
          <w:color w:val="7F7F7F" w:themeColor="text1" w:themeTint="80"/>
        </w:rPr>
        <w:t>View Report</w:t>
      </w:r>
      <w:r w:rsidRPr="00674D1C">
        <w:rPr>
          <w:color w:val="7F7F7F" w:themeColor="text1" w:themeTint="80"/>
        </w:rPr>
        <w:t xml:space="preserve"> </w:t>
      </w:r>
      <w:r>
        <w:t>to run the report query. The SQL code of your report will query the PeopleXD database to which your solution is connected, and the “Loading…” message will display while the query runs:</w:t>
      </w:r>
    </w:p>
    <w:p w14:paraId="5B6F7CBA" w14:textId="77777777" w:rsidR="00AE7128" w:rsidRDefault="00AE7128" w:rsidP="00AE7128">
      <w:pPr>
        <w:pStyle w:val="NoSpacing"/>
      </w:pPr>
    </w:p>
    <w:p w14:paraId="5F10CB1A" w14:textId="77777777" w:rsidR="00AE7128" w:rsidRDefault="00AE7128" w:rsidP="00AE7128">
      <w:pPr>
        <w:pStyle w:val="NoSpacing"/>
        <w:jc w:val="center"/>
      </w:pPr>
      <w:r w:rsidRPr="00674D1C">
        <w:rPr>
          <w:noProof/>
          <w:lang w:eastAsia="en-GB"/>
        </w:rPr>
        <w:lastRenderedPageBreak/>
        <w:drawing>
          <wp:inline distT="0" distB="0" distL="0" distR="0" wp14:anchorId="6DD26D08" wp14:editId="3CADCDFB">
            <wp:extent cx="4024774" cy="2291080"/>
            <wp:effectExtent l="19050" t="19050" r="13970" b="139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29203" cy="2293601"/>
                    </a:xfrm>
                    <a:prstGeom prst="rect">
                      <a:avLst/>
                    </a:prstGeom>
                    <a:ln>
                      <a:solidFill>
                        <a:schemeClr val="accent1"/>
                      </a:solidFill>
                    </a:ln>
                  </pic:spPr>
                </pic:pic>
              </a:graphicData>
            </a:graphic>
          </wp:inline>
        </w:drawing>
      </w:r>
    </w:p>
    <w:p w14:paraId="224C94FD" w14:textId="77777777" w:rsidR="00AE7128" w:rsidRDefault="00AE7128" w:rsidP="00AE7128">
      <w:pPr>
        <w:pStyle w:val="NoSpacing"/>
      </w:pPr>
    </w:p>
    <w:p w14:paraId="6EFC8101" w14:textId="77777777" w:rsidR="00AE7128" w:rsidRDefault="00AE7128" w:rsidP="00AE7128">
      <w:pPr>
        <w:pStyle w:val="NoSpacing"/>
      </w:pPr>
      <w:r>
        <w:t xml:space="preserve">When the query is complete, the report results will load in the Preview pane. The page numbers at the top of the report indicate how many pages of results have been retrieved. </w:t>
      </w:r>
    </w:p>
    <w:p w14:paraId="67EDEE0F" w14:textId="77777777" w:rsidR="00AE7128" w:rsidRDefault="00AE7128" w:rsidP="00AE7128">
      <w:pPr>
        <w:pStyle w:val="NoSpacing"/>
      </w:pPr>
    </w:p>
    <w:tbl>
      <w:tblPr>
        <w:tblW w:w="9073"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75"/>
      </w:tblGrid>
      <w:tr w:rsidR="00AE7128" w:rsidRPr="00446439" w14:paraId="5A91AB3D" w14:textId="77777777" w:rsidTr="00E647CF">
        <w:trPr>
          <w:trHeight w:hRule="exact" w:val="943"/>
        </w:trPr>
        <w:tc>
          <w:tcPr>
            <w:tcW w:w="698" w:type="dxa"/>
            <w:tcBorders>
              <w:top w:val="single" w:sz="4" w:space="0" w:color="BFBFBF"/>
              <w:bottom w:val="single" w:sz="4" w:space="0" w:color="BFBFBF"/>
              <w:right w:val="nil"/>
            </w:tcBorders>
            <w:shd w:val="clear" w:color="auto" w:fill="D9E2F3" w:themeFill="accent5" w:themeFillTint="33"/>
            <w:vAlign w:val="center"/>
          </w:tcPr>
          <w:p w14:paraId="2DD2A877" w14:textId="77777777" w:rsidR="00AE7128" w:rsidRPr="000E344A" w:rsidRDefault="00AE7128" w:rsidP="00E647CF">
            <w:pPr>
              <w:rPr>
                <w:color w:val="404040" w:themeColor="text1" w:themeTint="BF"/>
              </w:rPr>
            </w:pPr>
            <w:r w:rsidRPr="000E344A">
              <w:rPr>
                <w:noProof/>
                <w:color w:val="404040" w:themeColor="text1" w:themeTint="BF"/>
                <w:lang w:eastAsia="en-GB"/>
              </w:rPr>
              <w:drawing>
                <wp:inline distT="0" distB="0" distL="0" distR="0" wp14:anchorId="72C3FC9C" wp14:editId="63BED21F">
                  <wp:extent cx="299078" cy="288000"/>
                  <wp:effectExtent l="0" t="0" r="0" b="0"/>
                  <wp:docPr id="7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75" w:type="dxa"/>
            <w:tcBorders>
              <w:top w:val="single" w:sz="4" w:space="0" w:color="BFBFBF"/>
              <w:left w:val="nil"/>
              <w:bottom w:val="single" w:sz="4" w:space="0" w:color="BFBFBF"/>
            </w:tcBorders>
            <w:shd w:val="clear" w:color="auto" w:fill="D9E2F3" w:themeFill="accent5" w:themeFillTint="33"/>
            <w:vAlign w:val="center"/>
          </w:tcPr>
          <w:p w14:paraId="0595B01B" w14:textId="77777777" w:rsidR="00AE7128" w:rsidRPr="000E344A" w:rsidRDefault="00AE7128" w:rsidP="00E647CF">
            <w:pPr>
              <w:rPr>
                <w:color w:val="404040" w:themeColor="text1" w:themeTint="BF"/>
                <w:szCs w:val="20"/>
              </w:rPr>
            </w:pPr>
            <w:r w:rsidRPr="000E344A">
              <w:rPr>
                <w:b/>
                <w:color w:val="404040" w:themeColor="text1" w:themeTint="BF"/>
              </w:rPr>
              <w:t xml:space="preserve">NB: </w:t>
            </w:r>
            <w:r w:rsidRPr="00674D1C">
              <w:rPr>
                <w:color w:val="404040" w:themeColor="text1" w:themeTint="BF"/>
              </w:rPr>
              <w:t xml:space="preserve">The parameter prompts at the top of the screen can be edited if you want to re-run the report with new parameters – simply change the parameter values and click </w:t>
            </w:r>
            <w:r w:rsidRPr="00674D1C">
              <w:rPr>
                <w:b/>
                <w:color w:val="7F7F7F" w:themeColor="text1" w:themeTint="80"/>
              </w:rPr>
              <w:t>View Report</w:t>
            </w:r>
            <w:r w:rsidRPr="00674D1C">
              <w:rPr>
                <w:color w:val="7F7F7F" w:themeColor="text1" w:themeTint="80"/>
              </w:rPr>
              <w:t xml:space="preserve"> </w:t>
            </w:r>
            <w:r w:rsidRPr="00674D1C">
              <w:rPr>
                <w:color w:val="404040" w:themeColor="text1" w:themeTint="BF"/>
              </w:rPr>
              <w:t>to re-run your query.</w:t>
            </w:r>
          </w:p>
        </w:tc>
      </w:tr>
    </w:tbl>
    <w:p w14:paraId="21631C2D" w14:textId="77777777" w:rsidR="00AE7128" w:rsidRDefault="00AE7128" w:rsidP="00AE7128">
      <w:pPr>
        <w:pStyle w:val="NoSpacing"/>
      </w:pPr>
    </w:p>
    <w:p w14:paraId="723CBC17" w14:textId="77777777" w:rsidR="00AE7128" w:rsidRDefault="00AE7128" w:rsidP="00AE7128">
      <w:pPr>
        <w:pStyle w:val="NoSpacing"/>
        <w:jc w:val="center"/>
      </w:pPr>
      <w:r w:rsidRPr="00674D1C">
        <w:rPr>
          <w:noProof/>
          <w:lang w:eastAsia="en-GB"/>
        </w:rPr>
        <w:drawing>
          <wp:inline distT="0" distB="0" distL="0" distR="0" wp14:anchorId="2A8FED5E" wp14:editId="6E91FD85">
            <wp:extent cx="4535378" cy="1830030"/>
            <wp:effectExtent l="19050" t="19050" r="17780" b="184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62985" cy="1841170"/>
                    </a:xfrm>
                    <a:prstGeom prst="rect">
                      <a:avLst/>
                    </a:prstGeom>
                    <a:ln>
                      <a:solidFill>
                        <a:schemeClr val="accent1"/>
                      </a:solidFill>
                    </a:ln>
                  </pic:spPr>
                </pic:pic>
              </a:graphicData>
            </a:graphic>
          </wp:inline>
        </w:drawing>
      </w:r>
    </w:p>
    <w:p w14:paraId="1F08C514" w14:textId="77777777" w:rsidR="00AE7128" w:rsidRDefault="00AE7128" w:rsidP="00AE7128">
      <w:pPr>
        <w:pStyle w:val="NoSpacing"/>
      </w:pPr>
    </w:p>
    <w:p w14:paraId="2E7D5A85" w14:textId="77777777" w:rsidR="00AE7128" w:rsidRDefault="00AE7128" w:rsidP="00AE7128">
      <w:pPr>
        <w:pStyle w:val="NoSpacing"/>
      </w:pPr>
      <w:r>
        <w:t xml:space="preserve">You can export your results by clicking the </w:t>
      </w:r>
      <w:r w:rsidRPr="00674D1C">
        <w:rPr>
          <w:b/>
          <w:color w:val="7F7F7F" w:themeColor="text1" w:themeTint="80"/>
        </w:rPr>
        <w:t>Save</w:t>
      </w:r>
      <w:r w:rsidRPr="00674D1C">
        <w:rPr>
          <w:color w:val="7F7F7F" w:themeColor="text1" w:themeTint="80"/>
        </w:rPr>
        <w:t xml:space="preserve"> </w:t>
      </w:r>
      <w:r>
        <w:t xml:space="preserve">icon and choosing the export file format: </w:t>
      </w:r>
    </w:p>
    <w:p w14:paraId="1A067A62" w14:textId="77777777" w:rsidR="00AE7128" w:rsidRDefault="00AE7128" w:rsidP="00AE7128">
      <w:pPr>
        <w:pStyle w:val="NoSpacing"/>
      </w:pPr>
    </w:p>
    <w:p w14:paraId="0591C1D2" w14:textId="77777777" w:rsidR="00AE7128" w:rsidRDefault="00AE7128" w:rsidP="00AE7128">
      <w:pPr>
        <w:pStyle w:val="NoSpacing"/>
        <w:jc w:val="center"/>
      </w:pPr>
      <w:r w:rsidRPr="00674D1C">
        <w:rPr>
          <w:noProof/>
          <w:lang w:eastAsia="en-GB"/>
        </w:rPr>
        <w:drawing>
          <wp:inline distT="0" distB="0" distL="0" distR="0" wp14:anchorId="71B7D75E" wp14:editId="34CE1B53">
            <wp:extent cx="1366974" cy="1307935"/>
            <wp:effectExtent l="19050" t="19050" r="24130" b="260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72143" cy="1312881"/>
                    </a:xfrm>
                    <a:prstGeom prst="rect">
                      <a:avLst/>
                    </a:prstGeom>
                    <a:ln>
                      <a:solidFill>
                        <a:schemeClr val="accent1"/>
                      </a:solidFill>
                    </a:ln>
                  </pic:spPr>
                </pic:pic>
              </a:graphicData>
            </a:graphic>
          </wp:inline>
        </w:drawing>
      </w:r>
    </w:p>
    <w:p w14:paraId="43C53BF4" w14:textId="77777777" w:rsidR="00AE7128" w:rsidRDefault="00AE7128" w:rsidP="00AE7128">
      <w:pPr>
        <w:pStyle w:val="NoSpacing"/>
      </w:pPr>
      <w:r>
        <w:t xml:space="preserve">To exit the Preview pane, simply click back into the Design tab at the top of the .RDL file. </w:t>
      </w:r>
    </w:p>
    <w:p w14:paraId="0099CEFE" w14:textId="77777777" w:rsidR="00AE7128" w:rsidRDefault="00AE7128" w:rsidP="00AE7128">
      <w:pPr>
        <w:pStyle w:val="NoSpacing"/>
      </w:pPr>
    </w:p>
    <w:tbl>
      <w:tblPr>
        <w:tblW w:w="8742"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0"/>
        <w:gridCol w:w="8032"/>
      </w:tblGrid>
      <w:tr w:rsidR="00AE7128" w:rsidRPr="00124845" w14:paraId="41BBC21E" w14:textId="77777777" w:rsidTr="00E647CF">
        <w:trPr>
          <w:trHeight w:hRule="exact" w:val="837"/>
        </w:trPr>
        <w:tc>
          <w:tcPr>
            <w:tcW w:w="710" w:type="dxa"/>
            <w:tcBorders>
              <w:top w:val="single" w:sz="4" w:space="0" w:color="BFBFBF"/>
              <w:bottom w:val="single" w:sz="4" w:space="0" w:color="BFBFBF"/>
              <w:right w:val="nil"/>
            </w:tcBorders>
            <w:shd w:val="clear" w:color="auto" w:fill="FFFFCC"/>
            <w:vAlign w:val="center"/>
          </w:tcPr>
          <w:p w14:paraId="27A6A776" w14:textId="77777777" w:rsidR="00AE7128" w:rsidRPr="00124845" w:rsidRDefault="00AE7128" w:rsidP="00E647CF">
            <w:pPr>
              <w:rPr>
                <w:color w:val="404040" w:themeColor="text1" w:themeTint="BF"/>
              </w:rPr>
            </w:pPr>
            <w:r w:rsidRPr="00124845">
              <w:rPr>
                <w:noProof/>
                <w:color w:val="404040" w:themeColor="text1" w:themeTint="BF"/>
                <w:lang w:eastAsia="en-GB"/>
              </w:rPr>
              <w:lastRenderedPageBreak/>
              <w:drawing>
                <wp:inline distT="0" distB="0" distL="0" distR="0" wp14:anchorId="61FB0176" wp14:editId="7574028D">
                  <wp:extent cx="310154" cy="288000"/>
                  <wp:effectExtent l="0" t="0" r="0" b="0"/>
                  <wp:docPr id="1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7"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032" w:type="dxa"/>
            <w:tcBorders>
              <w:top w:val="single" w:sz="4" w:space="0" w:color="BFBFBF"/>
              <w:left w:val="nil"/>
              <w:bottom w:val="single" w:sz="4" w:space="0" w:color="BFBFBF"/>
            </w:tcBorders>
            <w:shd w:val="clear" w:color="auto" w:fill="FFFFCC"/>
            <w:vAlign w:val="center"/>
          </w:tcPr>
          <w:p w14:paraId="3F7334C2" w14:textId="77777777" w:rsidR="00AE7128" w:rsidRPr="00124845" w:rsidRDefault="00AE7128" w:rsidP="00E647CF">
            <w:pPr>
              <w:rPr>
                <w:color w:val="404040" w:themeColor="text1" w:themeTint="BF"/>
                <w:szCs w:val="20"/>
              </w:rPr>
            </w:pPr>
            <w:r w:rsidRPr="00124845">
              <w:rPr>
                <w:b/>
                <w:color w:val="404040" w:themeColor="text1" w:themeTint="BF"/>
              </w:rPr>
              <w:t>NB:</w:t>
            </w:r>
            <w:r w:rsidRPr="00124845">
              <w:rPr>
                <w:color w:val="404040" w:themeColor="text1" w:themeTint="BF"/>
              </w:rPr>
              <w:t xml:space="preserve"> </w:t>
            </w:r>
            <w:r>
              <w:rPr>
                <w:color w:val="404040" w:themeColor="text1" w:themeTint="BF"/>
              </w:rPr>
              <w:t xml:space="preserve">Do not click back into the Design pane while the Preview pane is in “Loading…” mode – doing so often causes Visual Studio to freeze up and become non-responsive. </w:t>
            </w:r>
          </w:p>
        </w:tc>
      </w:tr>
    </w:tbl>
    <w:p w14:paraId="5B12CD91" w14:textId="77777777" w:rsidR="00AE7128" w:rsidRDefault="00AE7128" w:rsidP="00AE7128">
      <w:pPr>
        <w:pStyle w:val="NoSpacing"/>
      </w:pPr>
    </w:p>
    <w:p w14:paraId="7B651741" w14:textId="77777777" w:rsidR="00AE7128" w:rsidRDefault="00AE7128" w:rsidP="00AE7128">
      <w:pPr>
        <w:pStyle w:val="NoSpacing"/>
      </w:pPr>
    </w:p>
    <w:p w14:paraId="703A01CF" w14:textId="77777777" w:rsidR="00AE7128" w:rsidRDefault="00AE7128" w:rsidP="00AE7128">
      <w:pPr>
        <w:pStyle w:val="Heading3"/>
        <w:numPr>
          <w:ilvl w:val="0"/>
          <w:numId w:val="0"/>
        </w:numPr>
        <w:ind w:left="680" w:hanging="680"/>
      </w:pPr>
      <w:bookmarkStart w:id="21" w:name="_Toc87356121"/>
      <w:bookmarkStart w:id="22" w:name="_Toc99095558"/>
      <w:r>
        <w:t>The Report Data pane</w:t>
      </w:r>
      <w:bookmarkEnd w:id="21"/>
      <w:bookmarkEnd w:id="22"/>
    </w:p>
    <w:p w14:paraId="7C64634C" w14:textId="77777777" w:rsidR="00AE7128" w:rsidRDefault="00AE7128" w:rsidP="00AE7128">
      <w:r>
        <w:t xml:space="preserve">The </w:t>
      </w:r>
      <w:r w:rsidRPr="00023BDB">
        <w:rPr>
          <w:b/>
          <w:color w:val="7F7F7F" w:themeColor="text1" w:themeTint="80"/>
        </w:rPr>
        <w:t>Report Data</w:t>
      </w:r>
      <w:r w:rsidRPr="00023BDB">
        <w:rPr>
          <w:color w:val="7F7F7F" w:themeColor="text1" w:themeTint="80"/>
        </w:rPr>
        <w:t xml:space="preserve"> </w:t>
      </w:r>
      <w:r>
        <w:t xml:space="preserve">pane is where you configure the individual elements of your .RDL file: its data sources, datasets, and parameters. The </w:t>
      </w:r>
      <w:r w:rsidRPr="00023BDB">
        <w:rPr>
          <w:b/>
          <w:color w:val="7F7F7F" w:themeColor="text1" w:themeTint="80"/>
        </w:rPr>
        <w:t>Report Data</w:t>
      </w:r>
      <w:r w:rsidRPr="00023BDB">
        <w:rPr>
          <w:color w:val="7F7F7F" w:themeColor="text1" w:themeTint="80"/>
        </w:rPr>
        <w:t xml:space="preserve"> </w:t>
      </w:r>
      <w:r>
        <w:t>pane is located on the left side of the screen:</w:t>
      </w:r>
    </w:p>
    <w:p w14:paraId="3242599D" w14:textId="77777777" w:rsidR="00AE7128" w:rsidRDefault="00AE7128" w:rsidP="00AE7128"/>
    <w:p w14:paraId="3674B161" w14:textId="77777777" w:rsidR="00AE7128" w:rsidRPr="004F410F" w:rsidRDefault="00AE7128" w:rsidP="00AE7128">
      <w:pPr>
        <w:jc w:val="center"/>
      </w:pPr>
      <w:r w:rsidRPr="004F410F">
        <w:rPr>
          <w:noProof/>
          <w:lang w:eastAsia="en-GB"/>
        </w:rPr>
        <w:drawing>
          <wp:inline distT="0" distB="0" distL="0" distR="0" wp14:anchorId="7E92D0A2" wp14:editId="615AC8F7">
            <wp:extent cx="1847945" cy="1352620"/>
            <wp:effectExtent l="19050" t="19050" r="19050"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47945" cy="1352620"/>
                    </a:xfrm>
                    <a:prstGeom prst="rect">
                      <a:avLst/>
                    </a:prstGeom>
                    <a:ln>
                      <a:solidFill>
                        <a:schemeClr val="accent1"/>
                      </a:solidFill>
                    </a:ln>
                  </pic:spPr>
                </pic:pic>
              </a:graphicData>
            </a:graphic>
          </wp:inline>
        </w:drawing>
      </w:r>
    </w:p>
    <w:p w14:paraId="35C5ABCF" w14:textId="77777777" w:rsidR="00AE7128" w:rsidRDefault="00AE7128" w:rsidP="00AE7128">
      <w:pPr>
        <w:pStyle w:val="NoSpacing"/>
      </w:pPr>
    </w:p>
    <w:p w14:paraId="7B5CE84E" w14:textId="77777777" w:rsidR="00AE7128" w:rsidRDefault="00AE7128" w:rsidP="00AE7128">
      <w:pPr>
        <w:pStyle w:val="NoSpacing"/>
      </w:pPr>
      <w:r>
        <w:t>Expand any of the folders to view their contents. A brief description of each is given below.</w:t>
      </w:r>
    </w:p>
    <w:p w14:paraId="3648FCCF" w14:textId="77777777" w:rsidR="00AE7128" w:rsidRDefault="00AE7128" w:rsidP="00AE7128">
      <w:pPr>
        <w:pStyle w:val="NoSpacing"/>
      </w:pPr>
    </w:p>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AE7128" w:rsidRPr="00446439" w14:paraId="7581C1DA" w14:textId="77777777" w:rsidTr="00E647CF">
        <w:trPr>
          <w:trHeight w:hRule="exact" w:val="1263"/>
        </w:trPr>
        <w:tc>
          <w:tcPr>
            <w:tcW w:w="698" w:type="dxa"/>
            <w:tcBorders>
              <w:top w:val="single" w:sz="4" w:space="0" w:color="BFBFBF"/>
              <w:bottom w:val="single" w:sz="4" w:space="0" w:color="BFBFBF"/>
              <w:right w:val="nil"/>
            </w:tcBorders>
            <w:shd w:val="clear" w:color="auto" w:fill="D9E2F3" w:themeFill="accent5" w:themeFillTint="33"/>
            <w:vAlign w:val="center"/>
          </w:tcPr>
          <w:p w14:paraId="2917706F" w14:textId="77777777" w:rsidR="00AE7128" w:rsidRPr="000E344A" w:rsidRDefault="00AE7128" w:rsidP="00E647CF">
            <w:pPr>
              <w:rPr>
                <w:color w:val="404040" w:themeColor="text1" w:themeTint="BF"/>
              </w:rPr>
            </w:pPr>
            <w:r w:rsidRPr="000E344A">
              <w:rPr>
                <w:noProof/>
                <w:color w:val="404040" w:themeColor="text1" w:themeTint="BF"/>
                <w:lang w:eastAsia="en-GB"/>
              </w:rPr>
              <w:drawing>
                <wp:inline distT="0" distB="0" distL="0" distR="0" wp14:anchorId="72DC9E25" wp14:editId="14ABD94C">
                  <wp:extent cx="299078" cy="288000"/>
                  <wp:effectExtent l="0" t="0" r="0" b="0"/>
                  <wp:docPr id="7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14:paraId="034126FF" w14:textId="77777777" w:rsidR="00AE7128" w:rsidRPr="000E344A" w:rsidRDefault="00AE7128" w:rsidP="00E647CF">
            <w:pPr>
              <w:rPr>
                <w:color w:val="404040" w:themeColor="text1" w:themeTint="BF"/>
                <w:szCs w:val="20"/>
              </w:rPr>
            </w:pPr>
            <w:r w:rsidRPr="000E344A">
              <w:rPr>
                <w:b/>
                <w:color w:val="404040" w:themeColor="text1" w:themeTint="BF"/>
              </w:rPr>
              <w:t xml:space="preserve">NB: </w:t>
            </w:r>
            <w:r>
              <w:rPr>
                <w:color w:val="404040" w:themeColor="text1" w:themeTint="BF"/>
              </w:rPr>
              <w:t xml:space="preserve"> </w:t>
            </w:r>
            <w:r w:rsidRPr="004F410F">
              <w:rPr>
                <w:color w:val="404040" w:themeColor="text1" w:themeTint="BF"/>
              </w:rPr>
              <w:t>The Built-in Fields are essential components of all .RDL files, and are included as standard in every report. We don’t ever edit these values.</w:t>
            </w:r>
            <w:r>
              <w:rPr>
                <w:color w:val="404040" w:themeColor="text1" w:themeTint="BF"/>
              </w:rPr>
              <w:t xml:space="preserve"> We also don’t use the Images functionality within Visual Studio, so this folder can be ignored. </w:t>
            </w:r>
          </w:p>
        </w:tc>
      </w:tr>
    </w:tbl>
    <w:p w14:paraId="0DF6B166" w14:textId="77777777" w:rsidR="00AE7128" w:rsidRDefault="00AE7128" w:rsidP="00AE7128">
      <w:pPr>
        <w:pStyle w:val="NoSpacing"/>
      </w:pPr>
    </w:p>
    <w:p w14:paraId="4C006182" w14:textId="77777777" w:rsidR="00AE7128" w:rsidRDefault="00AE7128" w:rsidP="00AE7128">
      <w:pPr>
        <w:pStyle w:val="Heading4"/>
      </w:pPr>
      <w:r>
        <w:t xml:space="preserve">Parameters </w:t>
      </w:r>
    </w:p>
    <w:p w14:paraId="45A98EB2" w14:textId="77777777" w:rsidR="00AE7128" w:rsidRDefault="00AE7128" w:rsidP="00AE7128">
      <w:r>
        <w:t xml:space="preserve">The Parameters folder lists each parameter present in your report. </w:t>
      </w:r>
    </w:p>
    <w:p w14:paraId="14D40DAC" w14:textId="77777777" w:rsidR="00AE7128" w:rsidRDefault="00AE7128" w:rsidP="00AE7128"/>
    <w:p w14:paraId="261D2C25" w14:textId="77777777" w:rsidR="00AE7128" w:rsidRDefault="00AE7128" w:rsidP="00AE7128">
      <w:pPr>
        <w:jc w:val="center"/>
      </w:pPr>
      <w:r w:rsidRPr="004F410F">
        <w:rPr>
          <w:noProof/>
          <w:lang w:eastAsia="en-GB"/>
        </w:rPr>
        <w:drawing>
          <wp:inline distT="0" distB="0" distL="0" distR="0" wp14:anchorId="1FBBE2CC" wp14:editId="05F869B4">
            <wp:extent cx="1259240" cy="768350"/>
            <wp:effectExtent l="19050" t="19050" r="17145"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61214" cy="769555"/>
                    </a:xfrm>
                    <a:prstGeom prst="rect">
                      <a:avLst/>
                    </a:prstGeom>
                    <a:ln>
                      <a:solidFill>
                        <a:schemeClr val="accent1"/>
                      </a:solidFill>
                    </a:ln>
                  </pic:spPr>
                </pic:pic>
              </a:graphicData>
            </a:graphic>
          </wp:inline>
        </w:drawing>
      </w:r>
    </w:p>
    <w:p w14:paraId="483344CF" w14:textId="77777777" w:rsidR="00AE7128" w:rsidRDefault="00AE7128" w:rsidP="00AE7128"/>
    <w:p w14:paraId="71E389F8" w14:textId="77777777" w:rsidR="00AE7128" w:rsidRDefault="00AE7128" w:rsidP="00AE7128">
      <w:r>
        <w:t xml:space="preserve">You can click into each parameter to view or edit its properties. Double-clicking a parameter will open the </w:t>
      </w:r>
      <w:r w:rsidRPr="00EB7155">
        <w:rPr>
          <w:b/>
          <w:color w:val="7F7F7F" w:themeColor="text1" w:themeTint="80"/>
        </w:rPr>
        <w:t>Report Parameter Properties</w:t>
      </w:r>
      <w:r w:rsidRPr="00EB7155">
        <w:rPr>
          <w:color w:val="7F7F7F" w:themeColor="text1" w:themeTint="80"/>
        </w:rPr>
        <w:t xml:space="preserve"> </w:t>
      </w:r>
      <w:r>
        <w:t xml:space="preserve">window for that specific parameter, where you can view the parameter name, prompt text, data type, available values, and default values (if these have been set). </w:t>
      </w:r>
    </w:p>
    <w:p w14:paraId="4130E7F4" w14:textId="77777777" w:rsidR="00AE7128" w:rsidRDefault="00AE7128" w:rsidP="00AE7128">
      <w:pPr>
        <w:jc w:val="center"/>
      </w:pPr>
    </w:p>
    <w:p w14:paraId="0C3F5509" w14:textId="77777777" w:rsidR="00AE7128" w:rsidRDefault="00AE7128" w:rsidP="00AE7128">
      <w:pPr>
        <w:pStyle w:val="Heading4"/>
      </w:pPr>
      <w:r>
        <w:t>Data Sources</w:t>
      </w:r>
    </w:p>
    <w:p w14:paraId="74ADE221" w14:textId="77777777" w:rsidR="00AE7128" w:rsidRDefault="00AE7128" w:rsidP="00AE7128">
      <w:r>
        <w:t>The Data Sources folder lists each data source present in your report. All reports must contain the two standard shared data sources:</w:t>
      </w:r>
    </w:p>
    <w:p w14:paraId="4DC8FE1B" w14:textId="77777777" w:rsidR="00AE7128" w:rsidRDefault="00AE7128" w:rsidP="00AE7128"/>
    <w:p w14:paraId="32C91DDD" w14:textId="77777777" w:rsidR="00AE7128" w:rsidRDefault="00AE7128" w:rsidP="00AE7128">
      <w:pPr>
        <w:pStyle w:val="ListParagraph"/>
        <w:numPr>
          <w:ilvl w:val="0"/>
          <w:numId w:val="7"/>
        </w:numPr>
      </w:pPr>
      <w:proofErr w:type="spellStart"/>
      <w:r w:rsidRPr="00EB7155">
        <w:rPr>
          <w:b/>
        </w:rPr>
        <w:t>Oracle_DS_ServiceAccount</w:t>
      </w:r>
      <w:proofErr w:type="spellEnd"/>
      <w:r>
        <w:t xml:space="preserve">: the service account is used to run the queries for shared datasets, e.g. to retrieve all department codes for use in a parameter’s drop-down list. </w:t>
      </w:r>
    </w:p>
    <w:p w14:paraId="688B68C5" w14:textId="77777777" w:rsidR="00AE7128" w:rsidRDefault="00AE7128" w:rsidP="00AE7128">
      <w:pPr>
        <w:pStyle w:val="ListParagraph"/>
        <w:numPr>
          <w:ilvl w:val="0"/>
          <w:numId w:val="7"/>
        </w:numPr>
      </w:pPr>
      <w:proofErr w:type="spellStart"/>
      <w:r w:rsidRPr="00EB7155">
        <w:rPr>
          <w:b/>
        </w:rPr>
        <w:t>Oracle_DS_UserCredentials</w:t>
      </w:r>
      <w:proofErr w:type="spellEnd"/>
      <w:r>
        <w:t xml:space="preserve">: the user account is used to run the main report SQL code – it’s each report user’s individual reporting login </w:t>
      </w:r>
      <w:r>
        <w:lastRenderedPageBreak/>
        <w:t xml:space="preserve">credentials. By passing these credentials to PeopleXD, the database can automatically detect and apply the correct security when retrieving report results; e.g. a user who is only allowed to see Pay Group 20 will only see results for Pay Group 20. </w:t>
      </w:r>
    </w:p>
    <w:p w14:paraId="473F4454" w14:textId="77777777" w:rsidR="00AE7128" w:rsidRDefault="00AE7128" w:rsidP="00AE7128"/>
    <w:p w14:paraId="612D2088" w14:textId="77777777" w:rsidR="00AE7128" w:rsidRDefault="00AE7128" w:rsidP="00AE7128">
      <w:pPr>
        <w:jc w:val="center"/>
      </w:pPr>
      <w:r w:rsidRPr="00F17B74">
        <w:rPr>
          <w:noProof/>
          <w:lang w:eastAsia="en-GB"/>
        </w:rPr>
        <w:drawing>
          <wp:inline distT="0" distB="0" distL="0" distR="0" wp14:anchorId="25FBDDB5" wp14:editId="4A752EE3">
            <wp:extent cx="2140060" cy="603281"/>
            <wp:effectExtent l="19050" t="19050" r="12700" b="254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40060" cy="603281"/>
                    </a:xfrm>
                    <a:prstGeom prst="rect">
                      <a:avLst/>
                    </a:prstGeom>
                    <a:ln>
                      <a:solidFill>
                        <a:schemeClr val="accent1"/>
                      </a:solidFill>
                    </a:ln>
                  </pic:spPr>
                </pic:pic>
              </a:graphicData>
            </a:graphic>
          </wp:inline>
        </w:drawing>
      </w:r>
    </w:p>
    <w:p w14:paraId="1B45EF54" w14:textId="77777777" w:rsidR="00AE7128" w:rsidRDefault="00AE7128" w:rsidP="00AE7128"/>
    <w:p w14:paraId="64FB2EE6" w14:textId="77777777" w:rsidR="00AE7128" w:rsidRDefault="00AE7128" w:rsidP="00AE7128">
      <w:r>
        <w:t xml:space="preserve">If you are missing either data source (for instance, if you are creating a new report), simply right-click the Data Sources folder and select </w:t>
      </w:r>
      <w:r w:rsidRPr="008F198B">
        <w:rPr>
          <w:b/>
          <w:color w:val="7F7F7F" w:themeColor="text1" w:themeTint="80"/>
        </w:rPr>
        <w:t>Add Data Source…</w:t>
      </w:r>
      <w:r>
        <w:t xml:space="preserve">. </w:t>
      </w:r>
    </w:p>
    <w:p w14:paraId="13430F0A" w14:textId="77777777" w:rsidR="00AE7128" w:rsidRDefault="00AE7128" w:rsidP="00AE7128"/>
    <w:p w14:paraId="0EA4B22D" w14:textId="77777777" w:rsidR="00AE7128" w:rsidRPr="00F17B74" w:rsidRDefault="00AE7128" w:rsidP="00AE7128">
      <w:pPr>
        <w:jc w:val="center"/>
      </w:pPr>
      <w:r w:rsidRPr="00F17B74">
        <w:rPr>
          <w:noProof/>
          <w:lang w:eastAsia="en-GB"/>
        </w:rPr>
        <w:drawing>
          <wp:inline distT="0" distB="0" distL="0" distR="0" wp14:anchorId="0C9494E8" wp14:editId="3B2144F9">
            <wp:extent cx="1879600" cy="485739"/>
            <wp:effectExtent l="19050" t="19050" r="25400" b="101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97073" cy="490255"/>
                    </a:xfrm>
                    <a:prstGeom prst="rect">
                      <a:avLst/>
                    </a:prstGeom>
                    <a:ln>
                      <a:solidFill>
                        <a:schemeClr val="accent1"/>
                      </a:solidFill>
                    </a:ln>
                  </pic:spPr>
                </pic:pic>
              </a:graphicData>
            </a:graphic>
          </wp:inline>
        </w:drawing>
      </w:r>
    </w:p>
    <w:p w14:paraId="5F541D05" w14:textId="77777777" w:rsidR="00AE7128" w:rsidRPr="00A44EF1" w:rsidRDefault="00AE7128" w:rsidP="00AE7128"/>
    <w:p w14:paraId="38EA3D41" w14:textId="77777777" w:rsidR="00AE7128" w:rsidRDefault="00AE7128" w:rsidP="00AE7128">
      <w:pPr>
        <w:jc w:val="center"/>
      </w:pPr>
    </w:p>
    <w:p w14:paraId="0D3CCACC" w14:textId="77777777" w:rsidR="00AE7128" w:rsidRDefault="00AE7128" w:rsidP="00AE7128">
      <w:pPr>
        <w:pStyle w:val="Heading4"/>
      </w:pPr>
      <w:r>
        <w:t>Datasets</w:t>
      </w:r>
    </w:p>
    <w:p w14:paraId="703CA1F6" w14:textId="77777777" w:rsidR="00AE7128" w:rsidRDefault="00AE7128" w:rsidP="00AE7128">
      <w:r>
        <w:t xml:space="preserve">The Datasets folder lists each dataset present in your .RDL file. This includes the main report query, as well as any additional datasets which are used to power your parameters. </w:t>
      </w:r>
    </w:p>
    <w:p w14:paraId="611E60DD" w14:textId="77777777" w:rsidR="00AE7128" w:rsidRDefault="00AE7128" w:rsidP="00AE7128"/>
    <w:p w14:paraId="6576D9EC" w14:textId="77777777" w:rsidR="00AE7128" w:rsidRDefault="00AE7128" w:rsidP="00AE7128">
      <w:pPr>
        <w:jc w:val="center"/>
      </w:pPr>
      <w:r w:rsidRPr="002E0EDC">
        <w:rPr>
          <w:noProof/>
          <w:lang w:eastAsia="en-GB"/>
        </w:rPr>
        <w:drawing>
          <wp:inline distT="0" distB="0" distL="0" distR="0" wp14:anchorId="065FE33F" wp14:editId="279D92BF">
            <wp:extent cx="1263715" cy="971600"/>
            <wp:effectExtent l="19050" t="19050" r="12700" b="190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63715" cy="971600"/>
                    </a:xfrm>
                    <a:prstGeom prst="rect">
                      <a:avLst/>
                    </a:prstGeom>
                    <a:ln>
                      <a:solidFill>
                        <a:schemeClr val="accent1"/>
                      </a:solidFill>
                    </a:ln>
                  </pic:spPr>
                </pic:pic>
              </a:graphicData>
            </a:graphic>
          </wp:inline>
        </w:drawing>
      </w:r>
    </w:p>
    <w:p w14:paraId="1B931232" w14:textId="77777777" w:rsidR="00AE7128" w:rsidRDefault="00AE7128" w:rsidP="00AE7128"/>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AE7128" w:rsidRPr="00446439" w14:paraId="7A63D1AD" w14:textId="77777777" w:rsidTr="00E647CF">
        <w:trPr>
          <w:trHeight w:hRule="exact" w:val="1263"/>
        </w:trPr>
        <w:tc>
          <w:tcPr>
            <w:tcW w:w="698" w:type="dxa"/>
            <w:tcBorders>
              <w:top w:val="single" w:sz="4" w:space="0" w:color="BFBFBF"/>
              <w:bottom w:val="single" w:sz="4" w:space="0" w:color="BFBFBF"/>
              <w:right w:val="nil"/>
            </w:tcBorders>
            <w:shd w:val="clear" w:color="auto" w:fill="D9E2F3" w:themeFill="accent5" w:themeFillTint="33"/>
            <w:vAlign w:val="center"/>
          </w:tcPr>
          <w:p w14:paraId="742DCB5F" w14:textId="77777777" w:rsidR="00AE7128" w:rsidRPr="000E344A" w:rsidRDefault="00AE7128" w:rsidP="00E647CF">
            <w:pPr>
              <w:rPr>
                <w:color w:val="404040" w:themeColor="text1" w:themeTint="BF"/>
              </w:rPr>
            </w:pPr>
            <w:r w:rsidRPr="000E344A">
              <w:rPr>
                <w:noProof/>
                <w:color w:val="404040" w:themeColor="text1" w:themeTint="BF"/>
                <w:lang w:eastAsia="en-GB"/>
              </w:rPr>
              <w:drawing>
                <wp:inline distT="0" distB="0" distL="0" distR="0" wp14:anchorId="63137F54" wp14:editId="7E08A077">
                  <wp:extent cx="299078" cy="288000"/>
                  <wp:effectExtent l="0" t="0" r="0" b="0"/>
                  <wp:docPr id="8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14:paraId="1BDFF918" w14:textId="77777777" w:rsidR="00AE7128" w:rsidRPr="000E344A" w:rsidRDefault="00AE7128" w:rsidP="00E647CF">
            <w:pPr>
              <w:rPr>
                <w:color w:val="404040" w:themeColor="text1" w:themeTint="BF"/>
                <w:szCs w:val="20"/>
              </w:rPr>
            </w:pPr>
            <w:r w:rsidRPr="000E344A">
              <w:rPr>
                <w:b/>
                <w:color w:val="404040" w:themeColor="text1" w:themeTint="BF"/>
              </w:rPr>
              <w:t xml:space="preserve">NB: </w:t>
            </w:r>
            <w:r>
              <w:rPr>
                <w:color w:val="404040" w:themeColor="text1" w:themeTint="BF"/>
              </w:rPr>
              <w:t xml:space="preserve"> The main report query should always be named “DataSet1”, while any parameter-related datasets should have descriptive names linking them to their parameters, e.g. Department for a dataset which provides a list of departments for the Department parameter. </w:t>
            </w:r>
          </w:p>
        </w:tc>
      </w:tr>
    </w:tbl>
    <w:p w14:paraId="626FD062" w14:textId="77777777" w:rsidR="00AE7128" w:rsidRDefault="00AE7128" w:rsidP="00AE7128">
      <w:pPr>
        <w:pStyle w:val="NoSpacing"/>
      </w:pPr>
    </w:p>
    <w:p w14:paraId="769A2739" w14:textId="77777777" w:rsidR="00AE7128" w:rsidRDefault="00AE7128" w:rsidP="00AE7128">
      <w:pPr>
        <w:pStyle w:val="NoSpacing"/>
      </w:pPr>
      <w:r>
        <w:t xml:space="preserve">Double-click any dataset to open the Dataset Properties window. </w:t>
      </w:r>
    </w:p>
    <w:p w14:paraId="12DFBDEE" w14:textId="77777777" w:rsidR="00AE7128" w:rsidRDefault="00AE7128" w:rsidP="00AE7128">
      <w:pPr>
        <w:pStyle w:val="NoSpacing"/>
      </w:pPr>
    </w:p>
    <w:p w14:paraId="2C860FA1" w14:textId="77777777" w:rsidR="00AE7128" w:rsidRDefault="00AE7128" w:rsidP="00AE7128">
      <w:pPr>
        <w:pStyle w:val="NoSpacing"/>
      </w:pPr>
      <w:r>
        <w:t>If you are looking at an embedded dataset, you can view the raw SQL code of the dataset in the Query pane:</w:t>
      </w:r>
    </w:p>
    <w:p w14:paraId="2E1267DC" w14:textId="77777777" w:rsidR="00AE7128" w:rsidRDefault="00AE7128" w:rsidP="00AE7128">
      <w:pPr>
        <w:pStyle w:val="NoSpacing"/>
      </w:pPr>
    </w:p>
    <w:p w14:paraId="13272AA2" w14:textId="77777777" w:rsidR="00AE7128" w:rsidRDefault="00AE7128" w:rsidP="00AE7128">
      <w:pPr>
        <w:pStyle w:val="NoSpacing"/>
        <w:jc w:val="center"/>
      </w:pPr>
      <w:r w:rsidRPr="00AE7ECD">
        <w:rPr>
          <w:noProof/>
          <w:lang w:eastAsia="en-GB"/>
        </w:rPr>
        <w:lastRenderedPageBreak/>
        <w:drawing>
          <wp:inline distT="0" distB="0" distL="0" distR="0" wp14:anchorId="2C00E51A" wp14:editId="3961D144">
            <wp:extent cx="4809297" cy="3543300"/>
            <wp:effectExtent l="19050" t="19050" r="10795"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3692" cy="3546538"/>
                    </a:xfrm>
                    <a:prstGeom prst="rect">
                      <a:avLst/>
                    </a:prstGeom>
                    <a:ln>
                      <a:solidFill>
                        <a:schemeClr val="accent1"/>
                      </a:solidFill>
                    </a:ln>
                  </pic:spPr>
                </pic:pic>
              </a:graphicData>
            </a:graphic>
          </wp:inline>
        </w:drawing>
      </w:r>
    </w:p>
    <w:p w14:paraId="609B35CF" w14:textId="77777777" w:rsidR="00AE7128" w:rsidRDefault="00AE7128" w:rsidP="00AE7128">
      <w:pPr>
        <w:pStyle w:val="NoSpacing"/>
      </w:pPr>
    </w:p>
    <w:p w14:paraId="3D6C1F70" w14:textId="77777777" w:rsidR="00AE7128" w:rsidRDefault="00AE7128" w:rsidP="00AE7128">
      <w:pPr>
        <w:pStyle w:val="NoSpacing"/>
      </w:pPr>
      <w:r>
        <w:t xml:space="preserve">If you are looking at a shared dataset, you will be able to see the full name of the shared dataset – this will enable you to select the shared dataset from the </w:t>
      </w:r>
      <w:r w:rsidRPr="00AE7ECD">
        <w:rPr>
          <w:b/>
          <w:color w:val="7F7F7F" w:themeColor="text1" w:themeTint="80"/>
        </w:rPr>
        <w:t>Solution Explorer</w:t>
      </w:r>
      <w:r w:rsidRPr="00AE7ECD">
        <w:rPr>
          <w:color w:val="7F7F7F" w:themeColor="text1" w:themeTint="80"/>
        </w:rPr>
        <w:t xml:space="preserve"> </w:t>
      </w:r>
      <w:r>
        <w:t xml:space="preserve">pane to view the SQL code for that dataset. </w:t>
      </w:r>
    </w:p>
    <w:p w14:paraId="77FEF256" w14:textId="77777777" w:rsidR="00AE7128" w:rsidRDefault="00AE7128" w:rsidP="00AE7128">
      <w:pPr>
        <w:pStyle w:val="NoSpacing"/>
      </w:pPr>
    </w:p>
    <w:p w14:paraId="0AA3C79B" w14:textId="77777777" w:rsidR="00AE7128" w:rsidRDefault="00AE7128" w:rsidP="00AE7128">
      <w:pPr>
        <w:pStyle w:val="NoSpacing"/>
        <w:jc w:val="center"/>
      </w:pPr>
      <w:r w:rsidRPr="00AE7ECD">
        <w:rPr>
          <w:noProof/>
          <w:lang w:eastAsia="en-GB"/>
        </w:rPr>
        <w:drawing>
          <wp:inline distT="0" distB="0" distL="0" distR="0" wp14:anchorId="78A5E7BB" wp14:editId="0FB7DC75">
            <wp:extent cx="2745113" cy="787400"/>
            <wp:effectExtent l="19050" t="19050" r="17145" b="1270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56117" cy="790556"/>
                    </a:xfrm>
                    <a:prstGeom prst="rect">
                      <a:avLst/>
                    </a:prstGeom>
                    <a:ln>
                      <a:solidFill>
                        <a:schemeClr val="accent1"/>
                      </a:solidFill>
                    </a:ln>
                  </pic:spPr>
                </pic:pic>
              </a:graphicData>
            </a:graphic>
          </wp:inline>
        </w:drawing>
      </w:r>
    </w:p>
    <w:p w14:paraId="65E2A30E" w14:textId="2C305B61" w:rsidR="00AE7128" w:rsidRDefault="00AE7128" w:rsidP="002601B0">
      <w:pPr>
        <w:spacing w:after="160" w:line="259" w:lineRule="auto"/>
      </w:pPr>
      <w:bookmarkStart w:id="23" w:name="_GoBack"/>
      <w:bookmarkEnd w:id="23"/>
    </w:p>
    <w:sectPr w:rsidR="00AE7128" w:rsidSect="000B0239">
      <w:headerReference w:type="default" r:id="rId35"/>
      <w:footerReference w:type="default" r:id="rId36"/>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7FA99" w14:textId="77777777" w:rsidR="00E16940" w:rsidRDefault="00683DBD">
      <w:r>
        <w:separator/>
      </w:r>
    </w:p>
  </w:endnote>
  <w:endnote w:type="continuationSeparator" w:id="0">
    <w:p w14:paraId="16411996" w14:textId="77777777" w:rsidR="00E16940" w:rsidRDefault="0068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14:paraId="45B7F725" w14:textId="022462F2" w:rsidR="008A2F12" w:rsidRDefault="00FC1F4C">
        <w:pPr>
          <w:pStyle w:val="Footer"/>
          <w:jc w:val="center"/>
        </w:pPr>
        <w:r>
          <w:fldChar w:fldCharType="begin"/>
        </w:r>
        <w:r>
          <w:instrText xml:space="preserve"> PAGE   \* MERGEFORMAT </w:instrText>
        </w:r>
        <w:r>
          <w:fldChar w:fldCharType="separate"/>
        </w:r>
        <w:r w:rsidR="002601B0">
          <w:rPr>
            <w:noProof/>
          </w:rPr>
          <w:t>8</w:t>
        </w:r>
        <w:r>
          <w:rPr>
            <w:noProof/>
          </w:rPr>
          <w:fldChar w:fldCharType="end"/>
        </w:r>
      </w:p>
    </w:sdtContent>
  </w:sdt>
  <w:p w14:paraId="3D912A65" w14:textId="77777777" w:rsidR="008A2F12" w:rsidRPr="00AF18D1" w:rsidRDefault="002601B0" w:rsidP="000B0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10F47" w14:textId="77777777" w:rsidR="00E16940" w:rsidRDefault="00683DBD">
      <w:r>
        <w:separator/>
      </w:r>
    </w:p>
  </w:footnote>
  <w:footnote w:type="continuationSeparator" w:id="0">
    <w:p w14:paraId="79D6223D" w14:textId="77777777" w:rsidR="00E16940" w:rsidRDefault="00683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A2F12" w:rsidRPr="00756D65" w14:paraId="67098A7F" w14:textId="77777777" w:rsidTr="000B0239">
      <w:trPr>
        <w:trHeight w:val="999"/>
      </w:trPr>
      <w:tc>
        <w:tcPr>
          <w:tcW w:w="7154" w:type="dxa"/>
        </w:tcPr>
        <w:p w14:paraId="61E2371D" w14:textId="66A109BD" w:rsidR="00AE7128" w:rsidRPr="00AE7128" w:rsidRDefault="00FC1F4C" w:rsidP="00AE7128">
          <w:pPr>
            <w:spacing w:before="360"/>
            <w:rPr>
              <w:b/>
              <w:color w:val="323E4F" w:themeColor="text2" w:themeShade="BF"/>
              <w:sz w:val="40"/>
            </w:rPr>
          </w:pPr>
          <w:r>
            <w:rPr>
              <w:b/>
              <w:color w:val="323E4F" w:themeColor="text2" w:themeShade="BF"/>
              <w:sz w:val="40"/>
            </w:rPr>
            <w:t xml:space="preserve">HOW TO Manage Reports – </w:t>
          </w:r>
          <w:r w:rsidR="00AE7128">
            <w:rPr>
              <w:b/>
              <w:color w:val="323E4F" w:themeColor="text2" w:themeShade="BF"/>
              <w:sz w:val="40"/>
            </w:rPr>
            <w:t>Report Files</w:t>
          </w:r>
        </w:p>
      </w:tc>
      <w:tc>
        <w:tcPr>
          <w:tcW w:w="1776" w:type="dxa"/>
        </w:tcPr>
        <w:p w14:paraId="3E6941AE" w14:textId="77777777" w:rsidR="008A2F12" w:rsidRPr="00756D65" w:rsidRDefault="00FC1F4C" w:rsidP="000B0239">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23D16862" wp14:editId="339E345F">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7413259E" w14:textId="77777777" w:rsidR="008A2F12" w:rsidRDefault="002601B0" w:rsidP="000B0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 w:numId="7">
    <w:abstractNumId w:val="6"/>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F4C"/>
    <w:rsid w:val="000E4F6B"/>
    <w:rsid w:val="002601B0"/>
    <w:rsid w:val="00330B66"/>
    <w:rsid w:val="00625D3E"/>
    <w:rsid w:val="00683DBD"/>
    <w:rsid w:val="007B30D8"/>
    <w:rsid w:val="00AE7128"/>
    <w:rsid w:val="00E16940"/>
    <w:rsid w:val="00FC1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6E06"/>
  <w15:chartTrackingRefBased/>
  <w15:docId w15:val="{17336AAB-3EBE-44A4-95FF-102D6532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F4C"/>
    <w:pPr>
      <w:spacing w:after="0" w:line="240" w:lineRule="auto"/>
    </w:pPr>
    <w:rPr>
      <w:rFonts w:ascii="Verdana" w:eastAsia="Times New Roman" w:hAnsi="Verdana" w:cs="Times New Roman"/>
      <w:szCs w:val="24"/>
    </w:rPr>
  </w:style>
  <w:style w:type="paragraph" w:styleId="Heading1">
    <w:name w:val="heading 1"/>
    <w:basedOn w:val="Normal"/>
    <w:next w:val="Normal"/>
    <w:link w:val="Heading1Char"/>
    <w:uiPriority w:val="9"/>
    <w:qFormat/>
    <w:rsid w:val="00FC1F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C1F4C"/>
    <w:pPr>
      <w:keepNext/>
      <w:keepLines/>
      <w:numPr>
        <w:numId w:val="5"/>
      </w:numPr>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FC1F4C"/>
    <w:pPr>
      <w:outlineLvl w:val="2"/>
    </w:pPr>
    <w:rPr>
      <w:b/>
      <w:color w:val="2E74B5" w:themeColor="accent1" w:themeShade="BF"/>
    </w:rPr>
  </w:style>
  <w:style w:type="paragraph" w:styleId="Heading4">
    <w:name w:val="heading 4"/>
    <w:basedOn w:val="Normal"/>
    <w:next w:val="Normal"/>
    <w:link w:val="Heading4Char"/>
    <w:uiPriority w:val="9"/>
    <w:unhideWhenUsed/>
    <w:qFormat/>
    <w:rsid w:val="00FC1F4C"/>
    <w:pPr>
      <w:keepNext/>
      <w:keepLines/>
      <w:spacing w:before="40"/>
      <w:outlineLvl w:val="3"/>
    </w:pPr>
    <w:rPr>
      <w:rFonts w:asciiTheme="majorHAnsi" w:eastAsiaTheme="majorEastAsia" w:hAnsiTheme="majorHAnsi" w:cstheme="majorBidi"/>
      <w:b/>
      <w:iCs/>
      <w:color w:val="2E74B5"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qFormat/>
    <w:rsid w:val="000E4F6B"/>
    <w:pPr>
      <w:ind w:left="284" w:hanging="284"/>
    </w:pPr>
    <w:rPr>
      <w:rFonts w:ascii="Adobe Garamond Pro" w:hAnsi="Adobe Garamond Pro"/>
      <w:sz w:val="21"/>
      <w:szCs w:val="21"/>
      <w:lang w:val="en-US"/>
    </w:rPr>
  </w:style>
  <w:style w:type="paragraph" w:customStyle="1" w:styleId="MAE2H">
    <w:name w:val="MAE2H"/>
    <w:basedOn w:val="Normal"/>
    <w:qFormat/>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qFormat/>
    <w:rsid w:val="000E4F6B"/>
    <w:pPr>
      <w:ind w:firstLine="0"/>
    </w:pPr>
    <w:rPr>
      <w:iCs/>
      <w:lang w:val="en-GB"/>
    </w:rPr>
  </w:style>
  <w:style w:type="paragraph" w:customStyle="1" w:styleId="MAETOC">
    <w:name w:val="MAETOC"/>
    <w:basedOn w:val="Normal"/>
    <w:qFormat/>
    <w:rsid w:val="000E4F6B"/>
    <w:pPr>
      <w:tabs>
        <w:tab w:val="right" w:leader="dot" w:pos="6237"/>
      </w:tabs>
      <w:spacing w:after="200"/>
    </w:pPr>
    <w:rPr>
      <w:rFonts w:ascii="Adobe Garamond Pro" w:hAnsi="Adobe Garamond Pro"/>
    </w:rPr>
  </w:style>
  <w:style w:type="paragraph" w:customStyle="1" w:styleId="MAE2TOC">
    <w:name w:val="MAE2TOC"/>
    <w:basedOn w:val="MAETOC"/>
    <w:qFormat/>
    <w:rsid w:val="000E4F6B"/>
    <w:pPr>
      <w:tabs>
        <w:tab w:val="left" w:pos="567"/>
      </w:tabs>
    </w:pPr>
  </w:style>
  <w:style w:type="paragraph" w:customStyle="1" w:styleId="MAEBlQt">
    <w:name w:val="MAEBlQt"/>
    <w:basedOn w:val="Normal"/>
    <w:qFormat/>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qFormat/>
    <w:rsid w:val="000E4F6B"/>
    <w:pPr>
      <w:spacing w:after="200" w:line="276" w:lineRule="auto"/>
    </w:pPr>
    <w:rPr>
      <w:rFonts w:ascii="Adobe Garamond Pro" w:hAnsi="Adobe Garamond Pro"/>
      <w:sz w:val="24"/>
      <w:lang w:val="en-US"/>
    </w:rPr>
  </w:style>
  <w:style w:type="paragraph" w:customStyle="1" w:styleId="MAEChH">
    <w:name w:val="MAEChH"/>
    <w:basedOn w:val="Normal"/>
    <w:qFormat/>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qForma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 w:val="20"/>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qFormat/>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qFormat/>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qFormat/>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2Char">
    <w:name w:val="Heading 2 Char"/>
    <w:basedOn w:val="DefaultParagraphFont"/>
    <w:link w:val="Heading2"/>
    <w:uiPriority w:val="9"/>
    <w:rsid w:val="00FC1F4C"/>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FC1F4C"/>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FC1F4C"/>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FC1F4C"/>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1F4C"/>
    <w:pPr>
      <w:tabs>
        <w:tab w:val="center" w:pos="4513"/>
        <w:tab w:val="right" w:pos="9026"/>
      </w:tabs>
    </w:pPr>
  </w:style>
  <w:style w:type="character" w:customStyle="1" w:styleId="HeaderChar">
    <w:name w:val="Header Char"/>
    <w:basedOn w:val="DefaultParagraphFont"/>
    <w:link w:val="Header"/>
    <w:uiPriority w:val="99"/>
    <w:rsid w:val="00FC1F4C"/>
    <w:rPr>
      <w:rFonts w:ascii="Verdana" w:eastAsia="Times New Roman" w:hAnsi="Verdana" w:cs="Times New Roman"/>
      <w:szCs w:val="24"/>
    </w:rPr>
  </w:style>
  <w:style w:type="paragraph" w:styleId="Footer">
    <w:name w:val="footer"/>
    <w:basedOn w:val="Normal"/>
    <w:link w:val="FooterChar"/>
    <w:uiPriority w:val="99"/>
    <w:unhideWhenUsed/>
    <w:rsid w:val="00FC1F4C"/>
    <w:pPr>
      <w:tabs>
        <w:tab w:val="center" w:pos="4513"/>
        <w:tab w:val="right" w:pos="9026"/>
      </w:tabs>
    </w:pPr>
  </w:style>
  <w:style w:type="character" w:customStyle="1" w:styleId="FooterChar">
    <w:name w:val="Footer Char"/>
    <w:basedOn w:val="DefaultParagraphFont"/>
    <w:link w:val="Footer"/>
    <w:uiPriority w:val="99"/>
    <w:rsid w:val="00FC1F4C"/>
    <w:rPr>
      <w:rFonts w:ascii="Verdana" w:eastAsia="Times New Roman" w:hAnsi="Verdana" w:cs="Times New Roman"/>
      <w:szCs w:val="24"/>
    </w:rPr>
  </w:style>
  <w:style w:type="table" w:customStyle="1" w:styleId="TableGrid1">
    <w:name w:val="Table Grid1"/>
    <w:basedOn w:val="TableNormal"/>
    <w:next w:val="TableGrid"/>
    <w:uiPriority w:val="59"/>
    <w:rsid w:val="00FC1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1F4C"/>
    <w:rPr>
      <w:color w:val="0563C1" w:themeColor="hyperlink"/>
      <w:u w:val="single"/>
    </w:rPr>
  </w:style>
  <w:style w:type="paragraph" w:styleId="TOC2">
    <w:name w:val="toc 2"/>
    <w:basedOn w:val="Normal"/>
    <w:next w:val="Normal"/>
    <w:autoRedefine/>
    <w:uiPriority w:val="39"/>
    <w:unhideWhenUsed/>
    <w:rsid w:val="00FC1F4C"/>
    <w:pPr>
      <w:spacing w:after="100"/>
      <w:ind w:left="220"/>
    </w:pPr>
    <w:rPr>
      <w:color w:val="404040" w:themeColor="text1" w:themeTint="BF"/>
      <w:sz w:val="20"/>
    </w:rPr>
  </w:style>
  <w:style w:type="paragraph" w:customStyle="1" w:styleId="Numberinglevel2">
    <w:name w:val="Numbering level 2"/>
    <w:basedOn w:val="Normal"/>
    <w:qFormat/>
    <w:rsid w:val="00FC1F4C"/>
    <w:pPr>
      <w:numPr>
        <w:ilvl w:val="1"/>
        <w:numId w:val="6"/>
      </w:numPr>
    </w:pPr>
    <w:rPr>
      <w:color w:val="404040" w:themeColor="text1" w:themeTint="BF"/>
    </w:rPr>
  </w:style>
  <w:style w:type="paragraph" w:customStyle="1" w:styleId="Numberinglevel3">
    <w:name w:val="Numbering level 3"/>
    <w:basedOn w:val="Numberinglevel2"/>
    <w:qFormat/>
    <w:rsid w:val="00FC1F4C"/>
    <w:pPr>
      <w:numPr>
        <w:ilvl w:val="2"/>
      </w:numPr>
    </w:pPr>
  </w:style>
  <w:style w:type="character" w:customStyle="1" w:styleId="Heading1Char">
    <w:name w:val="Heading 1 Char"/>
    <w:basedOn w:val="DefaultParagraphFont"/>
    <w:link w:val="Heading1"/>
    <w:uiPriority w:val="9"/>
    <w:rsid w:val="00FC1F4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C1F4C"/>
    <w:pPr>
      <w:spacing w:line="259" w:lineRule="auto"/>
      <w:outlineLvl w:val="9"/>
    </w:pPr>
    <w:rPr>
      <w:noProof/>
      <w:lang w:val="en-US" w:eastAsia="en-GB"/>
    </w:rPr>
  </w:style>
  <w:style w:type="paragraph" w:styleId="TOC3">
    <w:name w:val="toc 3"/>
    <w:basedOn w:val="Normal"/>
    <w:next w:val="Normal"/>
    <w:autoRedefine/>
    <w:uiPriority w:val="39"/>
    <w:unhideWhenUsed/>
    <w:rsid w:val="00FC1F4C"/>
    <w:pPr>
      <w:spacing w:after="100"/>
      <w:ind w:left="440"/>
    </w:pPr>
    <w:rPr>
      <w:sz w:val="20"/>
    </w:rPr>
  </w:style>
  <w:style w:type="paragraph" w:styleId="ListParagraph">
    <w:name w:val="List Paragraph"/>
    <w:basedOn w:val="Normal"/>
    <w:uiPriority w:val="34"/>
    <w:qFormat/>
    <w:rsid w:val="00FC1F4C"/>
    <w:pPr>
      <w:ind w:left="720"/>
      <w:contextualSpacing/>
    </w:pPr>
  </w:style>
  <w:style w:type="paragraph" w:styleId="NoSpacing">
    <w:name w:val="No Spacing"/>
    <w:uiPriority w:val="1"/>
    <w:qFormat/>
    <w:rsid w:val="00FC1F4C"/>
    <w:pPr>
      <w:spacing w:after="0" w:line="240" w:lineRule="auto"/>
    </w:pPr>
    <w:rPr>
      <w:rFonts w:ascii="Verdana" w:eastAsia="Times New Roman" w:hAnsi="Verdana" w:cs="Times New Roman"/>
      <w:szCs w:val="24"/>
    </w:rPr>
  </w:style>
  <w:style w:type="character" w:styleId="CommentReference">
    <w:name w:val="annotation reference"/>
    <w:basedOn w:val="DefaultParagraphFont"/>
    <w:uiPriority w:val="99"/>
    <w:semiHidden/>
    <w:unhideWhenUsed/>
    <w:rsid w:val="00625D3E"/>
    <w:rPr>
      <w:sz w:val="16"/>
      <w:szCs w:val="16"/>
    </w:rPr>
  </w:style>
  <w:style w:type="paragraph" w:styleId="CommentText">
    <w:name w:val="annotation text"/>
    <w:basedOn w:val="Normal"/>
    <w:link w:val="CommentTextChar"/>
    <w:uiPriority w:val="99"/>
    <w:semiHidden/>
    <w:unhideWhenUsed/>
    <w:rsid w:val="00625D3E"/>
    <w:rPr>
      <w:sz w:val="20"/>
      <w:szCs w:val="20"/>
    </w:rPr>
  </w:style>
  <w:style w:type="character" w:customStyle="1" w:styleId="CommentTextChar">
    <w:name w:val="Comment Text Char"/>
    <w:basedOn w:val="DefaultParagraphFont"/>
    <w:link w:val="CommentText"/>
    <w:uiPriority w:val="99"/>
    <w:semiHidden/>
    <w:rsid w:val="00625D3E"/>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625D3E"/>
    <w:rPr>
      <w:b/>
      <w:bCs/>
    </w:rPr>
  </w:style>
  <w:style w:type="character" w:customStyle="1" w:styleId="CommentSubjectChar">
    <w:name w:val="Comment Subject Char"/>
    <w:basedOn w:val="CommentTextChar"/>
    <w:link w:val="CommentSubject"/>
    <w:uiPriority w:val="99"/>
    <w:semiHidden/>
    <w:rsid w:val="00625D3E"/>
    <w:rPr>
      <w:rFonts w:ascii="Verdana" w:eastAsia="Times New Roman" w:hAnsi="Verdana" w:cs="Times New Roman"/>
      <w:b/>
      <w:bCs/>
      <w:sz w:val="20"/>
      <w:szCs w:val="20"/>
    </w:rPr>
  </w:style>
  <w:style w:type="paragraph" w:styleId="BalloonText">
    <w:name w:val="Balloon Text"/>
    <w:basedOn w:val="Normal"/>
    <w:link w:val="BalloonTextChar"/>
    <w:uiPriority w:val="99"/>
    <w:semiHidden/>
    <w:unhideWhenUsed/>
    <w:rsid w:val="00625D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D3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ustomXml" Target="../customXml/item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18845AE-2FAE-4AE1-B5B0-07956A61C5A7}"/>
</file>

<file path=customXml/itemProps2.xml><?xml version="1.0" encoding="utf-8"?>
<ds:datastoreItem xmlns:ds="http://schemas.openxmlformats.org/officeDocument/2006/customXml" ds:itemID="{A962C98A-8745-4FC7-94EC-BC5389986AA7}"/>
</file>

<file path=customXml/itemProps3.xml><?xml version="1.0" encoding="utf-8"?>
<ds:datastoreItem xmlns:ds="http://schemas.openxmlformats.org/officeDocument/2006/customXml" ds:itemID="{109AA615-7944-4581-B562-C7F2204B24CF}"/>
</file>

<file path=docProps/app.xml><?xml version="1.0" encoding="utf-8"?>
<Properties xmlns="http://schemas.openxmlformats.org/officeDocument/2006/extended-properties" xmlns:vt="http://schemas.openxmlformats.org/officeDocument/2006/docPropsVTypes">
  <Template>Normal.dotm</Template>
  <TotalTime>29</TotalTime>
  <Pages>9</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Helen Child</cp:lastModifiedBy>
  <cp:revision>4</cp:revision>
  <dcterms:created xsi:type="dcterms:W3CDTF">2021-11-09T12:59:00Z</dcterms:created>
  <dcterms:modified xsi:type="dcterms:W3CDTF">2022-09-02T13:13:00Z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