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sz w:val="20"/>
        </w:rPr>
      </w:sdtEndPr>
      <w:sdtContent>
        <w:p w:rsidR="00285412" w:rsidRDefault="00285412" w:rsidP="00285412">
          <w:pPr>
            <w:pStyle w:val="TOCHeading"/>
          </w:pPr>
          <w:r>
            <w:t>Contents</w:t>
          </w:r>
        </w:p>
        <w:p w:rsidR="00A61C4B" w:rsidRDefault="00285412">
          <w:pPr>
            <w:pStyle w:val="TOC1"/>
            <w:tabs>
              <w:tab w:val="right" w:leader="dot" w:pos="9016"/>
            </w:tabs>
            <w:rPr>
              <w:rFonts w:asciiTheme="minorHAnsi" w:eastAsiaTheme="minorEastAsia" w:hAnsiTheme="minorHAnsi" w:cstheme="minorBidi"/>
              <w:b w:val="0"/>
              <w:noProof/>
              <w:color w:val="auto"/>
              <w:sz w:val="22"/>
              <w:szCs w:val="22"/>
              <w:lang w:eastAsia="en-GB"/>
            </w:rPr>
          </w:pPr>
          <w:r>
            <w:fldChar w:fldCharType="begin"/>
          </w:r>
          <w:r>
            <w:instrText xml:space="preserve"> TOC \o "1-3" \h \z \u </w:instrText>
          </w:r>
          <w:r>
            <w:fldChar w:fldCharType="separate"/>
          </w:r>
          <w:hyperlink w:anchor="_Toc99637904" w:history="1">
            <w:r w:rsidR="00A61C4B" w:rsidRPr="001F0B8F">
              <w:rPr>
                <w:rStyle w:val="Hyperlink"/>
                <w:noProof/>
              </w:rPr>
              <w:t>Commonly-used terms</w:t>
            </w:r>
            <w:r w:rsidR="00A61C4B">
              <w:rPr>
                <w:noProof/>
                <w:webHidden/>
              </w:rPr>
              <w:tab/>
            </w:r>
            <w:r w:rsidR="00A61C4B">
              <w:rPr>
                <w:noProof/>
                <w:webHidden/>
              </w:rPr>
              <w:fldChar w:fldCharType="begin"/>
            </w:r>
            <w:r w:rsidR="00A61C4B">
              <w:rPr>
                <w:noProof/>
                <w:webHidden/>
              </w:rPr>
              <w:instrText xml:space="preserve"> PAGEREF _Toc99637904 \h </w:instrText>
            </w:r>
            <w:r w:rsidR="00A61C4B">
              <w:rPr>
                <w:noProof/>
                <w:webHidden/>
              </w:rPr>
            </w:r>
            <w:r w:rsidR="00A61C4B">
              <w:rPr>
                <w:noProof/>
                <w:webHidden/>
              </w:rPr>
              <w:fldChar w:fldCharType="separate"/>
            </w:r>
            <w:r w:rsidR="00A61C4B">
              <w:rPr>
                <w:noProof/>
                <w:webHidden/>
              </w:rPr>
              <w:t>1</w:t>
            </w:r>
            <w:r w:rsidR="00A61C4B">
              <w:rPr>
                <w:noProof/>
                <w:webHidden/>
              </w:rPr>
              <w:fldChar w:fldCharType="end"/>
            </w:r>
          </w:hyperlink>
        </w:p>
        <w:p w:rsidR="00A61C4B" w:rsidRDefault="0015639F">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99637905" w:history="1">
            <w:r w:rsidR="00A61C4B" w:rsidRPr="001F0B8F">
              <w:rPr>
                <w:rStyle w:val="Hyperlink"/>
                <w:noProof/>
              </w:rPr>
              <w:t>Launching Visual Studio</w:t>
            </w:r>
            <w:r w:rsidR="00A61C4B">
              <w:rPr>
                <w:noProof/>
                <w:webHidden/>
              </w:rPr>
              <w:tab/>
            </w:r>
            <w:r w:rsidR="00A61C4B">
              <w:rPr>
                <w:noProof/>
                <w:webHidden/>
              </w:rPr>
              <w:fldChar w:fldCharType="begin"/>
            </w:r>
            <w:r w:rsidR="00A61C4B">
              <w:rPr>
                <w:noProof/>
                <w:webHidden/>
              </w:rPr>
              <w:instrText xml:space="preserve"> PAGEREF _Toc99637905 \h </w:instrText>
            </w:r>
            <w:r w:rsidR="00A61C4B">
              <w:rPr>
                <w:noProof/>
                <w:webHidden/>
              </w:rPr>
            </w:r>
            <w:r w:rsidR="00A61C4B">
              <w:rPr>
                <w:noProof/>
                <w:webHidden/>
              </w:rPr>
              <w:fldChar w:fldCharType="separate"/>
            </w:r>
            <w:r w:rsidR="00A61C4B">
              <w:rPr>
                <w:noProof/>
                <w:webHidden/>
              </w:rPr>
              <w:t>2</w:t>
            </w:r>
            <w:r w:rsidR="00A61C4B">
              <w:rPr>
                <w:noProof/>
                <w:webHidden/>
              </w:rPr>
              <w:fldChar w:fldCharType="end"/>
            </w:r>
          </w:hyperlink>
        </w:p>
        <w:p w:rsidR="00A61C4B" w:rsidRDefault="0015639F">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99637906" w:history="1">
            <w:r w:rsidR="00A61C4B" w:rsidRPr="001F0B8F">
              <w:rPr>
                <w:rStyle w:val="Hyperlink"/>
                <w:noProof/>
              </w:rPr>
              <w:t>Navigating Visual Studio</w:t>
            </w:r>
            <w:r w:rsidR="00A61C4B">
              <w:rPr>
                <w:noProof/>
                <w:webHidden/>
              </w:rPr>
              <w:tab/>
            </w:r>
            <w:r w:rsidR="00A61C4B">
              <w:rPr>
                <w:noProof/>
                <w:webHidden/>
              </w:rPr>
              <w:fldChar w:fldCharType="begin"/>
            </w:r>
            <w:r w:rsidR="00A61C4B">
              <w:rPr>
                <w:noProof/>
                <w:webHidden/>
              </w:rPr>
              <w:instrText xml:space="preserve"> PAGEREF _Toc99637906 \h </w:instrText>
            </w:r>
            <w:r w:rsidR="00A61C4B">
              <w:rPr>
                <w:noProof/>
                <w:webHidden/>
              </w:rPr>
            </w:r>
            <w:r w:rsidR="00A61C4B">
              <w:rPr>
                <w:noProof/>
                <w:webHidden/>
              </w:rPr>
              <w:fldChar w:fldCharType="separate"/>
            </w:r>
            <w:r w:rsidR="00A61C4B">
              <w:rPr>
                <w:noProof/>
                <w:webHidden/>
              </w:rPr>
              <w:t>5</w:t>
            </w:r>
            <w:r w:rsidR="00A61C4B">
              <w:rPr>
                <w:noProof/>
                <w:webHidden/>
              </w:rPr>
              <w:fldChar w:fldCharType="end"/>
            </w:r>
          </w:hyperlink>
        </w:p>
        <w:p w:rsidR="00A61C4B" w:rsidRDefault="0015639F">
          <w:pPr>
            <w:pStyle w:val="TOC2"/>
            <w:tabs>
              <w:tab w:val="right" w:leader="dot" w:pos="9016"/>
            </w:tabs>
            <w:rPr>
              <w:rFonts w:asciiTheme="minorHAnsi" w:eastAsiaTheme="minorEastAsia" w:hAnsiTheme="minorHAnsi" w:cstheme="minorBidi"/>
              <w:noProof/>
              <w:color w:val="auto"/>
              <w:sz w:val="22"/>
              <w:szCs w:val="22"/>
              <w:lang w:eastAsia="en-GB"/>
            </w:rPr>
          </w:pPr>
          <w:hyperlink w:anchor="_Toc99637907" w:history="1">
            <w:r w:rsidR="00A61C4B" w:rsidRPr="001F0B8F">
              <w:rPr>
                <w:rStyle w:val="Hyperlink"/>
                <w:noProof/>
              </w:rPr>
              <w:t>Solution files (.SLNs)</w:t>
            </w:r>
            <w:r w:rsidR="00A61C4B">
              <w:rPr>
                <w:noProof/>
                <w:webHidden/>
              </w:rPr>
              <w:tab/>
            </w:r>
            <w:r w:rsidR="00A61C4B">
              <w:rPr>
                <w:noProof/>
                <w:webHidden/>
              </w:rPr>
              <w:fldChar w:fldCharType="begin"/>
            </w:r>
            <w:r w:rsidR="00A61C4B">
              <w:rPr>
                <w:noProof/>
                <w:webHidden/>
              </w:rPr>
              <w:instrText xml:space="preserve"> PAGEREF _Toc99637907 \h </w:instrText>
            </w:r>
            <w:r w:rsidR="00A61C4B">
              <w:rPr>
                <w:noProof/>
                <w:webHidden/>
              </w:rPr>
            </w:r>
            <w:r w:rsidR="00A61C4B">
              <w:rPr>
                <w:noProof/>
                <w:webHidden/>
              </w:rPr>
              <w:fldChar w:fldCharType="separate"/>
            </w:r>
            <w:r w:rsidR="00A61C4B">
              <w:rPr>
                <w:noProof/>
                <w:webHidden/>
              </w:rPr>
              <w:t>5</w:t>
            </w:r>
            <w:r w:rsidR="00A61C4B">
              <w:rPr>
                <w:noProof/>
                <w:webHidden/>
              </w:rPr>
              <w:fldChar w:fldCharType="end"/>
            </w:r>
          </w:hyperlink>
        </w:p>
        <w:p w:rsidR="00A61C4B" w:rsidRDefault="0015639F">
          <w:pPr>
            <w:pStyle w:val="TOC2"/>
            <w:tabs>
              <w:tab w:val="right" w:leader="dot" w:pos="9016"/>
            </w:tabs>
            <w:rPr>
              <w:rFonts w:asciiTheme="minorHAnsi" w:eastAsiaTheme="minorEastAsia" w:hAnsiTheme="minorHAnsi" w:cstheme="minorBidi"/>
              <w:noProof/>
              <w:color w:val="auto"/>
              <w:sz w:val="22"/>
              <w:szCs w:val="22"/>
              <w:lang w:eastAsia="en-GB"/>
            </w:rPr>
          </w:pPr>
          <w:hyperlink w:anchor="_Toc99637908" w:history="1">
            <w:r w:rsidR="00A61C4B" w:rsidRPr="001F0B8F">
              <w:rPr>
                <w:rStyle w:val="Hyperlink"/>
                <w:noProof/>
              </w:rPr>
              <w:t>Shared data sources (.RDS)</w:t>
            </w:r>
            <w:r w:rsidR="00A61C4B">
              <w:rPr>
                <w:noProof/>
                <w:webHidden/>
              </w:rPr>
              <w:tab/>
            </w:r>
            <w:r w:rsidR="00A61C4B">
              <w:rPr>
                <w:noProof/>
                <w:webHidden/>
              </w:rPr>
              <w:fldChar w:fldCharType="begin"/>
            </w:r>
            <w:r w:rsidR="00A61C4B">
              <w:rPr>
                <w:noProof/>
                <w:webHidden/>
              </w:rPr>
              <w:instrText xml:space="preserve"> PAGEREF _Toc99637908 \h </w:instrText>
            </w:r>
            <w:r w:rsidR="00A61C4B">
              <w:rPr>
                <w:noProof/>
                <w:webHidden/>
              </w:rPr>
            </w:r>
            <w:r w:rsidR="00A61C4B">
              <w:rPr>
                <w:noProof/>
                <w:webHidden/>
              </w:rPr>
              <w:fldChar w:fldCharType="separate"/>
            </w:r>
            <w:r w:rsidR="00A61C4B">
              <w:rPr>
                <w:noProof/>
                <w:webHidden/>
              </w:rPr>
              <w:t>7</w:t>
            </w:r>
            <w:r w:rsidR="00A61C4B">
              <w:rPr>
                <w:noProof/>
                <w:webHidden/>
              </w:rPr>
              <w:fldChar w:fldCharType="end"/>
            </w:r>
          </w:hyperlink>
        </w:p>
        <w:p w:rsidR="00A61C4B" w:rsidRDefault="0015639F">
          <w:pPr>
            <w:pStyle w:val="TOC2"/>
            <w:tabs>
              <w:tab w:val="right" w:leader="dot" w:pos="9016"/>
            </w:tabs>
            <w:rPr>
              <w:rFonts w:asciiTheme="minorHAnsi" w:eastAsiaTheme="minorEastAsia" w:hAnsiTheme="minorHAnsi" w:cstheme="minorBidi"/>
              <w:noProof/>
              <w:color w:val="auto"/>
              <w:sz w:val="22"/>
              <w:szCs w:val="22"/>
              <w:lang w:eastAsia="en-GB"/>
            </w:rPr>
          </w:pPr>
          <w:hyperlink w:anchor="_Toc99637909" w:history="1">
            <w:r w:rsidR="00A61C4B" w:rsidRPr="001F0B8F">
              <w:rPr>
                <w:rStyle w:val="Hyperlink"/>
                <w:noProof/>
              </w:rPr>
              <w:t>Shared datasets (.RSD)</w:t>
            </w:r>
            <w:r w:rsidR="00A61C4B">
              <w:rPr>
                <w:noProof/>
                <w:webHidden/>
              </w:rPr>
              <w:tab/>
            </w:r>
            <w:r w:rsidR="00A61C4B">
              <w:rPr>
                <w:noProof/>
                <w:webHidden/>
              </w:rPr>
              <w:fldChar w:fldCharType="begin"/>
            </w:r>
            <w:r w:rsidR="00A61C4B">
              <w:rPr>
                <w:noProof/>
                <w:webHidden/>
              </w:rPr>
              <w:instrText xml:space="preserve"> PAGEREF _Toc99637909 \h </w:instrText>
            </w:r>
            <w:r w:rsidR="00A61C4B">
              <w:rPr>
                <w:noProof/>
                <w:webHidden/>
              </w:rPr>
            </w:r>
            <w:r w:rsidR="00A61C4B">
              <w:rPr>
                <w:noProof/>
                <w:webHidden/>
              </w:rPr>
              <w:fldChar w:fldCharType="separate"/>
            </w:r>
            <w:r w:rsidR="00A61C4B">
              <w:rPr>
                <w:noProof/>
                <w:webHidden/>
              </w:rPr>
              <w:t>8</w:t>
            </w:r>
            <w:r w:rsidR="00A61C4B">
              <w:rPr>
                <w:noProof/>
                <w:webHidden/>
              </w:rPr>
              <w:fldChar w:fldCharType="end"/>
            </w:r>
          </w:hyperlink>
        </w:p>
        <w:p w:rsidR="00A61C4B" w:rsidRDefault="0015639F">
          <w:pPr>
            <w:pStyle w:val="TOC2"/>
            <w:tabs>
              <w:tab w:val="right" w:leader="dot" w:pos="9016"/>
            </w:tabs>
            <w:rPr>
              <w:rFonts w:asciiTheme="minorHAnsi" w:eastAsiaTheme="minorEastAsia" w:hAnsiTheme="minorHAnsi" w:cstheme="minorBidi"/>
              <w:noProof/>
              <w:color w:val="auto"/>
              <w:sz w:val="22"/>
              <w:szCs w:val="22"/>
              <w:lang w:eastAsia="en-GB"/>
            </w:rPr>
          </w:pPr>
          <w:hyperlink w:anchor="_Toc99637910" w:history="1">
            <w:r w:rsidR="00A61C4B" w:rsidRPr="001F0B8F">
              <w:rPr>
                <w:rStyle w:val="Hyperlink"/>
                <w:noProof/>
              </w:rPr>
              <w:t>Reports (.RDLs)</w:t>
            </w:r>
            <w:r w:rsidR="00A61C4B">
              <w:rPr>
                <w:noProof/>
                <w:webHidden/>
              </w:rPr>
              <w:tab/>
            </w:r>
            <w:r w:rsidR="00A61C4B">
              <w:rPr>
                <w:noProof/>
                <w:webHidden/>
              </w:rPr>
              <w:fldChar w:fldCharType="begin"/>
            </w:r>
            <w:r w:rsidR="00A61C4B">
              <w:rPr>
                <w:noProof/>
                <w:webHidden/>
              </w:rPr>
              <w:instrText xml:space="preserve"> PAGEREF _Toc99637910 \h </w:instrText>
            </w:r>
            <w:r w:rsidR="00A61C4B">
              <w:rPr>
                <w:noProof/>
                <w:webHidden/>
              </w:rPr>
            </w:r>
            <w:r w:rsidR="00A61C4B">
              <w:rPr>
                <w:noProof/>
                <w:webHidden/>
              </w:rPr>
              <w:fldChar w:fldCharType="separate"/>
            </w:r>
            <w:r w:rsidR="00A61C4B">
              <w:rPr>
                <w:noProof/>
                <w:webHidden/>
              </w:rPr>
              <w:t>9</w:t>
            </w:r>
            <w:r w:rsidR="00A61C4B">
              <w:rPr>
                <w:noProof/>
                <w:webHidden/>
              </w:rPr>
              <w:fldChar w:fldCharType="end"/>
            </w:r>
          </w:hyperlink>
        </w:p>
        <w:p w:rsidR="00A61C4B" w:rsidRDefault="0015639F">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99637915" w:history="1">
            <w:r w:rsidR="00A61C4B" w:rsidRPr="001F0B8F">
              <w:rPr>
                <w:rStyle w:val="Hyperlink"/>
                <w:noProof/>
              </w:rPr>
              <w:t>Moving files in Visual Studio</w:t>
            </w:r>
            <w:r w:rsidR="00A61C4B">
              <w:rPr>
                <w:noProof/>
                <w:webHidden/>
              </w:rPr>
              <w:tab/>
            </w:r>
            <w:r w:rsidR="00A61C4B">
              <w:rPr>
                <w:noProof/>
                <w:webHidden/>
              </w:rPr>
              <w:fldChar w:fldCharType="begin"/>
            </w:r>
            <w:r w:rsidR="00A61C4B">
              <w:rPr>
                <w:noProof/>
                <w:webHidden/>
              </w:rPr>
              <w:instrText xml:space="preserve"> PAGEREF _Toc99637915 \h </w:instrText>
            </w:r>
            <w:r w:rsidR="00A61C4B">
              <w:rPr>
                <w:noProof/>
                <w:webHidden/>
              </w:rPr>
            </w:r>
            <w:r w:rsidR="00A61C4B">
              <w:rPr>
                <w:noProof/>
                <w:webHidden/>
              </w:rPr>
              <w:fldChar w:fldCharType="separate"/>
            </w:r>
            <w:r w:rsidR="00A61C4B">
              <w:rPr>
                <w:noProof/>
                <w:webHidden/>
              </w:rPr>
              <w:t>10</w:t>
            </w:r>
            <w:r w:rsidR="00A61C4B">
              <w:rPr>
                <w:noProof/>
                <w:webHidden/>
              </w:rPr>
              <w:fldChar w:fldCharType="end"/>
            </w:r>
          </w:hyperlink>
        </w:p>
        <w:p w:rsidR="00A61C4B" w:rsidRDefault="0015639F">
          <w:pPr>
            <w:pStyle w:val="TOC1"/>
            <w:tabs>
              <w:tab w:val="right" w:leader="dot" w:pos="9016"/>
            </w:tabs>
            <w:rPr>
              <w:rFonts w:asciiTheme="minorHAnsi" w:eastAsiaTheme="minorEastAsia" w:hAnsiTheme="minorHAnsi" w:cstheme="minorBidi"/>
              <w:b w:val="0"/>
              <w:noProof/>
              <w:color w:val="auto"/>
              <w:sz w:val="22"/>
              <w:szCs w:val="22"/>
              <w:lang w:eastAsia="en-GB"/>
            </w:rPr>
          </w:pPr>
          <w:hyperlink w:anchor="_Toc99637916" w:history="1">
            <w:r w:rsidR="00A61C4B" w:rsidRPr="001F0B8F">
              <w:rPr>
                <w:rStyle w:val="Hyperlink"/>
                <w:noProof/>
              </w:rPr>
              <w:t>Deploying files from Visual Studio</w:t>
            </w:r>
            <w:r w:rsidR="00A61C4B">
              <w:rPr>
                <w:noProof/>
                <w:webHidden/>
              </w:rPr>
              <w:tab/>
            </w:r>
            <w:r w:rsidR="00A61C4B">
              <w:rPr>
                <w:noProof/>
                <w:webHidden/>
              </w:rPr>
              <w:fldChar w:fldCharType="begin"/>
            </w:r>
            <w:r w:rsidR="00A61C4B">
              <w:rPr>
                <w:noProof/>
                <w:webHidden/>
              </w:rPr>
              <w:instrText xml:space="preserve"> PAGEREF _Toc99637916 \h </w:instrText>
            </w:r>
            <w:r w:rsidR="00A61C4B">
              <w:rPr>
                <w:noProof/>
                <w:webHidden/>
              </w:rPr>
            </w:r>
            <w:r w:rsidR="00A61C4B">
              <w:rPr>
                <w:noProof/>
                <w:webHidden/>
              </w:rPr>
              <w:fldChar w:fldCharType="separate"/>
            </w:r>
            <w:r w:rsidR="00A61C4B">
              <w:rPr>
                <w:noProof/>
                <w:webHidden/>
              </w:rPr>
              <w:t>12</w:t>
            </w:r>
            <w:r w:rsidR="00A61C4B">
              <w:rPr>
                <w:noProof/>
                <w:webHidden/>
              </w:rPr>
              <w:fldChar w:fldCharType="end"/>
            </w:r>
          </w:hyperlink>
        </w:p>
        <w:p w:rsidR="00285412" w:rsidRDefault="00285412" w:rsidP="00285412">
          <w:r>
            <w:rPr>
              <w:b/>
              <w:bCs/>
              <w:noProof/>
            </w:rPr>
            <w:fldChar w:fldCharType="end"/>
          </w:r>
        </w:p>
      </w:sdtContent>
    </w:sdt>
    <w:p w:rsidR="00285412" w:rsidRDefault="00285412" w:rsidP="00285412">
      <w:pPr>
        <w:rPr>
          <w:lang w:eastAsia="en-GB"/>
        </w:rPr>
      </w:pPr>
    </w:p>
    <w:tbl>
      <w:tblPr>
        <w:tblStyle w:val="TableGrid"/>
        <w:tblW w:w="5000" w:type="pct"/>
        <w:jc w:val="center"/>
        <w:tblCellMar>
          <w:top w:w="28" w:type="dxa"/>
          <w:bottom w:w="28" w:type="dxa"/>
        </w:tblCellMar>
        <w:tblLook w:val="04A0" w:firstRow="1" w:lastRow="0" w:firstColumn="1" w:lastColumn="0" w:noHBand="0" w:noVBand="1"/>
      </w:tblPr>
      <w:tblGrid>
        <w:gridCol w:w="9016"/>
      </w:tblGrid>
      <w:tr w:rsidR="0015639F" w:rsidRPr="00DC6263" w:rsidTr="00504110">
        <w:trPr>
          <w:trHeight w:val="256"/>
          <w:jc w:val="center"/>
        </w:trPr>
        <w:tc>
          <w:tcPr>
            <w:tcW w:w="5000" w:type="pct"/>
          </w:tcPr>
          <w:p w:rsidR="0015639F" w:rsidRDefault="0015639F" w:rsidP="00504110">
            <w:pPr>
              <w:jc w:val="center"/>
              <w:rPr>
                <w:b/>
                <w:color w:val="222A35" w:themeColor="text2" w:themeShade="80"/>
              </w:rPr>
            </w:pPr>
            <w:r>
              <w:rPr>
                <w:b/>
                <w:color w:val="222A35" w:themeColor="text2" w:themeShade="80"/>
              </w:rPr>
              <w:t>Additional Guidance</w:t>
            </w:r>
          </w:p>
        </w:tc>
      </w:tr>
      <w:tr w:rsidR="0015639F" w:rsidRPr="00DC6263" w:rsidTr="00504110">
        <w:trPr>
          <w:trHeight w:val="256"/>
          <w:jc w:val="center"/>
        </w:trPr>
        <w:tc>
          <w:tcPr>
            <w:tcW w:w="5000" w:type="pct"/>
          </w:tcPr>
          <w:p w:rsidR="0015639F" w:rsidRPr="00B0699D" w:rsidRDefault="0015639F" w:rsidP="00504110">
            <w:pPr>
              <w:spacing w:after="100" w:afterAutospacing="1"/>
              <w:rPr>
                <w:b/>
                <w:color w:val="222A35" w:themeColor="text2" w:themeShade="80"/>
                <w:sz w:val="18"/>
              </w:rPr>
            </w:pPr>
            <w:r w:rsidRPr="00B0699D">
              <w:rPr>
                <w:b/>
                <w:color w:val="222A35" w:themeColor="text2" w:themeShade="80"/>
                <w:sz w:val="18"/>
              </w:rPr>
              <w:t xml:space="preserve">Knowledge Article: </w:t>
            </w:r>
            <w:r w:rsidRPr="00B0699D">
              <w:rPr>
                <w:i/>
                <w:color w:val="222A35" w:themeColor="text2" w:themeShade="80"/>
                <w:sz w:val="18"/>
              </w:rPr>
              <w:t>not yet written</w:t>
            </w:r>
          </w:p>
        </w:tc>
      </w:tr>
      <w:tr w:rsidR="0015639F" w:rsidRPr="00DC6263" w:rsidTr="00504110">
        <w:trPr>
          <w:trHeight w:val="256"/>
          <w:jc w:val="center"/>
        </w:trPr>
        <w:tc>
          <w:tcPr>
            <w:tcW w:w="5000" w:type="pct"/>
          </w:tcPr>
          <w:p w:rsidR="0015639F" w:rsidRPr="00B0699D" w:rsidRDefault="0015639F" w:rsidP="00504110">
            <w:pPr>
              <w:spacing w:after="100" w:afterAutospacing="1"/>
              <w:rPr>
                <w:i/>
                <w:color w:val="222A35" w:themeColor="text2" w:themeShade="80"/>
                <w:sz w:val="18"/>
              </w:rPr>
            </w:pPr>
            <w:hyperlink r:id="rId8" w:history="1">
              <w:r w:rsidRPr="00B0699D">
                <w:rPr>
                  <w:rStyle w:val="Hyperlink"/>
                  <w:sz w:val="18"/>
                </w:rPr>
                <w:t>HOW TO - Manage Reports - Access Permissions within HR Reporting.docx</w:t>
              </w:r>
            </w:hyperlink>
          </w:p>
        </w:tc>
      </w:tr>
      <w:tr w:rsidR="0015639F" w:rsidRPr="00DC6263" w:rsidTr="00504110">
        <w:trPr>
          <w:trHeight w:val="256"/>
          <w:jc w:val="center"/>
        </w:trPr>
        <w:tc>
          <w:tcPr>
            <w:tcW w:w="5000" w:type="pct"/>
          </w:tcPr>
          <w:p w:rsidR="0015639F" w:rsidRPr="00B0699D" w:rsidRDefault="0015639F" w:rsidP="00504110">
            <w:pPr>
              <w:spacing w:after="100" w:afterAutospacing="1"/>
              <w:rPr>
                <w:b/>
                <w:color w:val="222A35" w:themeColor="text2" w:themeShade="80"/>
                <w:sz w:val="18"/>
              </w:rPr>
            </w:pPr>
            <w:hyperlink r:id="rId9" w:history="1">
              <w:r w:rsidRPr="00B0699D">
                <w:rPr>
                  <w:rStyle w:val="Hyperlink"/>
                  <w:sz w:val="18"/>
                </w:rPr>
                <w:t>HOW TO - Manage Reports - Change Processes in OSM.docx</w:t>
              </w:r>
            </w:hyperlink>
          </w:p>
        </w:tc>
      </w:tr>
      <w:tr w:rsidR="0015639F" w:rsidRPr="00DC6263" w:rsidTr="00504110">
        <w:trPr>
          <w:trHeight w:val="256"/>
          <w:jc w:val="center"/>
        </w:trPr>
        <w:tc>
          <w:tcPr>
            <w:tcW w:w="5000" w:type="pct"/>
          </w:tcPr>
          <w:p w:rsidR="0015639F" w:rsidRPr="00B0699D" w:rsidRDefault="0015639F" w:rsidP="00504110">
            <w:pPr>
              <w:spacing w:after="100" w:afterAutospacing="1"/>
              <w:rPr>
                <w:color w:val="222A35" w:themeColor="text2" w:themeShade="80"/>
                <w:sz w:val="18"/>
              </w:rPr>
            </w:pPr>
            <w:hyperlink r:id="rId10" w:history="1">
              <w:r w:rsidRPr="00B0699D">
                <w:rPr>
                  <w:rStyle w:val="Hyperlink"/>
                  <w:sz w:val="18"/>
                </w:rPr>
                <w:t>HOW TO - Manage Reports - HR Reporting Environments.docx</w:t>
              </w:r>
            </w:hyperlink>
          </w:p>
        </w:tc>
      </w:tr>
      <w:tr w:rsidR="0015639F" w:rsidRPr="00DC6263" w:rsidTr="00504110">
        <w:trPr>
          <w:trHeight w:val="256"/>
          <w:jc w:val="center"/>
        </w:trPr>
        <w:tc>
          <w:tcPr>
            <w:tcW w:w="5000" w:type="pct"/>
          </w:tcPr>
          <w:p w:rsidR="0015639F" w:rsidRPr="0015639F" w:rsidRDefault="0015639F" w:rsidP="00504110">
            <w:pPr>
              <w:spacing w:after="100" w:afterAutospacing="1"/>
              <w:rPr>
                <w:sz w:val="18"/>
              </w:rPr>
            </w:pPr>
            <w:hyperlink r:id="rId11" w:history="1">
              <w:r w:rsidRPr="0015639F">
                <w:rPr>
                  <w:rStyle w:val="Hyperlink"/>
                  <w:sz w:val="18"/>
                </w:rPr>
                <w:t>HOW TO - Manage Reports - Parameters.docx</w:t>
              </w:r>
            </w:hyperlink>
          </w:p>
        </w:tc>
      </w:tr>
      <w:tr w:rsidR="0015639F" w:rsidRPr="00AC21C3" w:rsidTr="00504110">
        <w:trPr>
          <w:trHeight w:val="256"/>
          <w:jc w:val="center"/>
        </w:trPr>
        <w:tc>
          <w:tcPr>
            <w:tcW w:w="5000" w:type="pct"/>
          </w:tcPr>
          <w:p w:rsidR="0015639F" w:rsidRPr="00AC21C3" w:rsidRDefault="0015639F" w:rsidP="00504110">
            <w:pPr>
              <w:spacing w:after="100" w:afterAutospacing="1"/>
              <w:rPr>
                <w:color w:val="222A35" w:themeColor="text2" w:themeShade="80"/>
                <w:sz w:val="18"/>
              </w:rPr>
            </w:pPr>
            <w:hyperlink r:id="rId12" w:history="1">
              <w:r w:rsidRPr="00AC21C3">
                <w:rPr>
                  <w:rStyle w:val="Hyperlink"/>
                  <w:sz w:val="18"/>
                </w:rPr>
                <w:t>HOW TO - Manage Reports - Release and Deployment.docx</w:t>
              </w:r>
            </w:hyperlink>
          </w:p>
        </w:tc>
      </w:tr>
      <w:tr w:rsidR="0015639F" w:rsidRPr="00DC6263" w:rsidTr="00504110">
        <w:trPr>
          <w:trHeight w:val="256"/>
          <w:jc w:val="center"/>
        </w:trPr>
        <w:tc>
          <w:tcPr>
            <w:tcW w:w="5000" w:type="pct"/>
          </w:tcPr>
          <w:p w:rsidR="0015639F" w:rsidRPr="00504110" w:rsidRDefault="0015639F" w:rsidP="00504110">
            <w:pPr>
              <w:spacing w:after="100" w:afterAutospacing="1"/>
              <w:rPr>
                <w:color w:val="222A35" w:themeColor="text2" w:themeShade="80"/>
                <w:sz w:val="18"/>
              </w:rPr>
            </w:pPr>
            <w:hyperlink r:id="rId13" w:history="1">
              <w:r w:rsidRPr="00504110">
                <w:rPr>
                  <w:rStyle w:val="Hyperlink"/>
                  <w:sz w:val="18"/>
                </w:rPr>
                <w:t>HOW TO - Manage Reports - Shared Data Sources.docx</w:t>
              </w:r>
            </w:hyperlink>
          </w:p>
        </w:tc>
      </w:tr>
      <w:tr w:rsidR="0015639F" w:rsidRPr="00DC6263" w:rsidTr="00504110">
        <w:trPr>
          <w:trHeight w:val="256"/>
          <w:jc w:val="center"/>
        </w:trPr>
        <w:tc>
          <w:tcPr>
            <w:tcW w:w="5000" w:type="pct"/>
          </w:tcPr>
          <w:p w:rsidR="0015639F" w:rsidRPr="00504110" w:rsidRDefault="0015639F" w:rsidP="00504110">
            <w:pPr>
              <w:spacing w:after="100" w:afterAutospacing="1"/>
              <w:rPr>
                <w:color w:val="222A35" w:themeColor="text2" w:themeShade="80"/>
                <w:sz w:val="18"/>
              </w:rPr>
            </w:pPr>
            <w:hyperlink r:id="rId14" w:history="1">
              <w:r w:rsidRPr="00504110">
                <w:rPr>
                  <w:rStyle w:val="Hyperlink"/>
                  <w:sz w:val="18"/>
                </w:rPr>
                <w:t>HOW TO - Manage Reports - Shared Datasets.docx</w:t>
              </w:r>
            </w:hyperlink>
          </w:p>
        </w:tc>
      </w:tr>
      <w:tr w:rsidR="0015639F" w:rsidRPr="00DC6263" w:rsidTr="00504110">
        <w:trPr>
          <w:trHeight w:val="256"/>
          <w:jc w:val="center"/>
        </w:trPr>
        <w:tc>
          <w:tcPr>
            <w:tcW w:w="5000" w:type="pct"/>
          </w:tcPr>
          <w:p w:rsidR="0015639F" w:rsidRPr="00504110" w:rsidRDefault="0015639F" w:rsidP="00504110">
            <w:pPr>
              <w:spacing w:after="100" w:afterAutospacing="1"/>
              <w:rPr>
                <w:color w:val="222A35" w:themeColor="text2" w:themeShade="80"/>
                <w:sz w:val="18"/>
              </w:rPr>
            </w:pPr>
            <w:hyperlink r:id="rId15" w:history="1">
              <w:r w:rsidRPr="00504110">
                <w:rPr>
                  <w:rStyle w:val="Hyperlink"/>
                  <w:sz w:val="18"/>
                </w:rPr>
                <w:t>HOW TO - Manage Reports - Troubleshoot Common Errors.docx</w:t>
              </w:r>
            </w:hyperlink>
          </w:p>
        </w:tc>
      </w:tr>
    </w:tbl>
    <w:p w:rsidR="00285412" w:rsidRDefault="00285412" w:rsidP="00285412">
      <w:pPr>
        <w:rPr>
          <w:lang w:eastAsia="en-GB"/>
        </w:rPr>
      </w:pPr>
    </w:p>
    <w:p w:rsidR="00E83956" w:rsidRDefault="00E83956" w:rsidP="00E83956">
      <w:pPr>
        <w:rPr>
          <w:lang w:eastAsia="en-GB"/>
        </w:rPr>
      </w:pPr>
      <w:r>
        <w:rPr>
          <w:lang w:eastAsia="en-GB"/>
        </w:rPr>
        <w:t>This document provides information that you will need when working in Visual Studio, including how to launch the application, how to navigate around it, and an explanation of commonly-used terms. This is not a process document so much as a “contextual information” document which y</w:t>
      </w:r>
      <w:bookmarkStart w:id="0" w:name="_GoBack"/>
      <w:bookmarkEnd w:id="0"/>
      <w:r>
        <w:rPr>
          <w:lang w:eastAsia="en-GB"/>
        </w:rPr>
        <w:t xml:space="preserve">ou may find useful when you initially begin creating and editing reports in Visual Studio. </w:t>
      </w:r>
    </w:p>
    <w:p w:rsidR="006A6595" w:rsidRDefault="006A6595" w:rsidP="00285412">
      <w:pPr>
        <w:rPr>
          <w:lang w:eastAsia="en-GB"/>
        </w:rPr>
      </w:pPr>
    </w:p>
    <w:p w:rsidR="00E83956" w:rsidRDefault="00E83956" w:rsidP="00285412">
      <w:pPr>
        <w:rPr>
          <w:lang w:eastAsia="en-GB"/>
        </w:rPr>
      </w:pPr>
    </w:p>
    <w:p w:rsidR="00D46DA4" w:rsidRDefault="00D46DA4" w:rsidP="000D6F8B">
      <w:pPr>
        <w:pStyle w:val="Heading1"/>
      </w:pPr>
      <w:bookmarkStart w:id="1" w:name="_Toc99637904"/>
      <w:r>
        <w:t>Commonly-used terms</w:t>
      </w:r>
      <w:bookmarkEnd w:id="1"/>
    </w:p>
    <w:p w:rsidR="00D46DA4" w:rsidRDefault="00D46DA4" w:rsidP="00D46DA4">
      <w:pPr>
        <w:rPr>
          <w:lang w:eastAsia="en-GB"/>
        </w:rPr>
      </w:pPr>
      <w:r>
        <w:rPr>
          <w:lang w:eastAsia="en-GB"/>
        </w:rPr>
        <w:t>There are a number of commonly-used terms that appear throughout this document. A brief explanation of each is given here.</w:t>
      </w:r>
    </w:p>
    <w:p w:rsidR="00D46DA4" w:rsidRDefault="00D46DA4" w:rsidP="00D46DA4">
      <w:pPr>
        <w:rPr>
          <w:lang w:eastAsia="en-GB"/>
        </w:rPr>
      </w:pPr>
    </w:p>
    <w:tbl>
      <w:tblPr>
        <w:tblStyle w:val="TableGrid"/>
        <w:tblW w:w="0" w:type="auto"/>
        <w:tblCellMar>
          <w:top w:w="57" w:type="dxa"/>
          <w:bottom w:w="57" w:type="dxa"/>
        </w:tblCellMar>
        <w:tblLook w:val="04A0" w:firstRow="1" w:lastRow="0" w:firstColumn="1" w:lastColumn="0" w:noHBand="0" w:noVBand="1"/>
      </w:tblPr>
      <w:tblGrid>
        <w:gridCol w:w="1514"/>
        <w:gridCol w:w="4010"/>
        <w:gridCol w:w="3492"/>
      </w:tblGrid>
      <w:tr w:rsidR="00D46DA4" w:rsidRPr="00D46DA4" w:rsidTr="00D46DA4">
        <w:trPr>
          <w:trHeight w:val="159"/>
          <w:tblHeader/>
        </w:trPr>
        <w:tc>
          <w:tcPr>
            <w:tcW w:w="0" w:type="auto"/>
            <w:tcBorders>
              <w:left w:val="single" w:sz="4" w:space="0" w:color="auto"/>
            </w:tcBorders>
            <w:shd w:val="clear" w:color="auto" w:fill="C5D2E0"/>
            <w:vAlign w:val="center"/>
          </w:tcPr>
          <w:p w:rsidR="00D46DA4" w:rsidRPr="00D46DA4" w:rsidRDefault="00D46DA4" w:rsidP="001A1D43">
            <w:pPr>
              <w:rPr>
                <w:rFonts w:eastAsiaTheme="minorHAnsi"/>
                <w:b/>
                <w:color w:val="404040" w:themeColor="text1" w:themeTint="BF"/>
              </w:rPr>
            </w:pPr>
            <w:r w:rsidRPr="00D46DA4">
              <w:rPr>
                <w:rFonts w:eastAsiaTheme="minorHAnsi"/>
                <w:b/>
                <w:color w:val="404040" w:themeColor="text1" w:themeTint="BF"/>
              </w:rPr>
              <w:t>Term</w:t>
            </w:r>
          </w:p>
        </w:tc>
        <w:tc>
          <w:tcPr>
            <w:tcW w:w="4010" w:type="dxa"/>
            <w:tcBorders>
              <w:right w:val="single" w:sz="4" w:space="0" w:color="auto"/>
            </w:tcBorders>
            <w:shd w:val="clear" w:color="auto" w:fill="C5D2E0"/>
            <w:vAlign w:val="center"/>
          </w:tcPr>
          <w:p w:rsidR="00D46DA4" w:rsidRPr="00D46DA4" w:rsidRDefault="00D46DA4" w:rsidP="001A1D43">
            <w:pPr>
              <w:rPr>
                <w:rFonts w:eastAsiaTheme="minorHAnsi"/>
                <w:b/>
                <w:color w:val="404040" w:themeColor="text1" w:themeTint="BF"/>
              </w:rPr>
            </w:pPr>
            <w:r w:rsidRPr="00D46DA4">
              <w:rPr>
                <w:rFonts w:eastAsiaTheme="minorHAnsi"/>
                <w:b/>
                <w:color w:val="404040" w:themeColor="text1" w:themeTint="BF"/>
              </w:rPr>
              <w:t>Notes</w:t>
            </w:r>
          </w:p>
        </w:tc>
        <w:tc>
          <w:tcPr>
            <w:tcW w:w="3492" w:type="dxa"/>
            <w:tcBorders>
              <w:right w:val="single" w:sz="4" w:space="0" w:color="auto"/>
            </w:tcBorders>
            <w:shd w:val="clear" w:color="auto" w:fill="C5D2E0"/>
            <w:vAlign w:val="center"/>
          </w:tcPr>
          <w:p w:rsidR="00D46DA4" w:rsidRPr="00D46DA4" w:rsidRDefault="00D46DA4" w:rsidP="001A1D43">
            <w:pPr>
              <w:rPr>
                <w:rFonts w:eastAsiaTheme="minorHAnsi"/>
                <w:b/>
                <w:color w:val="404040" w:themeColor="text1" w:themeTint="BF"/>
              </w:rPr>
            </w:pPr>
            <w:r w:rsidRPr="00D46DA4">
              <w:rPr>
                <w:rFonts w:eastAsiaTheme="minorHAnsi"/>
                <w:b/>
                <w:color w:val="404040" w:themeColor="text1" w:themeTint="BF"/>
              </w:rPr>
              <w:t>Example</w:t>
            </w:r>
          </w:p>
        </w:tc>
      </w:tr>
      <w:tr w:rsidR="00D46DA4" w:rsidRPr="00D46DA4" w:rsidTr="00D46DA4">
        <w:trPr>
          <w:trHeight w:val="340"/>
        </w:trPr>
        <w:tc>
          <w:tcPr>
            <w:tcW w:w="0" w:type="auto"/>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Dataset</w:t>
            </w:r>
          </w:p>
        </w:tc>
        <w:tc>
          <w:tcPr>
            <w:tcW w:w="4010" w:type="dxa"/>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 dataset is the SQL code which queries the PeopleXD database and returns results. It can be embedded (unique to a single .RDL file) or shared (available to re-use across multiple .RDL files). </w:t>
            </w:r>
          </w:p>
        </w:tc>
        <w:tc>
          <w:tcPr>
            <w:tcW w:w="3492" w:type="dxa"/>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“DataSet1” within any .RDL file contains the report SQL code.</w:t>
            </w:r>
          </w:p>
        </w:tc>
      </w:tr>
      <w:tr w:rsidR="00D46DA4" w:rsidRPr="00D46DA4" w:rsidTr="00D46DA4">
        <w:trPr>
          <w:trHeight w:val="340"/>
        </w:trPr>
        <w:tc>
          <w:tcPr>
            <w:tcW w:w="0" w:type="auto"/>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Dataset (Embedded)</w:t>
            </w:r>
          </w:p>
        </w:tc>
        <w:tc>
          <w:tcPr>
            <w:tcW w:w="4010" w:type="dxa"/>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An embedded dataset is a SQL query which is unique to a single .RDL file. </w:t>
            </w:r>
          </w:p>
        </w:tc>
        <w:tc>
          <w:tcPr>
            <w:tcW w:w="3492" w:type="dxa"/>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All report queries are “embedded” datasets.</w:t>
            </w:r>
          </w:p>
        </w:tc>
      </w:tr>
      <w:tr w:rsidR="00D46DA4" w:rsidRPr="00D46DA4" w:rsidTr="00D46DA4">
        <w:trPr>
          <w:trHeight w:val="340"/>
        </w:trPr>
        <w:tc>
          <w:tcPr>
            <w:tcW w:w="0" w:type="auto"/>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Dataset (Shared)</w:t>
            </w:r>
          </w:p>
        </w:tc>
        <w:tc>
          <w:tcPr>
            <w:tcW w:w="4010" w:type="dxa"/>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Shared datasets are SQL queries which are available to re-use across multiple .RDL files.  We use shared datasets to return Lists of Values (LOVs) which power parameter drop-down lists. </w:t>
            </w:r>
          </w:p>
        </w:tc>
        <w:tc>
          <w:tcPr>
            <w:tcW w:w="3492" w:type="dxa"/>
          </w:tcPr>
          <w:p w:rsidR="00D46DA4" w:rsidRPr="00D46DA4" w:rsidRDefault="00D46DA4" w:rsidP="001A1D43">
            <w:pPr>
              <w:rPr>
                <w:rFonts w:eastAsiaTheme="minorHAnsi"/>
                <w:color w:val="404040" w:themeColor="text1" w:themeTint="BF"/>
                <w:sz w:val="18"/>
              </w:rPr>
            </w:pPr>
            <w:proofErr w:type="spellStart"/>
            <w:r w:rsidRPr="00D46DA4">
              <w:rPr>
                <w:rFonts w:eastAsiaTheme="minorHAnsi"/>
                <w:color w:val="404040" w:themeColor="text1" w:themeTint="BF"/>
                <w:sz w:val="18"/>
              </w:rPr>
              <w:t>LOV_Optional_DepartmentCode</w:t>
            </w:r>
            <w:proofErr w:type="spellEnd"/>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lastRenderedPageBreak/>
              <w:t>Data source</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 data source is a connection to a PeopleXD database (UOXC, UOXP, etc.).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proofErr w:type="spellStart"/>
            <w:r w:rsidRPr="00D46DA4">
              <w:rPr>
                <w:rFonts w:eastAsiaTheme="minorHAnsi"/>
                <w:color w:val="404040" w:themeColor="text1" w:themeTint="BF"/>
                <w:sz w:val="18"/>
              </w:rPr>
              <w:t>Oracle_DS_UserCredentials</w:t>
            </w:r>
            <w:proofErr w:type="spellEnd"/>
            <w:r w:rsidRPr="00D46DA4">
              <w:rPr>
                <w:rFonts w:eastAsiaTheme="minorHAnsi"/>
                <w:color w:val="404040" w:themeColor="text1" w:themeTint="BF"/>
                <w:sz w:val="18"/>
              </w:rPr>
              <w:br/>
            </w: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Deployment</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The act of publishing a report (.RDL file) or a shared dataset to one of the HR Reporting environments.</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Design pane</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The area of Visual Studio where you render the .RDL file.</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Project</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 project is a “sub-container” within a solution. The project is where your data sources, datasets, and reports are saved. </w:t>
            </w:r>
          </w:p>
          <w:p w:rsidR="00D46DA4" w:rsidRPr="00D46DA4" w:rsidRDefault="00D46DA4" w:rsidP="001A1D43">
            <w:pPr>
              <w:rPr>
                <w:rFonts w:eastAsiaTheme="minorHAnsi"/>
                <w:color w:val="404040" w:themeColor="text1" w:themeTint="BF"/>
                <w:sz w:val="18"/>
              </w:rPr>
            </w:pPr>
          </w:p>
          <w:p w:rsidR="00D46DA4" w:rsidRPr="00D46DA4" w:rsidRDefault="00D46DA4" w:rsidP="001A1D43">
            <w:pPr>
              <w:rPr>
                <w:rFonts w:eastAsiaTheme="minorHAnsi"/>
                <w:color w:val="404040" w:themeColor="text1" w:themeTint="BF"/>
                <w:sz w:val="18"/>
              </w:rPr>
            </w:pPr>
            <w:r w:rsidRPr="00D46DA4">
              <w:rPr>
                <w:rFonts w:eastAsiaTheme="minorHAnsi"/>
                <w:b/>
                <w:color w:val="FF0000"/>
                <w:sz w:val="18"/>
              </w:rPr>
              <w:t>NB:</w:t>
            </w:r>
            <w:r w:rsidRPr="00D46DA4">
              <w:rPr>
                <w:rFonts w:eastAsiaTheme="minorHAnsi"/>
                <w:color w:val="FF0000"/>
                <w:sz w:val="18"/>
              </w:rPr>
              <w:t xml:space="preserve"> </w:t>
            </w:r>
            <w:r w:rsidRPr="00D46DA4">
              <w:rPr>
                <w:rFonts w:eastAsiaTheme="minorHAnsi"/>
                <w:color w:val="404040" w:themeColor="text1" w:themeTint="BF"/>
                <w:sz w:val="18"/>
              </w:rPr>
              <w:t xml:space="preserve">A solution </w:t>
            </w:r>
            <w:r w:rsidRPr="00D46DA4">
              <w:rPr>
                <w:rFonts w:eastAsiaTheme="minorHAnsi"/>
                <w:i/>
                <w:color w:val="404040" w:themeColor="text1" w:themeTint="BF"/>
                <w:sz w:val="18"/>
              </w:rPr>
              <w:t>can</w:t>
            </w:r>
            <w:r w:rsidRPr="00D46DA4">
              <w:rPr>
                <w:rFonts w:eastAsiaTheme="minorHAnsi"/>
                <w:color w:val="404040" w:themeColor="text1" w:themeTint="BF"/>
                <w:sz w:val="18"/>
              </w:rPr>
              <w:t xml:space="preserve"> contain multiple projects, but for HR Reporting, we have a strict 1-to-1 relationship between solutions and projects, such that </w:t>
            </w:r>
            <w:r w:rsidRPr="00D46DA4">
              <w:rPr>
                <w:rFonts w:eastAsiaTheme="minorHAnsi"/>
                <w:b/>
                <w:color w:val="404040" w:themeColor="text1" w:themeTint="BF"/>
                <w:sz w:val="18"/>
              </w:rPr>
              <w:t>each solution only contains a single project</w:t>
            </w:r>
            <w:r w:rsidRPr="00D46DA4">
              <w:rPr>
                <w:rFonts w:eastAsiaTheme="minorHAnsi"/>
                <w:color w:val="404040" w:themeColor="text1" w:themeTint="BF"/>
                <w:sz w:val="18"/>
              </w:rPr>
              <w:t xml:space="preserve">.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HR Reporting QA.sln contains project “HR Reporting QA”, which holds the data sources, shared datasets, and reports for the HR Reporting QA environment. </w:t>
            </w: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.RDL file</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An .RDL file is a report; the terms are interchangeable.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PERDEP01 Full Data </w:t>
            </w:r>
            <w:proofErr w:type="spellStart"/>
            <w:r w:rsidRPr="00D46DA4">
              <w:rPr>
                <w:rFonts w:eastAsiaTheme="minorHAnsi"/>
                <w:color w:val="404040" w:themeColor="text1" w:themeTint="BF"/>
                <w:sz w:val="18"/>
              </w:rPr>
              <w:t>Set.RDL</w:t>
            </w:r>
            <w:proofErr w:type="spellEnd"/>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Report</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 report within Visual Studio is an individual .RDL file.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PERDEP01 Full Data Set</w:t>
            </w: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Report suite</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A report suite is a group of .RDL files which all belong to the same “report”.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Every PERDEP01… .RDL which comprises PERDEP01 Staff in Post.</w:t>
            </w:r>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Service Account</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 xml:space="preserve">The Service Account is a data source that has </w:t>
            </w:r>
            <w:r w:rsidRPr="00D46DA4">
              <w:rPr>
                <w:rFonts w:eastAsiaTheme="minorHAnsi"/>
                <w:b/>
                <w:color w:val="404040" w:themeColor="text1" w:themeTint="BF"/>
                <w:sz w:val="18"/>
              </w:rPr>
              <w:t>complete access</w:t>
            </w:r>
            <w:r w:rsidRPr="00D46DA4">
              <w:rPr>
                <w:rFonts w:eastAsiaTheme="minorHAnsi"/>
                <w:color w:val="404040" w:themeColor="text1" w:themeTint="BF"/>
                <w:sz w:val="18"/>
              </w:rPr>
              <w:t xml:space="preserve"> to the PeopleXD databases, and which is allow </w:t>
            </w:r>
            <w:r w:rsidRPr="00D46DA4">
              <w:rPr>
                <w:rFonts w:eastAsiaTheme="minorHAnsi"/>
                <w:b/>
                <w:color w:val="404040" w:themeColor="text1" w:themeTint="BF"/>
                <w:sz w:val="18"/>
              </w:rPr>
              <w:t>unlimited connections</w:t>
            </w:r>
            <w:r w:rsidRPr="00D46DA4">
              <w:rPr>
                <w:rFonts w:eastAsiaTheme="minorHAnsi"/>
                <w:color w:val="404040" w:themeColor="text1" w:themeTint="BF"/>
                <w:sz w:val="18"/>
              </w:rPr>
              <w:t xml:space="preserve"> to those databases. It is used to retrieve the LOVs for the shared datasets. </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proofErr w:type="spellStart"/>
            <w:r w:rsidRPr="00D46DA4">
              <w:rPr>
                <w:rFonts w:eastAsiaTheme="minorHAnsi"/>
                <w:color w:val="404040" w:themeColor="text1" w:themeTint="BF"/>
                <w:sz w:val="18"/>
              </w:rPr>
              <w:t>Oracle_DS_ServiceAccount</w:t>
            </w:r>
            <w:proofErr w:type="spellEnd"/>
          </w:p>
        </w:tc>
      </w:tr>
      <w:tr w:rsidR="00D46DA4" w:rsidRPr="00D46DA4" w:rsidTr="00D46DA4">
        <w:trPr>
          <w:trHeight w:val="340"/>
        </w:trPr>
        <w:tc>
          <w:tcPr>
            <w:tcW w:w="0" w:type="auto"/>
            <w:tcBorders>
              <w:lef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Solution</w:t>
            </w:r>
          </w:p>
        </w:tc>
        <w:tc>
          <w:tcPr>
            <w:tcW w:w="4010"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A solution (.</w:t>
            </w:r>
            <w:proofErr w:type="spellStart"/>
            <w:r w:rsidRPr="00D46DA4">
              <w:rPr>
                <w:rFonts w:eastAsiaTheme="minorHAnsi"/>
                <w:color w:val="404040" w:themeColor="text1" w:themeTint="BF"/>
                <w:sz w:val="18"/>
              </w:rPr>
              <w:t>sln</w:t>
            </w:r>
            <w:proofErr w:type="spellEnd"/>
            <w:r w:rsidRPr="00D46DA4">
              <w:rPr>
                <w:rFonts w:eastAsiaTheme="minorHAnsi"/>
                <w:color w:val="404040" w:themeColor="text1" w:themeTint="BF"/>
                <w:sz w:val="18"/>
              </w:rPr>
              <w:t>) is simply a container Visual Studio uses to organize one or more related projects. When you open a solution, Visual Studio automatically loads all the projects that the solution contains.</w:t>
            </w:r>
          </w:p>
        </w:tc>
        <w:tc>
          <w:tcPr>
            <w:tcW w:w="3492" w:type="dxa"/>
            <w:tcBorders>
              <w:right w:val="single" w:sz="4" w:space="0" w:color="auto"/>
            </w:tcBorders>
            <w:shd w:val="clear" w:color="auto" w:fill="FFFFFF" w:themeFill="background1"/>
          </w:tcPr>
          <w:p w:rsidR="00D46DA4" w:rsidRPr="00D46DA4" w:rsidRDefault="00D46DA4" w:rsidP="001A1D43">
            <w:pPr>
              <w:rPr>
                <w:rFonts w:eastAsiaTheme="minorHAnsi"/>
                <w:color w:val="404040" w:themeColor="text1" w:themeTint="BF"/>
                <w:sz w:val="18"/>
              </w:rPr>
            </w:pPr>
            <w:r w:rsidRPr="00D46DA4">
              <w:rPr>
                <w:rFonts w:eastAsiaTheme="minorHAnsi"/>
                <w:color w:val="404040" w:themeColor="text1" w:themeTint="BF"/>
                <w:sz w:val="18"/>
              </w:rPr>
              <w:t>HR Reporting QA.sln</w:t>
            </w:r>
          </w:p>
        </w:tc>
      </w:tr>
    </w:tbl>
    <w:p w:rsidR="00D46DA4" w:rsidRDefault="00D46DA4" w:rsidP="00D46DA4">
      <w:pPr>
        <w:rPr>
          <w:lang w:eastAsia="en-GB"/>
        </w:rPr>
      </w:pPr>
    </w:p>
    <w:p w:rsidR="00D46DA4" w:rsidRDefault="00D46DA4" w:rsidP="00D46DA4">
      <w:pPr>
        <w:rPr>
          <w:lang w:eastAsia="en-GB"/>
        </w:rPr>
      </w:pPr>
    </w:p>
    <w:p w:rsidR="00E83956" w:rsidRDefault="00E83956" w:rsidP="000D6F8B">
      <w:pPr>
        <w:pStyle w:val="Heading1"/>
      </w:pPr>
      <w:bookmarkStart w:id="2" w:name="_Toc99637905"/>
      <w:r>
        <w:t>Launching Visual Studio</w:t>
      </w:r>
      <w:bookmarkEnd w:id="2"/>
      <w:r>
        <w:t xml:space="preserve"> </w:t>
      </w:r>
    </w:p>
    <w:p w:rsidR="00E83956" w:rsidRDefault="00E83956" w:rsidP="00E83956">
      <w:pPr>
        <w:rPr>
          <w:lang w:eastAsia="en-GB"/>
        </w:rPr>
      </w:pPr>
      <w:r>
        <w:rPr>
          <w:lang w:eastAsia="en-GB"/>
        </w:rPr>
        <w:t>Before you can create or edit reports, you will need to launch the Visual Studio application and select the solution file (.</w:t>
      </w:r>
      <w:proofErr w:type="spellStart"/>
      <w:r>
        <w:rPr>
          <w:lang w:eastAsia="en-GB"/>
        </w:rPr>
        <w:t>sln</w:t>
      </w:r>
      <w:proofErr w:type="spellEnd"/>
      <w:r>
        <w:rPr>
          <w:lang w:eastAsia="en-GB"/>
        </w:rPr>
        <w:t xml:space="preserve">) that you want to work in. </w:t>
      </w:r>
    </w:p>
    <w:p w:rsidR="00E83956" w:rsidRDefault="00E83956" w:rsidP="00E83956">
      <w:pPr>
        <w:rPr>
          <w:lang w:eastAsia="en-GB"/>
        </w:rPr>
      </w:pPr>
    </w:p>
    <w:p w:rsidR="00E83956" w:rsidRDefault="00E83956" w:rsidP="00E83956">
      <w:r>
        <w:t>Visual Studio is a remote desktop application. You can find it in your Start menu under “CONNECT Remote Services (RADC)”:</w:t>
      </w:r>
    </w:p>
    <w:p w:rsidR="00E83956" w:rsidRDefault="00E83956" w:rsidP="00E83956"/>
    <w:p w:rsidR="00E83956" w:rsidRDefault="00E83956" w:rsidP="00E83956">
      <w:pPr>
        <w:jc w:val="center"/>
      </w:pPr>
      <w:r>
        <w:rPr>
          <w:noProof/>
          <w:lang w:eastAsia="en-GB"/>
        </w:rPr>
        <w:drawing>
          <wp:inline distT="0" distB="0" distL="0" distR="0">
            <wp:extent cx="2391410" cy="654050"/>
            <wp:effectExtent l="19050" t="19050" r="2095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1410" cy="654050"/>
                    </a:xfrm>
                    <a:prstGeom prst="rect">
                      <a:avLst/>
                    </a:prstGeom>
                    <a:noFill/>
                    <a:ln>
                      <a:solidFill>
                        <a:schemeClr val="accent1"/>
                      </a:solidFill>
                    </a:ln>
                  </pic:spPr>
                </pic:pic>
              </a:graphicData>
            </a:graphic>
          </wp:inline>
        </w:drawing>
      </w:r>
    </w:p>
    <w:p w:rsidR="00E83956" w:rsidRDefault="00E83956" w:rsidP="00E83956"/>
    <w:p w:rsidR="00E83956" w:rsidRDefault="00F83B46" w:rsidP="00E83956">
      <w:r>
        <w:t>Double-click the entry in your Start menu to l</w:t>
      </w:r>
      <w:r w:rsidR="00E83956">
        <w:t xml:space="preserve">aunch Visual </w:t>
      </w:r>
      <w:r>
        <w:t>Studio,</w:t>
      </w:r>
      <w:r w:rsidR="00E83956">
        <w:t xml:space="preserve"> and enter your CONNECT login details when prompted</w:t>
      </w:r>
      <w:r>
        <w:t xml:space="preserve"> – these are necessary</w:t>
      </w:r>
      <w:r w:rsidR="00E83956">
        <w:t xml:space="preserve"> in order to access the CONNECT Remote Desktop:</w:t>
      </w:r>
    </w:p>
    <w:p w:rsidR="00E83956" w:rsidRDefault="00E83956" w:rsidP="00E83956"/>
    <w:p w:rsidR="00E83956" w:rsidRDefault="00E83956" w:rsidP="00E83956">
      <w:pPr>
        <w:jc w:val="center"/>
      </w:pPr>
      <w:r w:rsidRPr="009A3F09">
        <w:rPr>
          <w:noProof/>
          <w:lang w:eastAsia="en-GB"/>
        </w:rPr>
        <w:lastRenderedPageBreak/>
        <w:drawing>
          <wp:inline distT="0" distB="0" distL="0" distR="0" wp14:anchorId="369830FF" wp14:editId="079C6548">
            <wp:extent cx="2804373" cy="2137068"/>
            <wp:effectExtent l="19050" t="19050" r="1524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27048" cy="2154347"/>
                    </a:xfrm>
                    <a:prstGeom prst="rect">
                      <a:avLst/>
                    </a:prstGeom>
                    <a:ln>
                      <a:solidFill>
                        <a:schemeClr val="accent1"/>
                      </a:solidFill>
                    </a:ln>
                  </pic:spPr>
                </pic:pic>
              </a:graphicData>
            </a:graphic>
          </wp:inline>
        </w:drawing>
      </w:r>
    </w:p>
    <w:p w:rsidR="00E83956" w:rsidRDefault="00E83956" w:rsidP="00E83956">
      <w:pPr>
        <w:rPr>
          <w:noProof/>
          <w:lang w:eastAsia="en-GB"/>
        </w:rPr>
      </w:pPr>
    </w:p>
    <w:p w:rsidR="00F83B46" w:rsidRDefault="00F83B46" w:rsidP="00F83B46">
      <w:r>
        <w:t xml:space="preserve">A little </w:t>
      </w:r>
      <w:r w:rsidR="00D46DA4" w:rsidRPr="00D46DA4">
        <w:rPr>
          <w:b/>
        </w:rPr>
        <w:t>Remote</w:t>
      </w:r>
      <w:r w:rsidRPr="00D46DA4">
        <w:rPr>
          <w:b/>
        </w:rPr>
        <w:t>App</w:t>
      </w:r>
      <w:r>
        <w:t xml:space="preserve"> pop-up window will run while the application launches – this may be present for as long as a few minutes, so be patient: </w:t>
      </w:r>
    </w:p>
    <w:p w:rsidR="00F83B46" w:rsidRDefault="00F83B46" w:rsidP="00F83B46"/>
    <w:p w:rsidR="00F83B46" w:rsidRDefault="00F83B46" w:rsidP="00F83B46">
      <w:pPr>
        <w:jc w:val="center"/>
      </w:pPr>
      <w:r w:rsidRPr="00F83B46">
        <w:rPr>
          <w:noProof/>
          <w:lang w:eastAsia="en-GB"/>
        </w:rPr>
        <w:drawing>
          <wp:inline distT="0" distB="0" distL="0" distR="0" wp14:anchorId="7C21FA3D" wp14:editId="50309A77">
            <wp:extent cx="1843089" cy="1762955"/>
            <wp:effectExtent l="19050" t="19050" r="24130" b="279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8621" cy="1768246"/>
                    </a:xfrm>
                    <a:prstGeom prst="rect">
                      <a:avLst/>
                    </a:prstGeom>
                    <a:ln>
                      <a:solidFill>
                        <a:schemeClr val="accent1"/>
                      </a:solidFill>
                    </a:ln>
                  </pic:spPr>
                </pic:pic>
              </a:graphicData>
            </a:graphic>
          </wp:inline>
        </w:drawing>
      </w:r>
    </w:p>
    <w:p w:rsidR="00D46DA4" w:rsidRDefault="00D46DA4" w:rsidP="00F83B46"/>
    <w:p w:rsidR="00F83B46" w:rsidRDefault="00E83956" w:rsidP="00F83B46">
      <w:r w:rsidRPr="00F83B46">
        <w:t>After</w:t>
      </w:r>
      <w:r>
        <w:t xml:space="preserve"> a short wait, the Visual Studio splash screen will appear, followed by a sign-in window. Click the “Not now, maybe later” link at the bottom of the sign-in window: </w:t>
      </w:r>
    </w:p>
    <w:p w:rsidR="00F83B46" w:rsidRDefault="00F83B46" w:rsidP="00D46DA4">
      <w:pPr>
        <w:rPr>
          <w:noProof/>
          <w:lang w:eastAsia="en-GB"/>
        </w:rPr>
      </w:pPr>
    </w:p>
    <w:p w:rsidR="00E83956" w:rsidRDefault="00E83956" w:rsidP="00E83956">
      <w:pPr>
        <w:jc w:val="center"/>
      </w:pPr>
      <w:r w:rsidRPr="005D2EC9">
        <w:rPr>
          <w:noProof/>
          <w:lang w:eastAsia="en-GB"/>
        </w:rPr>
        <w:drawing>
          <wp:inline distT="0" distB="0" distL="0" distR="0" wp14:anchorId="15E628F1" wp14:editId="39BD585A">
            <wp:extent cx="3225766" cy="1082040"/>
            <wp:effectExtent l="19050" t="19050" r="1333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1020"/>
                    <a:stretch/>
                  </pic:blipFill>
                  <pic:spPr bwMode="auto">
                    <a:xfrm>
                      <a:off x="0" y="0"/>
                      <a:ext cx="3225800" cy="108205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E83956" w:rsidRDefault="00E83956" w:rsidP="00E83956"/>
    <w:p w:rsidR="00E83956" w:rsidRDefault="00E83956" w:rsidP="00E83956">
      <w:r>
        <w:t xml:space="preserve">You’ll then be asked for your display preferences. Select </w:t>
      </w:r>
      <w:r w:rsidRPr="00E83956">
        <w:rPr>
          <w:i/>
        </w:rPr>
        <w:t xml:space="preserve">Development Settings: General </w:t>
      </w:r>
      <w:r>
        <w:t xml:space="preserve">and click </w:t>
      </w:r>
      <w:r w:rsidRPr="00897BCA">
        <w:rPr>
          <w:b/>
          <w:color w:val="7F7F7F" w:themeColor="text1" w:themeTint="80"/>
        </w:rPr>
        <w:t xml:space="preserve">Start Visual Studio </w:t>
      </w:r>
      <w:r>
        <w:t xml:space="preserve">to complete the app launch. </w:t>
      </w:r>
    </w:p>
    <w:p w:rsidR="00E83956" w:rsidRDefault="00E83956" w:rsidP="00E83956"/>
    <w:p w:rsidR="00E83956" w:rsidRDefault="00E83956" w:rsidP="00E83956">
      <w:pPr>
        <w:jc w:val="center"/>
      </w:pPr>
      <w:r w:rsidRPr="005D2EC9">
        <w:rPr>
          <w:noProof/>
          <w:lang w:eastAsia="en-GB"/>
        </w:rPr>
        <w:lastRenderedPageBreak/>
        <w:drawing>
          <wp:inline distT="0" distB="0" distL="0" distR="0" wp14:anchorId="2FF35461" wp14:editId="24F8E55B">
            <wp:extent cx="3516923" cy="4042384"/>
            <wp:effectExtent l="19050" t="19050" r="26670" b="158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8766" cy="4078985"/>
                    </a:xfrm>
                    <a:prstGeom prst="rect">
                      <a:avLst/>
                    </a:prstGeom>
                    <a:ln>
                      <a:solidFill>
                        <a:schemeClr val="accent1"/>
                      </a:solidFill>
                    </a:ln>
                  </pic:spPr>
                </pic:pic>
              </a:graphicData>
            </a:graphic>
          </wp:inline>
        </w:drawing>
      </w:r>
    </w:p>
    <w:p w:rsidR="00A61C4B" w:rsidRDefault="00A61C4B" w:rsidP="00A61C4B">
      <w:pPr>
        <w:pStyle w:val="NoSpacing"/>
      </w:pPr>
    </w:p>
    <w:p w:rsidR="00E83956" w:rsidRDefault="00E83956" w:rsidP="00A61C4B">
      <w:pPr>
        <w:pStyle w:val="NoSpacing"/>
      </w:pPr>
      <w:r>
        <w:t>After a</w:t>
      </w:r>
      <w:r w:rsidR="00F83B46">
        <w:t>nother</w:t>
      </w:r>
      <w:r>
        <w:t xml:space="preserve"> short wait (occasionally as long as a minute or two), Visual Studio will open and you will see the Home screen:</w:t>
      </w:r>
    </w:p>
    <w:p w:rsidR="00E83956" w:rsidRDefault="00E83956" w:rsidP="00A61C4B">
      <w:pPr>
        <w:pStyle w:val="NoSpacing"/>
      </w:pPr>
    </w:p>
    <w:p w:rsidR="00E83956" w:rsidRDefault="00E83956" w:rsidP="00E83956">
      <w:pPr>
        <w:jc w:val="center"/>
      </w:pPr>
      <w:r w:rsidRPr="00897BCA">
        <w:rPr>
          <w:noProof/>
          <w:lang w:eastAsia="en-GB"/>
        </w:rPr>
        <w:drawing>
          <wp:inline distT="0" distB="0" distL="0" distR="0" wp14:anchorId="7B839EE9" wp14:editId="03743C19">
            <wp:extent cx="4667250" cy="3325404"/>
            <wp:effectExtent l="19050" t="19050" r="19050" b="279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93608" cy="3344184"/>
                    </a:xfrm>
                    <a:prstGeom prst="rect">
                      <a:avLst/>
                    </a:prstGeom>
                    <a:ln>
                      <a:solidFill>
                        <a:schemeClr val="accent1"/>
                      </a:solidFill>
                    </a:ln>
                  </pic:spPr>
                </pic:pic>
              </a:graphicData>
            </a:graphic>
          </wp:inline>
        </w:drawing>
      </w:r>
    </w:p>
    <w:p w:rsidR="00E83956" w:rsidRDefault="00E83956" w:rsidP="00E83956"/>
    <w:p w:rsidR="00E83956" w:rsidRDefault="00D46DA4" w:rsidP="00E83956">
      <w:r>
        <w:t>You are now ready to</w:t>
      </w:r>
      <w:r w:rsidR="00A61C4B">
        <w:t xml:space="preserve"> begin working in Visual Studio!</w:t>
      </w:r>
    </w:p>
    <w:p w:rsidR="00E83956" w:rsidRDefault="00E83956" w:rsidP="00E83956"/>
    <w:p w:rsidR="00E83956" w:rsidRDefault="00E83956" w:rsidP="00E83956"/>
    <w:p w:rsidR="006A6595" w:rsidRDefault="00555B7D" w:rsidP="006A6595">
      <w:pPr>
        <w:pStyle w:val="Heading1"/>
      </w:pPr>
      <w:bookmarkStart w:id="3" w:name="_Toc99637906"/>
      <w:r>
        <w:lastRenderedPageBreak/>
        <w:t>Navigating Visual Studio</w:t>
      </w:r>
      <w:bookmarkEnd w:id="3"/>
    </w:p>
    <w:p w:rsidR="00D46DA4" w:rsidRDefault="00D46DA4" w:rsidP="00285412">
      <w:r>
        <w:t xml:space="preserve">Once you’ve successfully launched Visual Studio, you will need to navigate to the solution file you want to work in before you can create or amend reports, data sets, or data sources. See below for guidance on how to find your way around Visual Studio. </w:t>
      </w:r>
    </w:p>
    <w:p w:rsidR="00D46DA4" w:rsidRDefault="00D46DA4" w:rsidP="00285412"/>
    <w:p w:rsidR="00D46DA4" w:rsidRDefault="00D46DA4" w:rsidP="00285412"/>
    <w:p w:rsidR="00285412" w:rsidRDefault="006A6595" w:rsidP="00555B7D">
      <w:pPr>
        <w:pStyle w:val="Heading2"/>
        <w:numPr>
          <w:ilvl w:val="0"/>
          <w:numId w:val="0"/>
        </w:numPr>
        <w:pBdr>
          <w:bottom w:val="single" w:sz="12" w:space="1" w:color="2E74B5" w:themeColor="accent1" w:themeShade="BF"/>
        </w:pBdr>
        <w:ind w:left="680" w:hanging="680"/>
      </w:pPr>
      <w:bookmarkStart w:id="4" w:name="_Toc99637907"/>
      <w:r>
        <w:t>S</w:t>
      </w:r>
      <w:r w:rsidR="00285412">
        <w:t>olution file</w:t>
      </w:r>
      <w:r>
        <w:t>s</w:t>
      </w:r>
      <w:r w:rsidR="000B0239">
        <w:t xml:space="preserve"> (.SLN</w:t>
      </w:r>
      <w:r w:rsidR="00555B7D">
        <w:t>s</w:t>
      </w:r>
      <w:r w:rsidR="000B0239">
        <w:t>)</w:t>
      </w:r>
      <w:bookmarkEnd w:id="4"/>
    </w:p>
    <w:p w:rsidR="00555B7D" w:rsidRDefault="00555B7D" w:rsidP="00285412">
      <w:r>
        <w:t>F</w:t>
      </w:r>
      <w:r w:rsidR="00285412">
        <w:t>iles in Visual Studio are grouped into larger files called “solutions”</w:t>
      </w:r>
      <w:r w:rsidR="000B0239">
        <w:t xml:space="preserve"> (file extension .</w:t>
      </w:r>
      <w:proofErr w:type="spellStart"/>
      <w:r w:rsidR="000B0239" w:rsidRPr="00D46DA4">
        <w:rPr>
          <w:i/>
        </w:rPr>
        <w:t>sln</w:t>
      </w:r>
      <w:proofErr w:type="spellEnd"/>
      <w:r w:rsidR="000B0239">
        <w:t>)</w:t>
      </w:r>
      <w:r w:rsidR="00285412">
        <w:t>.</w:t>
      </w:r>
      <w:r>
        <w:t xml:space="preserve"> A solution is effectively a “bucket” in which related files can be stored – there’s a lot more to this concept, but the important thing to remember is that </w:t>
      </w:r>
      <w:r>
        <w:rPr>
          <w:b/>
        </w:rPr>
        <w:t>e</w:t>
      </w:r>
      <w:r w:rsidR="00285412" w:rsidRPr="006A6595">
        <w:rPr>
          <w:b/>
        </w:rPr>
        <w:t>ach solution has its own data sources, datasets, and report files.</w:t>
      </w:r>
      <w:r w:rsidR="00285412">
        <w:t xml:space="preserve"> </w:t>
      </w:r>
    </w:p>
    <w:p w:rsidR="00555B7D" w:rsidRDefault="00555B7D" w:rsidP="00285412"/>
    <w:p w:rsidR="00285412" w:rsidRDefault="00285412" w:rsidP="00555B7D">
      <w:pPr>
        <w:pStyle w:val="NoSpacing"/>
      </w:pPr>
      <w:r>
        <w:t>There are four</w:t>
      </w:r>
      <w:r w:rsidR="00555B7D">
        <w:t xml:space="preserve"> HR Reporting</w:t>
      </w:r>
      <w:r>
        <w:t xml:space="preserve"> solutions for you </w:t>
      </w:r>
      <w:r w:rsidR="00555B7D">
        <w:t xml:space="preserve">to choose from in Visual Studio. </w:t>
      </w:r>
    </w:p>
    <w:p w:rsidR="00285412" w:rsidRDefault="00285412" w:rsidP="00285412"/>
    <w:tbl>
      <w:tblPr>
        <w:tblStyle w:val="TableGrid"/>
        <w:tblW w:w="9016" w:type="dxa"/>
        <w:tblCellMar>
          <w:top w:w="28" w:type="dxa"/>
          <w:bottom w:w="28" w:type="dxa"/>
        </w:tblCellMar>
        <w:tblLook w:val="04A0" w:firstRow="1" w:lastRow="0" w:firstColumn="1" w:lastColumn="0" w:noHBand="0" w:noVBand="1"/>
      </w:tblPr>
      <w:tblGrid>
        <w:gridCol w:w="2522"/>
        <w:gridCol w:w="2009"/>
        <w:gridCol w:w="4485"/>
      </w:tblGrid>
      <w:tr w:rsidR="00285412" w:rsidRPr="00D46DA4" w:rsidTr="00D46DA4">
        <w:trPr>
          <w:trHeight w:val="245"/>
          <w:tblHeader/>
        </w:trPr>
        <w:tc>
          <w:tcPr>
            <w:tcW w:w="2522" w:type="dxa"/>
            <w:tcBorders>
              <w:left w:val="single" w:sz="4" w:space="0" w:color="auto"/>
            </w:tcBorders>
            <w:shd w:val="clear" w:color="auto" w:fill="C5D2E0"/>
            <w:vAlign w:val="center"/>
          </w:tcPr>
          <w:p w:rsidR="00285412" w:rsidRPr="00D46DA4" w:rsidRDefault="00285412" w:rsidP="000B0239">
            <w:pPr>
              <w:rPr>
                <w:rFonts w:eastAsiaTheme="minorHAnsi"/>
                <w:b/>
                <w:color w:val="404040" w:themeColor="text1" w:themeTint="BF"/>
              </w:rPr>
            </w:pPr>
            <w:r w:rsidRPr="00D46DA4">
              <w:rPr>
                <w:rFonts w:eastAsiaTheme="minorHAnsi"/>
                <w:b/>
                <w:color w:val="404040" w:themeColor="text1" w:themeTint="BF"/>
              </w:rPr>
              <w:t>Solution</w:t>
            </w:r>
          </w:p>
        </w:tc>
        <w:tc>
          <w:tcPr>
            <w:tcW w:w="2009" w:type="dxa"/>
            <w:shd w:val="clear" w:color="auto" w:fill="C5D2E0"/>
            <w:vAlign w:val="center"/>
          </w:tcPr>
          <w:p w:rsidR="00285412" w:rsidRPr="00D46DA4" w:rsidRDefault="00285412" w:rsidP="000B0239">
            <w:pPr>
              <w:rPr>
                <w:rFonts w:eastAsiaTheme="minorHAnsi"/>
                <w:b/>
                <w:color w:val="404040" w:themeColor="text1" w:themeTint="BF"/>
              </w:rPr>
            </w:pPr>
            <w:r w:rsidRPr="00D46DA4">
              <w:rPr>
                <w:rFonts w:eastAsiaTheme="minorHAnsi"/>
                <w:b/>
                <w:color w:val="404040" w:themeColor="text1" w:themeTint="BF"/>
              </w:rPr>
              <w:t>Data source</w:t>
            </w:r>
          </w:p>
        </w:tc>
        <w:tc>
          <w:tcPr>
            <w:tcW w:w="4485" w:type="dxa"/>
            <w:tcBorders>
              <w:right w:val="single" w:sz="4" w:space="0" w:color="auto"/>
            </w:tcBorders>
            <w:shd w:val="clear" w:color="auto" w:fill="C5D2E0"/>
            <w:vAlign w:val="center"/>
          </w:tcPr>
          <w:p w:rsidR="00285412" w:rsidRPr="00D46DA4" w:rsidRDefault="00285412" w:rsidP="000B0239">
            <w:pPr>
              <w:rPr>
                <w:rFonts w:eastAsiaTheme="minorHAnsi"/>
                <w:b/>
                <w:color w:val="404040" w:themeColor="text1" w:themeTint="BF"/>
              </w:rPr>
            </w:pPr>
            <w:r w:rsidRPr="00D46DA4">
              <w:rPr>
                <w:rFonts w:eastAsiaTheme="minorHAnsi"/>
                <w:b/>
                <w:color w:val="404040" w:themeColor="text1" w:themeTint="BF"/>
              </w:rPr>
              <w:t>Notes</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DEV</w:t>
            </w:r>
          </w:p>
        </w:tc>
        <w:tc>
          <w:tcPr>
            <w:tcW w:w="2009" w:type="dxa"/>
            <w:shd w:val="clear" w:color="auto" w:fill="FFFFFF" w:themeFill="background1"/>
          </w:tcPr>
          <w:p w:rsidR="00285412" w:rsidRPr="00490C89" w:rsidRDefault="000D6F8B" w:rsidP="000D6F8B">
            <w:pPr>
              <w:rPr>
                <w:rFonts w:eastAsiaTheme="minorHAnsi"/>
                <w:color w:val="404040" w:themeColor="text1" w:themeTint="BF"/>
                <w:sz w:val="18"/>
              </w:rPr>
            </w:pPr>
            <w:r>
              <w:rPr>
                <w:rFonts w:eastAsiaTheme="minorHAnsi"/>
                <w:color w:val="404040" w:themeColor="text1" w:themeTint="BF"/>
                <w:sz w:val="18"/>
              </w:rPr>
              <w:t>Non-production (usually UOXC)</w:t>
            </w:r>
          </w:p>
        </w:tc>
        <w:tc>
          <w:tcPr>
            <w:tcW w:w="4485" w:type="dxa"/>
            <w:tcBorders>
              <w:right w:val="single" w:sz="4" w:space="0" w:color="auto"/>
            </w:tcBorders>
            <w:shd w:val="clear" w:color="auto" w:fill="FFFFFF" w:themeFill="background1"/>
          </w:tcPr>
          <w:p w:rsidR="00285412" w:rsidRPr="00490C89" w:rsidRDefault="00285412" w:rsidP="000D6F8B">
            <w:pPr>
              <w:rPr>
                <w:rFonts w:eastAsiaTheme="minorHAnsi"/>
                <w:color w:val="404040" w:themeColor="text1" w:themeTint="BF"/>
                <w:sz w:val="18"/>
              </w:rPr>
            </w:pPr>
            <w:r w:rsidRPr="00490C89">
              <w:rPr>
                <w:rFonts w:eastAsiaTheme="minorHAnsi"/>
                <w:color w:val="404040" w:themeColor="text1" w:themeTint="BF"/>
                <w:sz w:val="18"/>
              </w:rPr>
              <w:t xml:space="preserve">This is a sandpit environment for </w:t>
            </w:r>
            <w:r w:rsidR="000D6F8B">
              <w:rPr>
                <w:rFonts w:eastAsiaTheme="minorHAnsi"/>
                <w:color w:val="404040" w:themeColor="text1" w:themeTint="BF"/>
                <w:sz w:val="18"/>
              </w:rPr>
              <w:t>developing</w:t>
            </w:r>
            <w:r w:rsidRPr="00490C89">
              <w:rPr>
                <w:rFonts w:eastAsiaTheme="minorHAnsi"/>
                <w:color w:val="404040" w:themeColor="text1" w:themeTint="BF"/>
                <w:sz w:val="18"/>
              </w:rPr>
              <w:t xml:space="preserve"> new reports. </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TEST</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Non-production (</w:t>
            </w:r>
            <w:r w:rsidR="000D6F8B">
              <w:rPr>
                <w:rFonts w:eastAsiaTheme="minorHAnsi"/>
                <w:color w:val="404040" w:themeColor="text1" w:themeTint="BF"/>
                <w:sz w:val="18"/>
              </w:rPr>
              <w:t>UOXZ, UOXC or UOXU</w:t>
            </w:r>
            <w:r w:rsidRPr="00490C89">
              <w:rPr>
                <w:rFonts w:eastAsiaTheme="minorHAnsi"/>
                <w:color w:val="404040" w:themeColor="text1" w:themeTint="BF"/>
                <w:sz w:val="18"/>
              </w:rPr>
              <w:t>)</w:t>
            </w:r>
          </w:p>
        </w:tc>
        <w:tc>
          <w:tcPr>
            <w:tcW w:w="4485" w:type="dxa"/>
            <w:tcBorders>
              <w:right w:val="single" w:sz="4" w:space="0" w:color="auto"/>
            </w:tcBorders>
            <w:shd w:val="clear" w:color="auto" w:fill="FFFFFF" w:themeFill="background1"/>
          </w:tcPr>
          <w:p w:rsidR="00285412" w:rsidRPr="00490C89" w:rsidRDefault="00285412" w:rsidP="000D6F8B">
            <w:pPr>
              <w:rPr>
                <w:rFonts w:eastAsiaTheme="minorHAnsi"/>
                <w:color w:val="404040" w:themeColor="text1" w:themeTint="BF"/>
                <w:sz w:val="18"/>
              </w:rPr>
            </w:pPr>
            <w:r w:rsidRPr="00490C89">
              <w:rPr>
                <w:rFonts w:eastAsiaTheme="minorHAnsi"/>
                <w:color w:val="404040" w:themeColor="text1" w:themeTint="BF"/>
                <w:sz w:val="18"/>
              </w:rPr>
              <w:t>This is a test environment</w:t>
            </w:r>
            <w:r w:rsidR="000D6F8B">
              <w:rPr>
                <w:rFonts w:eastAsiaTheme="minorHAnsi"/>
                <w:color w:val="404040" w:themeColor="text1" w:themeTint="BF"/>
                <w:sz w:val="18"/>
              </w:rPr>
              <w:t>, where you can test a new or existing report against a specific non-production data source</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QA</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Production</w:t>
            </w:r>
            <w:r w:rsidR="00D46DA4">
              <w:rPr>
                <w:rFonts w:eastAsiaTheme="minorHAnsi"/>
                <w:color w:val="404040" w:themeColor="text1" w:themeTint="BF"/>
                <w:sz w:val="18"/>
              </w:rPr>
              <w:t xml:space="preserve"> (UOXP)</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 xml:space="preserve">This is the UAT environment, where reports are deployed for testing by end-users. It is also where old versions of reports are archived. </w:t>
            </w:r>
          </w:p>
        </w:tc>
      </w:tr>
      <w:tr w:rsidR="00285412" w:rsidRPr="00490C89" w:rsidTr="000B0239">
        <w:trPr>
          <w:trHeight w:val="340"/>
        </w:trPr>
        <w:tc>
          <w:tcPr>
            <w:tcW w:w="2522" w:type="dxa"/>
            <w:tcBorders>
              <w:lef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HR Reporting LIVE</w:t>
            </w:r>
          </w:p>
        </w:tc>
        <w:tc>
          <w:tcPr>
            <w:tcW w:w="2009" w:type="dxa"/>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Production</w:t>
            </w:r>
            <w:r w:rsidR="00D46DA4">
              <w:rPr>
                <w:rFonts w:eastAsiaTheme="minorHAnsi"/>
                <w:color w:val="404040" w:themeColor="text1" w:themeTint="BF"/>
                <w:sz w:val="18"/>
              </w:rPr>
              <w:t xml:space="preserve"> (UOXP)</w:t>
            </w:r>
          </w:p>
        </w:tc>
        <w:tc>
          <w:tcPr>
            <w:tcW w:w="4485" w:type="dxa"/>
            <w:tcBorders>
              <w:right w:val="single" w:sz="4" w:space="0" w:color="auto"/>
            </w:tcBorders>
            <w:shd w:val="clear" w:color="auto" w:fill="FFFFFF" w:themeFill="background1"/>
          </w:tcPr>
          <w:p w:rsidR="00285412" w:rsidRPr="00490C89" w:rsidRDefault="00285412" w:rsidP="000B0239">
            <w:pPr>
              <w:rPr>
                <w:rFonts w:eastAsiaTheme="minorHAnsi"/>
                <w:color w:val="404040" w:themeColor="text1" w:themeTint="BF"/>
                <w:sz w:val="18"/>
              </w:rPr>
            </w:pPr>
            <w:r w:rsidRPr="00490C89">
              <w:rPr>
                <w:rFonts w:eastAsiaTheme="minorHAnsi"/>
                <w:color w:val="404040" w:themeColor="text1" w:themeTint="BF"/>
                <w:sz w:val="18"/>
              </w:rPr>
              <w:t xml:space="preserve">This is the live environment, where final, approved drafts of reports are stored and published to the live server. </w:t>
            </w:r>
          </w:p>
        </w:tc>
      </w:tr>
    </w:tbl>
    <w:p w:rsidR="00285412" w:rsidRDefault="00285412" w:rsidP="00285412"/>
    <w:p w:rsidR="00555B7D" w:rsidRPr="005D2EC9" w:rsidRDefault="00555B7D" w:rsidP="00285412">
      <w:r>
        <w:t xml:space="preserve">Which solution you open will depend on what you need to do, whether that’s developing a new report, performing </w:t>
      </w:r>
      <w:r w:rsidR="000D6F8B">
        <w:t>unit testing of a new or amended report</w:t>
      </w:r>
      <w:r>
        <w:t>, readying a report for UAT</w:t>
      </w:r>
      <w:r w:rsidR="000D6F8B">
        <w:t xml:space="preserve"> by end-users</w:t>
      </w:r>
      <w:r>
        <w:t>, or publishing a final draft to the LIVE server.</w:t>
      </w:r>
    </w:p>
    <w:p w:rsidR="00285412" w:rsidRDefault="00285412" w:rsidP="00285412">
      <w:pPr>
        <w:pStyle w:val="NoSpacing"/>
      </w:pPr>
    </w:p>
    <w:p w:rsidR="00285412" w:rsidRDefault="00555B7D" w:rsidP="00285412">
      <w:pPr>
        <w:pStyle w:val="NoSpacing"/>
      </w:pPr>
      <w:r>
        <w:t>To open a</w:t>
      </w:r>
      <w:r w:rsidR="00285412">
        <w:t xml:space="preserve"> solution, go to </w:t>
      </w:r>
      <w:r w:rsidR="00285412" w:rsidRPr="00897BCA">
        <w:rPr>
          <w:b/>
          <w:color w:val="7F7F7F" w:themeColor="text1" w:themeTint="80"/>
        </w:rPr>
        <w:t>File &gt; Open &gt; Project / Solution</w:t>
      </w:r>
      <w:r w:rsidR="00285412">
        <w:t>:</w:t>
      </w:r>
    </w:p>
    <w:p w:rsidR="00285412" w:rsidRDefault="00285412" w:rsidP="00285412">
      <w:pPr>
        <w:pStyle w:val="NoSpacing"/>
      </w:pPr>
    </w:p>
    <w:p w:rsidR="00285412" w:rsidRDefault="00285412" w:rsidP="00285412">
      <w:pPr>
        <w:pStyle w:val="NoSpacing"/>
        <w:jc w:val="center"/>
      </w:pPr>
      <w:r w:rsidRPr="00897BCA">
        <w:rPr>
          <w:noProof/>
          <w:lang w:eastAsia="en-GB"/>
        </w:rPr>
        <w:drawing>
          <wp:inline distT="0" distB="0" distL="0" distR="0" wp14:anchorId="7FC36A6C" wp14:editId="06D6B004">
            <wp:extent cx="4917568" cy="1657350"/>
            <wp:effectExtent l="19050" t="19050" r="1651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0494" cy="1668447"/>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A warning message will appear; just click </w:t>
      </w:r>
      <w:r w:rsidRPr="00D61CAC">
        <w:rPr>
          <w:b/>
          <w:color w:val="7F7F7F" w:themeColor="text1" w:themeTint="80"/>
        </w:rPr>
        <w:t>OK</w:t>
      </w:r>
      <w:r w:rsidRPr="00D61CAC">
        <w:rPr>
          <w:color w:val="7F7F7F" w:themeColor="text1" w:themeTint="80"/>
        </w:rPr>
        <w:t xml:space="preserve"> </w:t>
      </w:r>
      <w:r w:rsidR="000B0239">
        <w:t xml:space="preserve">to dismiss it (there is no way to prevent this pop-up, but it has no impact on your ability to use Visual Studio): </w:t>
      </w:r>
    </w:p>
    <w:p w:rsidR="00285412" w:rsidRDefault="00285412" w:rsidP="00285412">
      <w:pPr>
        <w:pStyle w:val="NoSpacing"/>
      </w:pPr>
    </w:p>
    <w:p w:rsidR="00285412" w:rsidRDefault="00285412" w:rsidP="00285412">
      <w:pPr>
        <w:pStyle w:val="NoSpacing"/>
        <w:jc w:val="center"/>
      </w:pPr>
      <w:r w:rsidRPr="00897BCA">
        <w:rPr>
          <w:noProof/>
          <w:lang w:eastAsia="en-GB"/>
        </w:rPr>
        <w:lastRenderedPageBreak/>
        <w:drawing>
          <wp:inline distT="0" distB="0" distL="0" distR="0" wp14:anchorId="752B49D0" wp14:editId="18BBB1E4">
            <wp:extent cx="4128076" cy="996950"/>
            <wp:effectExtent l="19050" t="19050" r="2540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8108" cy="999373"/>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The </w:t>
      </w:r>
      <w:r w:rsidRPr="00897BCA">
        <w:rPr>
          <w:b/>
          <w:color w:val="7F7F7F" w:themeColor="text1" w:themeTint="80"/>
        </w:rPr>
        <w:t>Open Project</w:t>
      </w:r>
      <w:r w:rsidRPr="00897BCA">
        <w:rPr>
          <w:color w:val="7F7F7F" w:themeColor="text1" w:themeTint="80"/>
        </w:rPr>
        <w:t xml:space="preserve"> </w:t>
      </w:r>
      <w:r>
        <w:t xml:space="preserve">file browser will open. You need to navigate to </w:t>
      </w:r>
      <w:r w:rsidRPr="00897BCA">
        <w:rPr>
          <w:b/>
          <w:color w:val="00B0F0"/>
        </w:rPr>
        <w:t>I:\OUIT\CoreHR Reports</w:t>
      </w:r>
      <w:r>
        <w:t xml:space="preserve">. This is a secure network drive owned by Microsoft Platform Services </w:t>
      </w:r>
      <w:r w:rsidR="00555B7D">
        <w:t xml:space="preserve">which is </w:t>
      </w:r>
      <w:r>
        <w:t xml:space="preserve">used for storing all HR Reporting files: </w:t>
      </w:r>
    </w:p>
    <w:p w:rsidR="00285412" w:rsidRDefault="00285412" w:rsidP="00285412">
      <w:pPr>
        <w:pStyle w:val="NoSpacing"/>
      </w:pPr>
    </w:p>
    <w:p w:rsidR="00285412" w:rsidRDefault="00285412" w:rsidP="00285412">
      <w:pPr>
        <w:pStyle w:val="NoSpacing"/>
        <w:jc w:val="center"/>
      </w:pPr>
      <w:r w:rsidRPr="00897BCA">
        <w:rPr>
          <w:noProof/>
          <w:lang w:eastAsia="en-GB"/>
        </w:rPr>
        <w:drawing>
          <wp:inline distT="0" distB="0" distL="0" distR="0" wp14:anchorId="73A43F15" wp14:editId="7F14FEDD">
            <wp:extent cx="3575050" cy="2325197"/>
            <wp:effectExtent l="19050" t="19050" r="25400" b="184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90919" cy="2335518"/>
                    </a:xfrm>
                    <a:prstGeom prst="rect">
                      <a:avLst/>
                    </a:prstGeom>
                    <a:ln>
                      <a:solidFill>
                        <a:schemeClr val="accent1"/>
                      </a:solidFill>
                    </a:ln>
                  </pic:spPr>
                </pic:pic>
              </a:graphicData>
            </a:graphic>
          </wp:inline>
        </w:drawing>
      </w:r>
    </w:p>
    <w:p w:rsidR="00285412" w:rsidRDefault="00285412" w:rsidP="00285412">
      <w:pPr>
        <w:pStyle w:val="NoSpacing"/>
      </w:pPr>
    </w:p>
    <w:p w:rsidR="00285412" w:rsidRDefault="00285412" w:rsidP="00285412">
      <w:pPr>
        <w:pStyle w:val="NoSpacing"/>
      </w:pPr>
      <w:r>
        <w:t xml:space="preserve">Choose the solution you wish to work in, and double-click the corresponding folder icon. Within the folder, select the solution file and double-click to open: </w:t>
      </w:r>
    </w:p>
    <w:p w:rsidR="00285412" w:rsidRDefault="00285412" w:rsidP="00285412">
      <w:pPr>
        <w:pStyle w:val="NoSpacing"/>
      </w:pPr>
    </w:p>
    <w:p w:rsidR="00285412" w:rsidRDefault="00285412" w:rsidP="00285412">
      <w:pPr>
        <w:pStyle w:val="NoSpacing"/>
        <w:jc w:val="center"/>
      </w:pPr>
      <w:r w:rsidRPr="00897BCA">
        <w:rPr>
          <w:noProof/>
          <w:lang w:eastAsia="en-GB"/>
        </w:rPr>
        <w:drawing>
          <wp:inline distT="0" distB="0" distL="0" distR="0" wp14:anchorId="63825666" wp14:editId="1A397979">
            <wp:extent cx="4444286" cy="767861"/>
            <wp:effectExtent l="19050" t="19050" r="13970"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5024" cy="769716"/>
                    </a:xfrm>
                    <a:prstGeom prst="rect">
                      <a:avLst/>
                    </a:prstGeom>
                    <a:ln>
                      <a:solidFill>
                        <a:schemeClr val="accent1"/>
                      </a:solidFill>
                    </a:ln>
                  </pic:spPr>
                </pic:pic>
              </a:graphicData>
            </a:graphic>
          </wp:inline>
        </w:drawing>
      </w:r>
    </w:p>
    <w:p w:rsidR="000D6F8B" w:rsidRDefault="000D6F8B" w:rsidP="00285412">
      <w:pPr>
        <w:pStyle w:val="NoSpacing"/>
        <w:jc w:val="center"/>
      </w:pPr>
    </w:p>
    <w:p w:rsidR="00285412" w:rsidRDefault="00285412" w:rsidP="00285412">
      <w:pPr>
        <w:pStyle w:val="NoSpacing"/>
      </w:pPr>
      <w:r>
        <w:t xml:space="preserve">Another warning message will pop up; simply click </w:t>
      </w:r>
      <w:r w:rsidRPr="00D61CAC">
        <w:rPr>
          <w:b/>
          <w:color w:val="7F7F7F" w:themeColor="text1" w:themeTint="80"/>
        </w:rPr>
        <w:t>OK</w:t>
      </w:r>
      <w:r w:rsidRPr="00D61CAC">
        <w:rPr>
          <w:color w:val="7F7F7F" w:themeColor="text1" w:themeTint="80"/>
        </w:rPr>
        <w:t xml:space="preserve"> </w:t>
      </w:r>
      <w:r>
        <w:t>to dismiss it:</w:t>
      </w:r>
    </w:p>
    <w:p w:rsidR="00285412" w:rsidRDefault="00285412" w:rsidP="00285412">
      <w:pPr>
        <w:pStyle w:val="NoSpacing"/>
      </w:pPr>
    </w:p>
    <w:p w:rsidR="00285412" w:rsidRDefault="00285412" w:rsidP="00285412">
      <w:pPr>
        <w:pStyle w:val="NoSpacing"/>
        <w:jc w:val="center"/>
      </w:pPr>
      <w:r w:rsidRPr="00897BCA">
        <w:rPr>
          <w:noProof/>
          <w:lang w:eastAsia="en-GB"/>
        </w:rPr>
        <w:drawing>
          <wp:inline distT="0" distB="0" distL="0" distR="0" wp14:anchorId="29F5D872" wp14:editId="577D5DD0">
            <wp:extent cx="4400661" cy="1716258"/>
            <wp:effectExtent l="19050" t="19050" r="19050" b="177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26961" cy="1726515"/>
                    </a:xfrm>
                    <a:prstGeom prst="rect">
                      <a:avLst/>
                    </a:prstGeom>
                    <a:ln>
                      <a:solidFill>
                        <a:schemeClr val="accent1"/>
                      </a:solidFill>
                    </a:ln>
                  </pic:spPr>
                </pic:pic>
              </a:graphicData>
            </a:graphic>
          </wp:inline>
        </w:drawing>
      </w:r>
    </w:p>
    <w:p w:rsidR="00285412" w:rsidRDefault="00285412" w:rsidP="00285412">
      <w:pPr>
        <w:pStyle w:val="NoSpacing"/>
      </w:pPr>
    </w:p>
    <w:p w:rsidR="000B0239" w:rsidRDefault="000B0239" w:rsidP="00285412">
      <w:pPr>
        <w:pStyle w:val="NoSpacing"/>
      </w:pPr>
      <w:r>
        <w:t xml:space="preserve">As with the previous pop-up, there is no way to prevent this message from appearing every time you use Visual Studio, but it won’t impact your ability to use the application. </w:t>
      </w:r>
    </w:p>
    <w:p w:rsidR="000B0239" w:rsidRDefault="000B0239" w:rsidP="00285412">
      <w:pPr>
        <w:pStyle w:val="NoSpacing"/>
      </w:pPr>
    </w:p>
    <w:p w:rsidR="00285412" w:rsidRDefault="000B0239" w:rsidP="00285412">
      <w:pPr>
        <w:pStyle w:val="NoSpacing"/>
      </w:pPr>
      <w:r>
        <w:t>After a moment, t</w:t>
      </w:r>
      <w:r w:rsidR="00285412">
        <w:t xml:space="preserve">he solution file will load. You can always check which solution you have open by looking at the title bar or within the </w:t>
      </w:r>
      <w:r w:rsidR="00285412" w:rsidRPr="00490C89">
        <w:rPr>
          <w:b/>
          <w:color w:val="7F7F7F" w:themeColor="text1" w:themeTint="80"/>
        </w:rPr>
        <w:t>Solution Explorer</w:t>
      </w:r>
      <w:r w:rsidR="00285412" w:rsidRPr="00490C89">
        <w:rPr>
          <w:color w:val="7F7F7F" w:themeColor="text1" w:themeTint="80"/>
        </w:rPr>
        <w:t xml:space="preserve"> </w:t>
      </w:r>
      <w:r w:rsidR="00285412">
        <w:t>pane:</w:t>
      </w:r>
    </w:p>
    <w:p w:rsidR="00285412" w:rsidRDefault="00285412" w:rsidP="00285412">
      <w:pPr>
        <w:pStyle w:val="NoSpacing"/>
      </w:pPr>
    </w:p>
    <w:p w:rsidR="00285412" w:rsidRDefault="00285412" w:rsidP="00285412">
      <w:pPr>
        <w:pStyle w:val="NoSpacing"/>
      </w:pPr>
      <w:r w:rsidRPr="00884BEE">
        <w:rPr>
          <w:noProof/>
          <w:lang w:eastAsia="en-GB"/>
        </w:rPr>
        <w:lastRenderedPageBreak/>
        <w:drawing>
          <wp:inline distT="0" distB="0" distL="0" distR="0" wp14:anchorId="7F84CA94" wp14:editId="245C7DB0">
            <wp:extent cx="5731510" cy="2451735"/>
            <wp:effectExtent l="19050" t="19050" r="21590" b="247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51735"/>
                    </a:xfrm>
                    <a:prstGeom prst="rect">
                      <a:avLst/>
                    </a:prstGeom>
                    <a:ln>
                      <a:solidFill>
                        <a:schemeClr val="accent1"/>
                      </a:solidFill>
                    </a:ln>
                  </pic:spPr>
                </pic:pic>
              </a:graphicData>
            </a:graphic>
          </wp:inline>
        </w:drawing>
      </w:r>
    </w:p>
    <w:p w:rsidR="00285412" w:rsidRDefault="00285412" w:rsidP="00285412">
      <w:pPr>
        <w:pStyle w:val="NoSpacing"/>
      </w:pPr>
    </w:p>
    <w:p w:rsidR="00821001" w:rsidRDefault="00821001" w:rsidP="00821001">
      <w:pPr>
        <w:pStyle w:val="NoSpacing"/>
      </w:pPr>
      <w:r>
        <w:t>Once you’ve opened a solution, you can open any of the files contained within it. These include:</w:t>
      </w:r>
    </w:p>
    <w:p w:rsidR="00821001" w:rsidRDefault="00821001" w:rsidP="00821001">
      <w:pPr>
        <w:pStyle w:val="NoSpacing"/>
      </w:pPr>
    </w:p>
    <w:p w:rsidR="00821001" w:rsidRDefault="00821001" w:rsidP="00821001">
      <w:pPr>
        <w:pStyle w:val="NoSpacing"/>
        <w:numPr>
          <w:ilvl w:val="0"/>
          <w:numId w:val="16"/>
        </w:numPr>
      </w:pPr>
      <w:r>
        <w:t>Shared data sources</w:t>
      </w:r>
      <w:r w:rsidR="000D6F8B">
        <w:t xml:space="preserve"> (.RDS files)</w:t>
      </w:r>
    </w:p>
    <w:p w:rsidR="00821001" w:rsidRDefault="00821001" w:rsidP="00821001">
      <w:pPr>
        <w:pStyle w:val="NoSpacing"/>
        <w:numPr>
          <w:ilvl w:val="0"/>
          <w:numId w:val="16"/>
        </w:numPr>
      </w:pPr>
      <w:r>
        <w:t>Shared datasets</w:t>
      </w:r>
      <w:r w:rsidR="000D6F8B">
        <w:t xml:space="preserve"> (.RSD files)</w:t>
      </w:r>
    </w:p>
    <w:p w:rsidR="00821001" w:rsidRDefault="00821001" w:rsidP="00821001">
      <w:pPr>
        <w:pStyle w:val="NoSpacing"/>
        <w:numPr>
          <w:ilvl w:val="0"/>
          <w:numId w:val="16"/>
        </w:numPr>
      </w:pPr>
      <w:r>
        <w:t>Report</w:t>
      </w:r>
      <w:r w:rsidR="000D6F8B">
        <w:t>s (.RDL files)</w:t>
      </w:r>
    </w:p>
    <w:p w:rsidR="00821001" w:rsidRDefault="00821001" w:rsidP="00821001">
      <w:pPr>
        <w:pStyle w:val="NoSpacing"/>
      </w:pPr>
    </w:p>
    <w:p w:rsidR="00821001" w:rsidRDefault="00821001" w:rsidP="00821001">
      <w:pPr>
        <w:pStyle w:val="NoSpacing"/>
      </w:pPr>
      <w:r>
        <w:t xml:space="preserve">To open any of these files, go to the </w:t>
      </w:r>
      <w:r w:rsidRPr="00490C89">
        <w:rPr>
          <w:b/>
          <w:color w:val="7F7F7F" w:themeColor="text1" w:themeTint="80"/>
        </w:rPr>
        <w:t>Solution Explorer</w:t>
      </w:r>
      <w:r w:rsidRPr="00490C89">
        <w:rPr>
          <w:color w:val="7F7F7F" w:themeColor="text1" w:themeTint="80"/>
        </w:rPr>
        <w:t xml:space="preserve"> </w:t>
      </w:r>
      <w:r>
        <w:t xml:space="preserve">pane on the right side of the screen and expand the folder which contains the file(s) in which you are interested. Double-click the file to open it. </w:t>
      </w:r>
    </w:p>
    <w:p w:rsidR="00821001" w:rsidRDefault="00821001" w:rsidP="00285412">
      <w:pPr>
        <w:pStyle w:val="NoSpacing"/>
      </w:pPr>
    </w:p>
    <w:tbl>
      <w:tblPr>
        <w:tblW w:w="8979"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2"/>
        <w:gridCol w:w="8287"/>
      </w:tblGrid>
      <w:tr w:rsidR="00285412" w:rsidRPr="00446439" w:rsidTr="000D6F8B">
        <w:trPr>
          <w:trHeight w:hRule="exact" w:val="1054"/>
        </w:trPr>
        <w:tc>
          <w:tcPr>
            <w:tcW w:w="692" w:type="dxa"/>
            <w:tcBorders>
              <w:top w:val="single" w:sz="4" w:space="0" w:color="BFBFBF"/>
              <w:bottom w:val="single" w:sz="4" w:space="0" w:color="BFBFBF"/>
              <w:right w:val="nil"/>
            </w:tcBorders>
            <w:shd w:val="clear" w:color="auto" w:fill="D9E2F3" w:themeFill="accent5" w:themeFillTint="33"/>
            <w:vAlign w:val="center"/>
          </w:tcPr>
          <w:p w:rsidR="00285412" w:rsidRPr="000E344A" w:rsidRDefault="00285412" w:rsidP="000B0239">
            <w:pPr>
              <w:rPr>
                <w:color w:val="404040" w:themeColor="text1" w:themeTint="BF"/>
              </w:rPr>
            </w:pPr>
            <w:r w:rsidRPr="000E344A">
              <w:rPr>
                <w:noProof/>
                <w:color w:val="404040" w:themeColor="text1" w:themeTint="BF"/>
                <w:lang w:eastAsia="en-GB"/>
              </w:rPr>
              <w:drawing>
                <wp:inline distT="0" distB="0" distL="0" distR="0" wp14:anchorId="0B4E8E66" wp14:editId="5FB9A124">
                  <wp:extent cx="299078" cy="288000"/>
                  <wp:effectExtent l="0" t="0" r="0" b="0"/>
                  <wp:docPr id="5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87" w:type="dxa"/>
            <w:tcBorders>
              <w:top w:val="single" w:sz="4" w:space="0" w:color="BFBFBF"/>
              <w:left w:val="nil"/>
              <w:bottom w:val="single" w:sz="4" w:space="0" w:color="BFBFBF"/>
            </w:tcBorders>
            <w:shd w:val="clear" w:color="auto" w:fill="D9E2F3" w:themeFill="accent5" w:themeFillTint="33"/>
            <w:vAlign w:val="center"/>
          </w:tcPr>
          <w:p w:rsidR="00285412" w:rsidRPr="000E344A" w:rsidRDefault="00285412" w:rsidP="000D6F8B">
            <w:pPr>
              <w:rPr>
                <w:color w:val="404040" w:themeColor="text1" w:themeTint="BF"/>
                <w:szCs w:val="20"/>
              </w:rPr>
            </w:pPr>
            <w:r w:rsidRPr="000E344A">
              <w:rPr>
                <w:b/>
                <w:color w:val="404040" w:themeColor="text1" w:themeTint="BF"/>
              </w:rPr>
              <w:t xml:space="preserve">NB: </w:t>
            </w:r>
            <w:r>
              <w:rPr>
                <w:color w:val="404040" w:themeColor="text1" w:themeTint="BF"/>
              </w:rPr>
              <w:t>It is not possible to have more than one solution file open at a time</w:t>
            </w:r>
            <w:r w:rsidR="000D6F8B">
              <w:rPr>
                <w:color w:val="404040" w:themeColor="text1" w:themeTint="BF"/>
              </w:rPr>
              <w:t>.</w:t>
            </w:r>
            <w:r>
              <w:rPr>
                <w:color w:val="404040" w:themeColor="text1" w:themeTint="BF"/>
              </w:rPr>
              <w:t xml:space="preserve"> If you want to do some work in HR Reporting DEV and HR Reporting QA, for example, you will need to exit one solution before you can open the other. </w:t>
            </w:r>
            <w:r w:rsidRPr="000E344A">
              <w:rPr>
                <w:color w:val="404040" w:themeColor="text1" w:themeTint="BF"/>
              </w:rPr>
              <w:t xml:space="preserve"> </w:t>
            </w:r>
          </w:p>
        </w:tc>
      </w:tr>
    </w:tbl>
    <w:p w:rsidR="000D6F8B" w:rsidRDefault="000D6F8B">
      <w:pPr>
        <w:spacing w:after="160" w:line="259" w:lineRule="auto"/>
      </w:pPr>
    </w:p>
    <w:p w:rsidR="00D46DA4" w:rsidRDefault="00D46DA4" w:rsidP="00376D89">
      <w:pPr>
        <w:pStyle w:val="Heading2"/>
        <w:numPr>
          <w:ilvl w:val="0"/>
          <w:numId w:val="0"/>
        </w:numPr>
        <w:pBdr>
          <w:bottom w:val="single" w:sz="12" w:space="1" w:color="2E74B5" w:themeColor="accent1" w:themeShade="BF"/>
        </w:pBdr>
        <w:ind w:left="680" w:hanging="680"/>
      </w:pPr>
      <w:bookmarkStart w:id="5" w:name="_Toc99637908"/>
      <w:r>
        <w:t>Shared data sources</w:t>
      </w:r>
      <w:r w:rsidR="000D6F8B">
        <w:t xml:space="preserve"> (.RDS)</w:t>
      </w:r>
      <w:bookmarkEnd w:id="5"/>
    </w:p>
    <w:p w:rsidR="00D46DA4" w:rsidRDefault="00D46DA4" w:rsidP="00D46DA4">
      <w:pPr>
        <w:pStyle w:val="NoSpacing"/>
      </w:pPr>
      <w:r>
        <w:t>To open a shared data source</w:t>
      </w:r>
      <w:r w:rsidR="000D6F8B">
        <w:t xml:space="preserve"> (.RDS file)</w:t>
      </w:r>
      <w:r>
        <w:t xml:space="preserve">, go to the </w:t>
      </w:r>
      <w:r w:rsidRPr="00A462D5">
        <w:rPr>
          <w:b/>
          <w:color w:val="7F7F7F" w:themeColor="text1" w:themeTint="80"/>
        </w:rPr>
        <w:t>Solution Explorer</w:t>
      </w:r>
      <w:r>
        <w:t xml:space="preserve"> pane and expand the </w:t>
      </w:r>
      <w:r w:rsidRPr="00A462D5">
        <w:rPr>
          <w:b/>
          <w:color w:val="7F7F7F" w:themeColor="text1" w:themeTint="80"/>
        </w:rPr>
        <w:t>Shared Data</w:t>
      </w:r>
      <w:r>
        <w:rPr>
          <w:b/>
          <w:color w:val="7F7F7F" w:themeColor="text1" w:themeTint="80"/>
        </w:rPr>
        <w:t xml:space="preserve"> Source</w:t>
      </w:r>
      <w:r w:rsidRPr="00A462D5">
        <w:rPr>
          <w:b/>
          <w:color w:val="7F7F7F" w:themeColor="text1" w:themeTint="80"/>
        </w:rPr>
        <w:t>s</w:t>
      </w:r>
      <w:r w:rsidRPr="00A462D5">
        <w:rPr>
          <w:color w:val="7F7F7F" w:themeColor="text1" w:themeTint="80"/>
        </w:rPr>
        <w:t xml:space="preserve"> </w:t>
      </w:r>
      <w:r>
        <w:t>folder. You will be presented with a list of all the shared data sources currently available to open within the solution.</w:t>
      </w:r>
    </w:p>
    <w:p w:rsidR="00D46DA4" w:rsidRDefault="00D46DA4" w:rsidP="00D46DA4">
      <w:pPr>
        <w:pStyle w:val="NoSpacing"/>
      </w:pPr>
    </w:p>
    <w:p w:rsidR="00D46DA4" w:rsidRDefault="00D46DA4" w:rsidP="00D46DA4">
      <w:pPr>
        <w:pStyle w:val="NoSpacing"/>
        <w:jc w:val="center"/>
      </w:pPr>
      <w:r w:rsidRPr="00A462D5">
        <w:rPr>
          <w:noProof/>
          <w:lang w:eastAsia="en-GB"/>
        </w:rPr>
        <w:drawing>
          <wp:inline distT="0" distB="0" distL="0" distR="0" wp14:anchorId="3953D2D2" wp14:editId="5FCBA651">
            <wp:extent cx="2524210" cy="921434"/>
            <wp:effectExtent l="19050" t="19050" r="9525" b="120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2960" cy="928278"/>
                    </a:xfrm>
                    <a:prstGeom prst="rect">
                      <a:avLst/>
                    </a:prstGeom>
                    <a:ln>
                      <a:solidFill>
                        <a:schemeClr val="accent1"/>
                      </a:solidFill>
                    </a:ln>
                  </pic:spPr>
                </pic:pic>
              </a:graphicData>
            </a:graphic>
          </wp:inline>
        </w:drawing>
      </w:r>
    </w:p>
    <w:p w:rsidR="00D46DA4" w:rsidRDefault="00D46DA4" w:rsidP="00D46DA4">
      <w:pPr>
        <w:pStyle w:val="NoSpacing"/>
        <w:jc w:val="center"/>
      </w:pPr>
    </w:p>
    <w:p w:rsidR="00D46DA4" w:rsidRDefault="00D46DA4" w:rsidP="00D46DA4">
      <w:pPr>
        <w:pStyle w:val="NoSpacing"/>
      </w:pPr>
      <w:r>
        <w:t xml:space="preserve">To open one, you can either double-click it, or right-click and select </w:t>
      </w:r>
      <w:r w:rsidRPr="00490C89">
        <w:rPr>
          <w:b/>
          <w:color w:val="7F7F7F" w:themeColor="text1" w:themeTint="80"/>
        </w:rPr>
        <w:t>Open</w:t>
      </w:r>
      <w:r w:rsidRPr="00490C89">
        <w:rPr>
          <w:color w:val="7F7F7F" w:themeColor="text1" w:themeTint="80"/>
        </w:rPr>
        <w:t xml:space="preserve"> </w:t>
      </w:r>
      <w:r>
        <w:t xml:space="preserve">from the menu: </w:t>
      </w:r>
    </w:p>
    <w:p w:rsidR="00D46DA4" w:rsidRDefault="00D46DA4" w:rsidP="00D46DA4">
      <w:pPr>
        <w:pStyle w:val="NoSpacing"/>
      </w:pPr>
    </w:p>
    <w:p w:rsidR="00D46DA4" w:rsidRDefault="00D46DA4" w:rsidP="00D46DA4">
      <w:pPr>
        <w:pStyle w:val="NoSpacing"/>
        <w:jc w:val="center"/>
      </w:pPr>
      <w:r w:rsidRPr="00A462D5">
        <w:rPr>
          <w:noProof/>
          <w:lang w:eastAsia="en-GB"/>
        </w:rPr>
        <w:drawing>
          <wp:inline distT="0" distB="0" distL="0" distR="0" wp14:anchorId="22B85E13" wp14:editId="15FDC0EB">
            <wp:extent cx="2569015" cy="679450"/>
            <wp:effectExtent l="19050" t="19050" r="22225" b="2540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76575" cy="681450"/>
                    </a:xfrm>
                    <a:prstGeom prst="rect">
                      <a:avLst/>
                    </a:prstGeom>
                    <a:ln>
                      <a:solidFill>
                        <a:schemeClr val="accent1"/>
                      </a:solidFill>
                    </a:ln>
                  </pic:spPr>
                </pic:pic>
              </a:graphicData>
            </a:graphic>
          </wp:inline>
        </w:drawing>
      </w:r>
    </w:p>
    <w:p w:rsidR="00D46DA4" w:rsidRDefault="00D46DA4" w:rsidP="00D46DA4">
      <w:pPr>
        <w:pStyle w:val="NoSpacing"/>
      </w:pPr>
      <w:r>
        <w:lastRenderedPageBreak/>
        <w:t xml:space="preserve">The </w:t>
      </w:r>
      <w:r w:rsidRPr="00A62B67">
        <w:rPr>
          <w:b/>
          <w:color w:val="7F7F7F" w:themeColor="text1" w:themeTint="80"/>
        </w:rPr>
        <w:t>Shared Data Source Properties</w:t>
      </w:r>
      <w:r w:rsidRPr="00A62B67">
        <w:rPr>
          <w:color w:val="7F7F7F" w:themeColor="text1" w:themeTint="80"/>
        </w:rPr>
        <w:t xml:space="preserve"> </w:t>
      </w:r>
      <w:r>
        <w:t xml:space="preserve">window will open and the </w:t>
      </w:r>
      <w:r w:rsidRPr="00A62B67">
        <w:rPr>
          <w:b/>
          <w:color w:val="7F7F7F" w:themeColor="text1" w:themeTint="80"/>
        </w:rPr>
        <w:t>General</w:t>
      </w:r>
      <w:r w:rsidRPr="00A62B67">
        <w:rPr>
          <w:color w:val="7F7F7F" w:themeColor="text1" w:themeTint="80"/>
        </w:rPr>
        <w:t xml:space="preserve"> </w:t>
      </w:r>
      <w:r>
        <w:t xml:space="preserve">screen will be displayed. The </w:t>
      </w:r>
      <w:r w:rsidR="000D6F8B">
        <w:t>“</w:t>
      </w:r>
      <w:r w:rsidRPr="00A5504F">
        <w:t>Connection String</w:t>
      </w:r>
      <w:r w:rsidR="000D6F8B">
        <w:t>”</w:t>
      </w:r>
      <w:r w:rsidRPr="00A5504F">
        <w:t xml:space="preserve"> </w:t>
      </w:r>
      <w:r>
        <w:t>field will show you which PeopleXD database the current Visual Studio solution is connected to:</w:t>
      </w:r>
    </w:p>
    <w:p w:rsidR="00D46DA4" w:rsidRDefault="00D46DA4" w:rsidP="00D46DA4">
      <w:pPr>
        <w:pStyle w:val="NoSpacing"/>
      </w:pPr>
    </w:p>
    <w:p w:rsidR="00D46DA4" w:rsidRDefault="00D46DA4" w:rsidP="00D46DA4">
      <w:pPr>
        <w:pStyle w:val="NoSpacing"/>
        <w:jc w:val="center"/>
      </w:pPr>
      <w:r w:rsidRPr="00A62B67">
        <w:rPr>
          <w:noProof/>
          <w:lang w:eastAsia="en-GB"/>
        </w:rPr>
        <w:drawing>
          <wp:inline distT="0" distB="0" distL="0" distR="0" wp14:anchorId="42DEABD2" wp14:editId="737276D2">
            <wp:extent cx="5215171" cy="2025747"/>
            <wp:effectExtent l="19050" t="19050" r="24130"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8175" cy="2030798"/>
                    </a:xfrm>
                    <a:prstGeom prst="rect">
                      <a:avLst/>
                    </a:prstGeom>
                    <a:ln>
                      <a:solidFill>
                        <a:schemeClr val="accent1"/>
                      </a:solidFill>
                    </a:ln>
                  </pic:spPr>
                </pic:pic>
              </a:graphicData>
            </a:graphic>
          </wp:inline>
        </w:drawing>
      </w:r>
    </w:p>
    <w:p w:rsidR="00D46DA4" w:rsidRDefault="00D46DA4" w:rsidP="00D46DA4">
      <w:pPr>
        <w:pStyle w:val="NoSpacing"/>
      </w:pPr>
    </w:p>
    <w:tbl>
      <w:tblPr>
        <w:tblW w:w="8812"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92"/>
        <w:gridCol w:w="8120"/>
      </w:tblGrid>
      <w:tr w:rsidR="002631DA" w:rsidRPr="00446439" w:rsidTr="000D6F8B">
        <w:trPr>
          <w:trHeight w:hRule="exact" w:val="801"/>
        </w:trPr>
        <w:tc>
          <w:tcPr>
            <w:tcW w:w="692" w:type="dxa"/>
            <w:tcBorders>
              <w:top w:val="single" w:sz="4" w:space="0" w:color="BFBFBF"/>
              <w:bottom w:val="single" w:sz="4" w:space="0" w:color="BFBFBF"/>
              <w:right w:val="nil"/>
            </w:tcBorders>
            <w:shd w:val="clear" w:color="auto" w:fill="D9E2F3" w:themeFill="accent5" w:themeFillTint="33"/>
            <w:vAlign w:val="center"/>
          </w:tcPr>
          <w:p w:rsidR="002631DA" w:rsidRPr="000E344A" w:rsidRDefault="002631DA" w:rsidP="00E647CF">
            <w:pPr>
              <w:rPr>
                <w:color w:val="404040" w:themeColor="text1" w:themeTint="BF"/>
              </w:rPr>
            </w:pPr>
            <w:r w:rsidRPr="000E344A">
              <w:rPr>
                <w:noProof/>
                <w:color w:val="404040" w:themeColor="text1" w:themeTint="BF"/>
                <w:lang w:eastAsia="en-GB"/>
              </w:rPr>
              <w:drawing>
                <wp:inline distT="0" distB="0" distL="0" distR="0" wp14:anchorId="6F50E881" wp14:editId="0DF49CFE">
                  <wp:extent cx="299078" cy="288000"/>
                  <wp:effectExtent l="0" t="0" r="0" b="0"/>
                  <wp:docPr id="2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120" w:type="dxa"/>
            <w:tcBorders>
              <w:top w:val="single" w:sz="4" w:space="0" w:color="BFBFBF"/>
              <w:left w:val="nil"/>
              <w:bottom w:val="single" w:sz="4" w:space="0" w:color="BFBFBF"/>
            </w:tcBorders>
            <w:shd w:val="clear" w:color="auto" w:fill="D9E2F3" w:themeFill="accent5" w:themeFillTint="33"/>
            <w:vAlign w:val="center"/>
          </w:tcPr>
          <w:p w:rsidR="002631DA" w:rsidRPr="002631DA" w:rsidRDefault="002631DA" w:rsidP="000D6F8B">
            <w:pPr>
              <w:rPr>
                <w:color w:val="404040" w:themeColor="text1" w:themeTint="BF"/>
                <w:szCs w:val="20"/>
              </w:rPr>
            </w:pPr>
            <w:r w:rsidRPr="002631DA">
              <w:rPr>
                <w:color w:val="404040" w:themeColor="text1" w:themeTint="BF"/>
              </w:rPr>
              <w:t>For more information</w:t>
            </w:r>
            <w:r w:rsidR="000D6F8B">
              <w:rPr>
                <w:color w:val="404040" w:themeColor="text1" w:themeTint="BF"/>
              </w:rPr>
              <w:t xml:space="preserve"> on working with shared data sources</w:t>
            </w:r>
            <w:r w:rsidRPr="002631DA">
              <w:rPr>
                <w:color w:val="404040" w:themeColor="text1" w:themeTint="BF"/>
              </w:rPr>
              <w:t xml:space="preserve">, go to: </w:t>
            </w:r>
            <w:r w:rsidR="000D6F8B">
              <w:rPr>
                <w:color w:val="404040" w:themeColor="text1" w:themeTint="BF"/>
              </w:rPr>
              <w:br/>
            </w:r>
            <w:hyperlink r:id="rId32" w:history="1">
              <w:r w:rsidR="000D6F8B" w:rsidRPr="000D6F8B">
                <w:rPr>
                  <w:rStyle w:val="Hyperlink"/>
                  <w:szCs w:val="20"/>
                </w:rPr>
                <w:t>HOW TO - Manage Reports - Shared Data Sources.docx</w:t>
              </w:r>
            </w:hyperlink>
          </w:p>
        </w:tc>
      </w:tr>
    </w:tbl>
    <w:p w:rsidR="00376D89" w:rsidRDefault="00376D89" w:rsidP="00376D89"/>
    <w:p w:rsidR="00376D89" w:rsidRDefault="00376D89" w:rsidP="00376D89"/>
    <w:p w:rsidR="00376D89" w:rsidRDefault="00376D89" w:rsidP="00376D89">
      <w:pPr>
        <w:pStyle w:val="Heading2"/>
        <w:numPr>
          <w:ilvl w:val="0"/>
          <w:numId w:val="0"/>
        </w:numPr>
        <w:pBdr>
          <w:bottom w:val="single" w:sz="12" w:space="1" w:color="2E74B5" w:themeColor="accent1" w:themeShade="BF"/>
        </w:pBdr>
        <w:ind w:left="680" w:hanging="680"/>
      </w:pPr>
      <w:bookmarkStart w:id="6" w:name="_Toc99637909"/>
      <w:r>
        <w:t>Shared datasets (.RSD)</w:t>
      </w:r>
      <w:bookmarkEnd w:id="6"/>
    </w:p>
    <w:p w:rsidR="00376D89" w:rsidRDefault="00376D89" w:rsidP="00376D89">
      <w:pPr>
        <w:pStyle w:val="NoSpacing"/>
      </w:pPr>
      <w:r>
        <w:t>To open a shared dataset</w:t>
      </w:r>
      <w:r w:rsidR="000D6F8B">
        <w:t xml:space="preserve"> (.RSD file)</w:t>
      </w:r>
      <w:r>
        <w:t xml:space="preserve">, go to the </w:t>
      </w:r>
      <w:r w:rsidRPr="00A462D5">
        <w:rPr>
          <w:b/>
          <w:color w:val="7F7F7F" w:themeColor="text1" w:themeTint="80"/>
        </w:rPr>
        <w:t>Solution Explorer</w:t>
      </w:r>
      <w:r>
        <w:t xml:space="preserve"> pane and expand the </w:t>
      </w:r>
      <w:r w:rsidRPr="00A462D5">
        <w:rPr>
          <w:b/>
          <w:color w:val="7F7F7F" w:themeColor="text1" w:themeTint="80"/>
        </w:rPr>
        <w:t>Shared Datasets</w:t>
      </w:r>
      <w:r w:rsidRPr="00A462D5">
        <w:rPr>
          <w:color w:val="7F7F7F" w:themeColor="text1" w:themeTint="80"/>
        </w:rPr>
        <w:t xml:space="preserve"> </w:t>
      </w:r>
      <w:r>
        <w:t xml:space="preserve">folder. You will be presented with a list of all the shared dataset files currently available to open within the solution. </w:t>
      </w:r>
    </w:p>
    <w:p w:rsidR="00376D89" w:rsidRDefault="00376D89" w:rsidP="00376D89">
      <w:pPr>
        <w:pStyle w:val="NoSpacing"/>
      </w:pPr>
    </w:p>
    <w:p w:rsidR="00376D89" w:rsidRDefault="00376D89" w:rsidP="00376D89">
      <w:pPr>
        <w:pStyle w:val="NoSpacing"/>
        <w:jc w:val="center"/>
      </w:pPr>
      <w:r w:rsidRPr="00A462D5">
        <w:rPr>
          <w:noProof/>
          <w:lang w:eastAsia="en-GB"/>
        </w:rPr>
        <w:drawing>
          <wp:inline distT="0" distB="0" distL="0" distR="0" wp14:anchorId="68A466CD" wp14:editId="0608AFC0">
            <wp:extent cx="3113709" cy="1139484"/>
            <wp:effectExtent l="19050" t="19050" r="10795" b="2286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50122" cy="1152809"/>
                    </a:xfrm>
                    <a:prstGeom prst="rect">
                      <a:avLst/>
                    </a:prstGeom>
                    <a:ln>
                      <a:solidFill>
                        <a:schemeClr val="accent1"/>
                      </a:solidFill>
                    </a:ln>
                  </pic:spPr>
                </pic:pic>
              </a:graphicData>
            </a:graphic>
          </wp:inline>
        </w:drawing>
      </w:r>
    </w:p>
    <w:p w:rsidR="002631DA" w:rsidRDefault="002631DA" w:rsidP="00376D89">
      <w:pPr>
        <w:pStyle w:val="NoSpacing"/>
      </w:pPr>
    </w:p>
    <w:p w:rsidR="00376D89" w:rsidRDefault="00376D89" w:rsidP="00376D89">
      <w:pPr>
        <w:pStyle w:val="NoSpacing"/>
      </w:pPr>
      <w:r>
        <w:t xml:space="preserve">To open one, you can either double-click it, or right-click and select </w:t>
      </w:r>
      <w:r w:rsidRPr="00490C89">
        <w:rPr>
          <w:b/>
          <w:color w:val="7F7F7F" w:themeColor="text1" w:themeTint="80"/>
        </w:rPr>
        <w:t>Open</w:t>
      </w:r>
      <w:r w:rsidRPr="00490C89">
        <w:rPr>
          <w:color w:val="7F7F7F" w:themeColor="text1" w:themeTint="80"/>
        </w:rPr>
        <w:t xml:space="preserve"> </w:t>
      </w:r>
      <w:r>
        <w:t>from the menu:</w:t>
      </w:r>
    </w:p>
    <w:p w:rsidR="00376D89" w:rsidRDefault="00376D89" w:rsidP="00376D89">
      <w:pPr>
        <w:pStyle w:val="NoSpacing"/>
      </w:pPr>
    </w:p>
    <w:p w:rsidR="00376D89" w:rsidRDefault="00376D89" w:rsidP="00376D89">
      <w:pPr>
        <w:pStyle w:val="NoSpacing"/>
        <w:jc w:val="center"/>
      </w:pPr>
      <w:r w:rsidRPr="00A462D5">
        <w:rPr>
          <w:noProof/>
          <w:lang w:eastAsia="en-GB"/>
        </w:rPr>
        <w:drawing>
          <wp:inline distT="0" distB="0" distL="0" distR="0" wp14:anchorId="164B1F8F" wp14:editId="5B067D60">
            <wp:extent cx="3854648" cy="801859"/>
            <wp:effectExtent l="19050" t="19050" r="12700" b="177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9045" cy="815255"/>
                    </a:xfrm>
                    <a:prstGeom prst="rect">
                      <a:avLst/>
                    </a:prstGeom>
                    <a:ln>
                      <a:solidFill>
                        <a:schemeClr val="accent1"/>
                      </a:solidFill>
                    </a:ln>
                  </pic:spPr>
                </pic:pic>
              </a:graphicData>
            </a:graphic>
          </wp:inline>
        </w:drawing>
      </w:r>
    </w:p>
    <w:p w:rsidR="00376D89" w:rsidRDefault="00376D89" w:rsidP="00376D89">
      <w:pPr>
        <w:pStyle w:val="NoSpacing"/>
      </w:pPr>
    </w:p>
    <w:p w:rsidR="00376D89" w:rsidRDefault="00376D89" w:rsidP="00376D89">
      <w:pPr>
        <w:pStyle w:val="NoSpacing"/>
      </w:pPr>
      <w:r>
        <w:t xml:space="preserve">The </w:t>
      </w:r>
      <w:r w:rsidRPr="00A462D5">
        <w:rPr>
          <w:b/>
          <w:color w:val="7F7F7F" w:themeColor="text1" w:themeTint="80"/>
        </w:rPr>
        <w:t>Shared Dataset Properties</w:t>
      </w:r>
      <w:r w:rsidRPr="00A462D5">
        <w:rPr>
          <w:color w:val="7F7F7F" w:themeColor="text1" w:themeTint="80"/>
        </w:rPr>
        <w:t xml:space="preserve"> </w:t>
      </w:r>
      <w:r>
        <w:t xml:space="preserve">window will open and the </w:t>
      </w:r>
      <w:r w:rsidRPr="000D6F8B">
        <w:t xml:space="preserve">Query </w:t>
      </w:r>
      <w:r>
        <w:t xml:space="preserve">screen will be displayed. The </w:t>
      </w:r>
      <w:r w:rsidRPr="000D6F8B">
        <w:t xml:space="preserve">Query </w:t>
      </w:r>
      <w:r>
        <w:t xml:space="preserve">screen holds the SQL code for the </w:t>
      </w:r>
      <w:r w:rsidR="000D6F8B">
        <w:t xml:space="preserve">shared </w:t>
      </w:r>
      <w:r>
        <w:t>dataset</w:t>
      </w:r>
      <w:r w:rsidR="000D6F8B">
        <w:t xml:space="preserve"> – this code defines what information the shared dataset will retrieve from PeopleXD</w:t>
      </w:r>
      <w:r>
        <w:t xml:space="preserve">. </w:t>
      </w:r>
    </w:p>
    <w:p w:rsidR="00376D89" w:rsidRDefault="00376D89" w:rsidP="00376D89">
      <w:pPr>
        <w:pStyle w:val="NoSpacing"/>
      </w:pPr>
    </w:p>
    <w:p w:rsidR="00376D89" w:rsidRDefault="00376D89" w:rsidP="00376D89">
      <w:pPr>
        <w:pStyle w:val="NoSpacing"/>
        <w:jc w:val="center"/>
      </w:pPr>
      <w:r w:rsidRPr="00A462D5">
        <w:rPr>
          <w:noProof/>
          <w:lang w:eastAsia="en-GB"/>
        </w:rPr>
        <w:lastRenderedPageBreak/>
        <w:drawing>
          <wp:inline distT="0" distB="0" distL="0" distR="0" wp14:anchorId="2304B035" wp14:editId="05E89D0D">
            <wp:extent cx="5707088" cy="3903785"/>
            <wp:effectExtent l="19050" t="19050" r="27305" b="209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6558" cy="3923943"/>
                    </a:xfrm>
                    <a:prstGeom prst="rect">
                      <a:avLst/>
                    </a:prstGeom>
                    <a:ln>
                      <a:solidFill>
                        <a:schemeClr val="accent1"/>
                      </a:solidFill>
                    </a:ln>
                  </pic:spPr>
                </pic:pic>
              </a:graphicData>
            </a:graphic>
          </wp:inline>
        </w:drawing>
      </w:r>
    </w:p>
    <w:p w:rsidR="00376D89" w:rsidRDefault="00376D89" w:rsidP="00376D89">
      <w:pPr>
        <w:pStyle w:val="NoSpacing"/>
      </w:pPr>
    </w:p>
    <w:p w:rsidR="002631DA" w:rsidRDefault="002631DA" w:rsidP="002631DA">
      <w:pPr>
        <w:pStyle w:val="NoSpacing"/>
      </w:pPr>
    </w:p>
    <w:tbl>
      <w:tblPr>
        <w:tblW w:w="872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6"/>
        <w:gridCol w:w="8039"/>
      </w:tblGrid>
      <w:tr w:rsidR="002631DA" w:rsidRPr="00446439" w:rsidTr="00E647CF">
        <w:trPr>
          <w:trHeight w:hRule="exact" w:val="652"/>
        </w:trPr>
        <w:tc>
          <w:tcPr>
            <w:tcW w:w="672" w:type="dxa"/>
            <w:tcBorders>
              <w:top w:val="single" w:sz="4" w:space="0" w:color="BFBFBF"/>
              <w:bottom w:val="single" w:sz="4" w:space="0" w:color="BFBFBF"/>
              <w:right w:val="nil"/>
            </w:tcBorders>
            <w:shd w:val="clear" w:color="auto" w:fill="D9E2F3" w:themeFill="accent5" w:themeFillTint="33"/>
            <w:vAlign w:val="center"/>
          </w:tcPr>
          <w:p w:rsidR="002631DA" w:rsidRPr="000E344A" w:rsidRDefault="002631DA" w:rsidP="00E647CF">
            <w:pPr>
              <w:rPr>
                <w:color w:val="404040" w:themeColor="text1" w:themeTint="BF"/>
              </w:rPr>
            </w:pPr>
            <w:r w:rsidRPr="000E344A">
              <w:rPr>
                <w:noProof/>
                <w:color w:val="404040" w:themeColor="text1" w:themeTint="BF"/>
                <w:lang w:eastAsia="en-GB"/>
              </w:rPr>
              <w:drawing>
                <wp:inline distT="0" distB="0" distL="0" distR="0" wp14:anchorId="77A332F1" wp14:editId="4AE63B3E">
                  <wp:extent cx="299078" cy="288000"/>
                  <wp:effectExtent l="0" t="0" r="0" b="0"/>
                  <wp:docPr id="23"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053" w:type="dxa"/>
            <w:tcBorders>
              <w:top w:val="single" w:sz="4" w:space="0" w:color="BFBFBF"/>
              <w:left w:val="nil"/>
              <w:bottom w:val="single" w:sz="4" w:space="0" w:color="BFBFBF"/>
            </w:tcBorders>
            <w:shd w:val="clear" w:color="auto" w:fill="D9E2F3" w:themeFill="accent5" w:themeFillTint="33"/>
            <w:vAlign w:val="center"/>
          </w:tcPr>
          <w:p w:rsidR="000D6F8B" w:rsidRDefault="002631DA" w:rsidP="000D6F8B">
            <w:pPr>
              <w:rPr>
                <w:color w:val="404040" w:themeColor="text1" w:themeTint="BF"/>
              </w:rPr>
            </w:pPr>
            <w:r w:rsidRPr="002631DA">
              <w:rPr>
                <w:color w:val="404040" w:themeColor="text1" w:themeTint="BF"/>
              </w:rPr>
              <w:t>For more information</w:t>
            </w:r>
            <w:r w:rsidR="000D6F8B">
              <w:rPr>
                <w:color w:val="404040" w:themeColor="text1" w:themeTint="BF"/>
              </w:rPr>
              <w:t xml:space="preserve"> on working with shared datasets</w:t>
            </w:r>
            <w:r w:rsidRPr="002631DA">
              <w:rPr>
                <w:color w:val="404040" w:themeColor="text1" w:themeTint="BF"/>
              </w:rPr>
              <w:t xml:space="preserve">, go to: </w:t>
            </w:r>
          </w:p>
          <w:p w:rsidR="002631DA" w:rsidRPr="002631DA" w:rsidRDefault="002631DA" w:rsidP="000D6F8B">
            <w:pPr>
              <w:rPr>
                <w:color w:val="404040" w:themeColor="text1" w:themeTint="BF"/>
                <w:szCs w:val="20"/>
              </w:rPr>
            </w:pPr>
            <w:r w:rsidRPr="002631DA">
              <w:rPr>
                <w:color w:val="404040" w:themeColor="text1" w:themeTint="BF"/>
              </w:rPr>
              <w:t>HOW TO – Manage Reports –</w:t>
            </w:r>
            <w:r w:rsidR="000D6F8B">
              <w:rPr>
                <w:color w:val="404040" w:themeColor="text1" w:themeTint="BF"/>
              </w:rPr>
              <w:t xml:space="preserve"> Shared</w:t>
            </w:r>
            <w:r w:rsidRPr="002631DA">
              <w:rPr>
                <w:color w:val="404040" w:themeColor="text1" w:themeTint="BF"/>
              </w:rPr>
              <w:t xml:space="preserve"> D</w:t>
            </w:r>
            <w:r>
              <w:rPr>
                <w:color w:val="404040" w:themeColor="text1" w:themeTint="BF"/>
              </w:rPr>
              <w:t>atasets</w:t>
            </w:r>
          </w:p>
        </w:tc>
      </w:tr>
    </w:tbl>
    <w:p w:rsidR="00376D89" w:rsidRDefault="00376D89" w:rsidP="00376D89">
      <w:pPr>
        <w:pStyle w:val="NoSpacing"/>
      </w:pPr>
    </w:p>
    <w:p w:rsidR="00376D89" w:rsidRDefault="00376D89" w:rsidP="00376D89">
      <w:pPr>
        <w:pStyle w:val="NoSpacing"/>
      </w:pPr>
    </w:p>
    <w:p w:rsidR="000D6F8B" w:rsidRDefault="000D6F8B" w:rsidP="00376D89">
      <w:pPr>
        <w:pStyle w:val="NoSpacing"/>
      </w:pPr>
    </w:p>
    <w:p w:rsidR="000B0239" w:rsidRDefault="000D6F8B" w:rsidP="00555B7D">
      <w:pPr>
        <w:pStyle w:val="Heading2"/>
        <w:numPr>
          <w:ilvl w:val="0"/>
          <w:numId w:val="0"/>
        </w:numPr>
        <w:pBdr>
          <w:bottom w:val="single" w:sz="12" w:space="1" w:color="2E74B5" w:themeColor="accent1" w:themeShade="BF"/>
        </w:pBdr>
        <w:ind w:left="680" w:hanging="680"/>
      </w:pPr>
      <w:bookmarkStart w:id="7" w:name="_Toc99637910"/>
      <w:r>
        <w:t xml:space="preserve">Reports </w:t>
      </w:r>
      <w:r w:rsidR="000B0239">
        <w:t>(.RDL</w:t>
      </w:r>
      <w:r w:rsidR="00555B7D">
        <w:t>s</w:t>
      </w:r>
      <w:r w:rsidR="000B0239">
        <w:t>)</w:t>
      </w:r>
      <w:bookmarkEnd w:id="7"/>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8" w:name="_Toc87271650"/>
      <w:bookmarkStart w:id="9" w:name="_Toc87356113"/>
      <w:bookmarkStart w:id="10" w:name="_Toc99096078"/>
      <w:bookmarkStart w:id="11" w:name="_Toc99637911"/>
      <w:bookmarkEnd w:id="8"/>
      <w:bookmarkEnd w:id="9"/>
      <w:bookmarkEnd w:id="10"/>
      <w:bookmarkEnd w:id="11"/>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12" w:name="_Toc87271651"/>
      <w:bookmarkStart w:id="13" w:name="_Toc87356114"/>
      <w:bookmarkStart w:id="14" w:name="_Toc99096079"/>
      <w:bookmarkStart w:id="15" w:name="_Toc99637912"/>
      <w:bookmarkEnd w:id="12"/>
      <w:bookmarkEnd w:id="13"/>
      <w:bookmarkEnd w:id="14"/>
      <w:bookmarkEnd w:id="15"/>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16" w:name="_Toc87271652"/>
      <w:bookmarkStart w:id="17" w:name="_Toc87356115"/>
      <w:bookmarkStart w:id="18" w:name="_Toc99096080"/>
      <w:bookmarkStart w:id="19" w:name="_Toc99637913"/>
      <w:bookmarkEnd w:id="16"/>
      <w:bookmarkEnd w:id="17"/>
      <w:bookmarkEnd w:id="18"/>
      <w:bookmarkEnd w:id="19"/>
    </w:p>
    <w:p w:rsidR="00D45C62" w:rsidRPr="00D45C62" w:rsidRDefault="00D45C62" w:rsidP="00D45C62">
      <w:pPr>
        <w:pStyle w:val="ListParagraph"/>
        <w:numPr>
          <w:ilvl w:val="0"/>
          <w:numId w:val="9"/>
        </w:numPr>
        <w:contextualSpacing w:val="0"/>
        <w:outlineLvl w:val="2"/>
        <w:rPr>
          <w:b/>
          <w:vanish/>
          <w:color w:val="2E74B5" w:themeColor="accent1" w:themeShade="BF"/>
        </w:rPr>
      </w:pPr>
      <w:bookmarkStart w:id="20" w:name="_Toc87271653"/>
      <w:bookmarkStart w:id="21" w:name="_Toc87356116"/>
      <w:bookmarkStart w:id="22" w:name="_Toc99096081"/>
      <w:bookmarkStart w:id="23" w:name="_Toc99637914"/>
      <w:bookmarkEnd w:id="20"/>
      <w:bookmarkEnd w:id="21"/>
      <w:bookmarkEnd w:id="22"/>
      <w:bookmarkEnd w:id="23"/>
    </w:p>
    <w:p w:rsidR="00490C89" w:rsidRDefault="000D6F8B" w:rsidP="00490C89">
      <w:pPr>
        <w:pStyle w:val="NoSpacing"/>
      </w:pPr>
      <w:r>
        <w:t>To open a report (.RDL file)</w:t>
      </w:r>
      <w:r w:rsidR="002631DA">
        <w:t>, g</w:t>
      </w:r>
      <w:r w:rsidR="00821001">
        <w:t xml:space="preserve">o to the </w:t>
      </w:r>
      <w:r w:rsidR="00821001" w:rsidRPr="00A462D5">
        <w:rPr>
          <w:b/>
          <w:color w:val="7F7F7F" w:themeColor="text1" w:themeTint="80"/>
        </w:rPr>
        <w:t>Solution Explorer</w:t>
      </w:r>
      <w:r w:rsidR="00821001">
        <w:t xml:space="preserve"> pane and </w:t>
      </w:r>
      <w:r w:rsidR="00490C89">
        <w:t xml:space="preserve">expand the </w:t>
      </w:r>
      <w:r w:rsidR="00490C89" w:rsidRPr="00490C89">
        <w:rPr>
          <w:b/>
          <w:color w:val="7F7F7F" w:themeColor="text1" w:themeTint="80"/>
        </w:rPr>
        <w:t>Reports</w:t>
      </w:r>
      <w:r w:rsidR="00490C89" w:rsidRPr="00490C89">
        <w:rPr>
          <w:color w:val="7F7F7F" w:themeColor="text1" w:themeTint="80"/>
        </w:rPr>
        <w:t xml:space="preserve"> </w:t>
      </w:r>
      <w:r w:rsidR="00490C89">
        <w:t>folder</w:t>
      </w:r>
      <w:r w:rsidR="00821001">
        <w:t>. You will be presented with a list of the report files currently available to open within the solution.</w:t>
      </w:r>
      <w:r w:rsidR="008A2F12">
        <w:t xml:space="preserve"> </w:t>
      </w:r>
    </w:p>
    <w:p w:rsidR="00490C89" w:rsidRDefault="00490C89" w:rsidP="00490C89">
      <w:pPr>
        <w:pStyle w:val="NoSpacing"/>
      </w:pPr>
    </w:p>
    <w:p w:rsidR="00B2717E" w:rsidRDefault="00490C89" w:rsidP="00490C89">
      <w:pPr>
        <w:pStyle w:val="NoSpacing"/>
        <w:jc w:val="center"/>
      </w:pPr>
      <w:r w:rsidRPr="00490C89">
        <w:rPr>
          <w:noProof/>
          <w:lang w:eastAsia="en-GB"/>
        </w:rPr>
        <w:drawing>
          <wp:inline distT="0" distB="0" distL="0" distR="0" wp14:anchorId="71419E3F" wp14:editId="3B2B87C7">
            <wp:extent cx="2933114" cy="2524493"/>
            <wp:effectExtent l="19050" t="19050" r="1968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50066" cy="2539083"/>
                    </a:xfrm>
                    <a:prstGeom prst="rect">
                      <a:avLst/>
                    </a:prstGeom>
                    <a:ln>
                      <a:solidFill>
                        <a:schemeClr val="accent1"/>
                      </a:solidFill>
                    </a:ln>
                  </pic:spPr>
                </pic:pic>
              </a:graphicData>
            </a:graphic>
          </wp:inline>
        </w:drawing>
      </w:r>
    </w:p>
    <w:p w:rsidR="008A2F12" w:rsidRDefault="008A2F12" w:rsidP="008A2F12">
      <w:pPr>
        <w:pStyle w:val="NoSpacing"/>
      </w:pPr>
    </w:p>
    <w:p w:rsidR="00490C89" w:rsidRDefault="002631DA" w:rsidP="00490C89">
      <w:pPr>
        <w:pStyle w:val="NoSpacing"/>
      </w:pPr>
      <w:r>
        <w:lastRenderedPageBreak/>
        <w:t>Scroll</w:t>
      </w:r>
      <w:r w:rsidR="005173DF">
        <w:t xml:space="preserve"> to </w:t>
      </w:r>
      <w:r>
        <w:t>the report you wish to open</w:t>
      </w:r>
      <w:r w:rsidR="005173DF">
        <w:t xml:space="preserve"> and </w:t>
      </w:r>
      <w:r w:rsidR="00490C89">
        <w:t xml:space="preserve">either double-click it, or right-click and select </w:t>
      </w:r>
      <w:r w:rsidR="00490C89" w:rsidRPr="00490C89">
        <w:rPr>
          <w:b/>
          <w:color w:val="7F7F7F" w:themeColor="text1" w:themeTint="80"/>
        </w:rPr>
        <w:t>Open</w:t>
      </w:r>
      <w:r w:rsidR="00490C89" w:rsidRPr="00490C89">
        <w:rPr>
          <w:color w:val="7F7F7F" w:themeColor="text1" w:themeTint="80"/>
        </w:rPr>
        <w:t xml:space="preserve"> </w:t>
      </w:r>
      <w:r w:rsidR="00490C89">
        <w:t>from the menu:</w:t>
      </w:r>
    </w:p>
    <w:p w:rsidR="00490C89" w:rsidRDefault="00490C89" w:rsidP="00490C89">
      <w:pPr>
        <w:pStyle w:val="NoSpacing"/>
      </w:pPr>
    </w:p>
    <w:p w:rsidR="00490C89" w:rsidRDefault="00490C89" w:rsidP="00490C89">
      <w:pPr>
        <w:pStyle w:val="NoSpacing"/>
        <w:jc w:val="center"/>
      </w:pPr>
      <w:r w:rsidRPr="00490C89">
        <w:rPr>
          <w:noProof/>
          <w:lang w:eastAsia="en-GB"/>
        </w:rPr>
        <w:drawing>
          <wp:inline distT="0" distB="0" distL="0" distR="0" wp14:anchorId="35142DC6" wp14:editId="6A4C0CB3">
            <wp:extent cx="3682090" cy="865163"/>
            <wp:effectExtent l="19050" t="19050" r="1397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36482" cy="877943"/>
                    </a:xfrm>
                    <a:prstGeom prst="rect">
                      <a:avLst/>
                    </a:prstGeom>
                    <a:ln>
                      <a:solidFill>
                        <a:schemeClr val="accent1"/>
                      </a:solidFill>
                    </a:ln>
                  </pic:spPr>
                </pic:pic>
              </a:graphicData>
            </a:graphic>
          </wp:inline>
        </w:drawing>
      </w:r>
    </w:p>
    <w:p w:rsidR="00490C89" w:rsidRDefault="00490C89" w:rsidP="00490C89">
      <w:pPr>
        <w:pStyle w:val="NoSpacing"/>
      </w:pPr>
    </w:p>
    <w:p w:rsidR="00490C89" w:rsidRDefault="00490C89" w:rsidP="00490C89">
      <w:pPr>
        <w:pStyle w:val="NoSpacing"/>
      </w:pPr>
      <w:r>
        <w:t>The .RDL file will load</w:t>
      </w:r>
      <w:r w:rsidR="00821001">
        <w:t xml:space="preserve"> and </w:t>
      </w:r>
      <w:r>
        <w:t xml:space="preserve">the </w:t>
      </w:r>
      <w:r w:rsidR="005173DF">
        <w:t>report’</w:t>
      </w:r>
      <w:r w:rsidR="007E0DD6">
        <w:t>s Design pane will be displayed – this is where you can format the data from your SQL query into a user-friendly report.</w:t>
      </w:r>
    </w:p>
    <w:p w:rsidR="005173DF" w:rsidRDefault="005173DF" w:rsidP="00490C89">
      <w:pPr>
        <w:pStyle w:val="NoSpacing"/>
      </w:pPr>
    </w:p>
    <w:p w:rsidR="00490C89" w:rsidRDefault="005173DF" w:rsidP="005173DF">
      <w:pPr>
        <w:pStyle w:val="NoSpacing"/>
        <w:jc w:val="center"/>
      </w:pPr>
      <w:r w:rsidRPr="005173DF">
        <w:rPr>
          <w:noProof/>
          <w:lang w:eastAsia="en-GB"/>
        </w:rPr>
        <w:drawing>
          <wp:inline distT="0" distB="0" distL="0" distR="0" wp14:anchorId="5442AD22" wp14:editId="1CBD43BA">
            <wp:extent cx="3854566" cy="2543517"/>
            <wp:effectExtent l="19050" t="19050" r="1270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84709" cy="2563407"/>
                    </a:xfrm>
                    <a:prstGeom prst="rect">
                      <a:avLst/>
                    </a:prstGeom>
                    <a:ln>
                      <a:solidFill>
                        <a:schemeClr val="accent1"/>
                      </a:solidFill>
                    </a:ln>
                  </pic:spPr>
                </pic:pic>
              </a:graphicData>
            </a:graphic>
          </wp:inline>
        </w:drawing>
      </w:r>
    </w:p>
    <w:p w:rsidR="007E0DD6" w:rsidRDefault="007E0DD6" w:rsidP="007E0DD6">
      <w:pPr>
        <w:pStyle w:val="NoSpacing"/>
      </w:pPr>
    </w:p>
    <w:p w:rsidR="002631DA" w:rsidRDefault="002631DA" w:rsidP="002631DA">
      <w:pPr>
        <w:pStyle w:val="NoSpacing"/>
      </w:pPr>
    </w:p>
    <w:tbl>
      <w:tblPr>
        <w:tblW w:w="8725" w:type="dxa"/>
        <w:tblBorders>
          <w:top w:val="single" w:sz="4" w:space="0" w:color="BFBFBF"/>
          <w:left w:val="single" w:sz="4" w:space="0" w:color="BFBFBF"/>
          <w:bottom w:val="single" w:sz="4" w:space="0" w:color="BFBFBF"/>
          <w:right w:val="single" w:sz="4" w:space="0" w:color="BFBFBF"/>
        </w:tblBorders>
        <w:shd w:val="clear" w:color="auto" w:fill="D9E2F3" w:themeFill="accent5" w:themeFillTint="33"/>
        <w:tblCellMar>
          <w:top w:w="28" w:type="dxa"/>
          <w:bottom w:w="28" w:type="dxa"/>
        </w:tblCellMar>
        <w:tblLook w:val="0000" w:firstRow="0" w:lastRow="0" w:firstColumn="0" w:lastColumn="0" w:noHBand="0" w:noVBand="0"/>
      </w:tblPr>
      <w:tblGrid>
        <w:gridCol w:w="686"/>
        <w:gridCol w:w="8039"/>
      </w:tblGrid>
      <w:tr w:rsidR="002631DA" w:rsidRPr="00446439" w:rsidTr="00E647CF">
        <w:trPr>
          <w:trHeight w:hRule="exact" w:val="652"/>
        </w:trPr>
        <w:tc>
          <w:tcPr>
            <w:tcW w:w="672" w:type="dxa"/>
            <w:tcBorders>
              <w:top w:val="single" w:sz="4" w:space="0" w:color="BFBFBF"/>
              <w:bottom w:val="single" w:sz="4" w:space="0" w:color="BFBFBF"/>
              <w:right w:val="nil"/>
            </w:tcBorders>
            <w:shd w:val="clear" w:color="auto" w:fill="D9E2F3" w:themeFill="accent5" w:themeFillTint="33"/>
            <w:vAlign w:val="center"/>
          </w:tcPr>
          <w:p w:rsidR="002631DA" w:rsidRPr="000E344A" w:rsidRDefault="002631DA" w:rsidP="00E647CF">
            <w:pPr>
              <w:rPr>
                <w:color w:val="404040" w:themeColor="text1" w:themeTint="BF"/>
              </w:rPr>
            </w:pPr>
            <w:r w:rsidRPr="000E344A">
              <w:rPr>
                <w:noProof/>
                <w:color w:val="404040" w:themeColor="text1" w:themeTint="BF"/>
                <w:lang w:eastAsia="en-GB"/>
              </w:rPr>
              <w:drawing>
                <wp:inline distT="0" distB="0" distL="0" distR="0" wp14:anchorId="06CF4ADF" wp14:editId="59780821">
                  <wp:extent cx="299078" cy="288000"/>
                  <wp:effectExtent l="0" t="0" r="0" b="0"/>
                  <wp:docPr id="25"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8"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053" w:type="dxa"/>
            <w:tcBorders>
              <w:top w:val="single" w:sz="4" w:space="0" w:color="BFBFBF"/>
              <w:left w:val="nil"/>
              <w:bottom w:val="single" w:sz="4" w:space="0" w:color="BFBFBF"/>
            </w:tcBorders>
            <w:shd w:val="clear" w:color="auto" w:fill="D9E2F3" w:themeFill="accent5" w:themeFillTint="33"/>
            <w:vAlign w:val="center"/>
          </w:tcPr>
          <w:p w:rsidR="002631DA" w:rsidRPr="002631DA" w:rsidRDefault="002631DA" w:rsidP="002631DA">
            <w:pPr>
              <w:rPr>
                <w:color w:val="404040" w:themeColor="text1" w:themeTint="BF"/>
                <w:szCs w:val="20"/>
              </w:rPr>
            </w:pPr>
            <w:r w:rsidRPr="002631DA">
              <w:rPr>
                <w:color w:val="404040" w:themeColor="text1" w:themeTint="BF"/>
              </w:rPr>
              <w:t>For more information</w:t>
            </w:r>
            <w:r w:rsidR="000D6F8B">
              <w:rPr>
                <w:color w:val="404040" w:themeColor="text1" w:themeTint="BF"/>
              </w:rPr>
              <w:t xml:space="preserve"> about how to work with .RDL files</w:t>
            </w:r>
            <w:r w:rsidRPr="002631DA">
              <w:rPr>
                <w:color w:val="404040" w:themeColor="text1" w:themeTint="BF"/>
              </w:rPr>
              <w:t xml:space="preserve">, go to: HOW TO – Manage Reports – </w:t>
            </w:r>
            <w:r>
              <w:rPr>
                <w:color w:val="404040" w:themeColor="text1" w:themeTint="BF"/>
              </w:rPr>
              <w:t>Report Files</w:t>
            </w:r>
          </w:p>
        </w:tc>
      </w:tr>
    </w:tbl>
    <w:p w:rsidR="002631DA" w:rsidRDefault="002631DA" w:rsidP="002631DA">
      <w:pPr>
        <w:pStyle w:val="NoSpacing"/>
      </w:pPr>
    </w:p>
    <w:p w:rsidR="00F568C1" w:rsidRDefault="00F568C1" w:rsidP="002631DA">
      <w:pPr>
        <w:pStyle w:val="NoSpacing"/>
      </w:pPr>
    </w:p>
    <w:p w:rsidR="00F568C1" w:rsidRDefault="00F568C1" w:rsidP="00F568C1">
      <w:pPr>
        <w:rPr>
          <w:lang w:eastAsia="en-GB"/>
        </w:rPr>
      </w:pPr>
    </w:p>
    <w:p w:rsidR="00F568C1" w:rsidRDefault="00F568C1" w:rsidP="00F568C1">
      <w:pPr>
        <w:pStyle w:val="Heading1"/>
      </w:pPr>
      <w:bookmarkStart w:id="24" w:name="_Moving_.RDL_files"/>
      <w:bookmarkStart w:id="25" w:name="_Toc99549608"/>
      <w:bookmarkStart w:id="26" w:name="_Toc99637915"/>
      <w:bookmarkEnd w:id="24"/>
      <w:r>
        <w:t>Moving files in Visual Studio</w:t>
      </w:r>
      <w:bookmarkEnd w:id="25"/>
      <w:bookmarkEnd w:id="26"/>
      <w:r>
        <w:t xml:space="preserve"> </w:t>
      </w:r>
    </w:p>
    <w:p w:rsidR="00F568C1" w:rsidRDefault="00F568C1" w:rsidP="00F568C1">
      <w:pPr>
        <w:rPr>
          <w:lang w:eastAsia="en-GB"/>
        </w:rPr>
      </w:pPr>
      <w:r>
        <w:rPr>
          <w:lang w:eastAsia="en-GB"/>
        </w:rPr>
        <w:t xml:space="preserve">You may at times need to move a file from one solution to another in Visual Studio (usually a report .RDL, but occasionally a shared dataset .RSD). This is in fact a key aspect of the release and deployment process, and detailed steps are provided in the </w:t>
      </w:r>
      <w:hyperlink r:id="rId39" w:history="1">
        <w:r w:rsidRPr="00F568C1">
          <w:rPr>
            <w:rStyle w:val="Hyperlink"/>
            <w:lang w:eastAsia="en-GB"/>
          </w:rPr>
          <w:t>Release and Deployment guide</w:t>
        </w:r>
      </w:hyperlink>
      <w:r>
        <w:rPr>
          <w:lang w:eastAsia="en-GB"/>
        </w:rPr>
        <w:t xml:space="preserve">. A quick overview is given below.  </w:t>
      </w:r>
    </w:p>
    <w:p w:rsidR="00F568C1" w:rsidRDefault="00F568C1" w:rsidP="00F568C1">
      <w:pPr>
        <w:rPr>
          <w:lang w:eastAsia="en-GB"/>
        </w:rPr>
      </w:pPr>
    </w:p>
    <w:p w:rsidR="00F568C1" w:rsidRDefault="00F568C1" w:rsidP="00F568C1">
      <w:pPr>
        <w:rPr>
          <w:lang w:eastAsia="en-GB"/>
        </w:rPr>
      </w:pPr>
      <w:r>
        <w:rPr>
          <w:lang w:eastAsia="en-GB"/>
        </w:rPr>
        <w:t xml:space="preserve">To move a file from one solution to another, open the solution you want to add the file to – for example if you are moving an .RDL file from HR </w:t>
      </w:r>
      <w:proofErr w:type="spellStart"/>
      <w:r>
        <w:rPr>
          <w:lang w:eastAsia="en-GB"/>
        </w:rPr>
        <w:t>Reporting_DEV</w:t>
      </w:r>
      <w:proofErr w:type="spellEnd"/>
      <w:r>
        <w:rPr>
          <w:lang w:eastAsia="en-GB"/>
        </w:rPr>
        <w:t xml:space="preserve"> to HR </w:t>
      </w:r>
      <w:proofErr w:type="spellStart"/>
      <w:r>
        <w:rPr>
          <w:lang w:eastAsia="en-GB"/>
        </w:rPr>
        <w:t>Reporting_QA</w:t>
      </w:r>
      <w:proofErr w:type="spellEnd"/>
      <w:r>
        <w:rPr>
          <w:lang w:eastAsia="en-GB"/>
        </w:rPr>
        <w:t>, you should open the QA solution.</w:t>
      </w:r>
    </w:p>
    <w:p w:rsidR="00F568C1" w:rsidRDefault="00F568C1" w:rsidP="00F568C1">
      <w:pPr>
        <w:rPr>
          <w:lang w:eastAsia="en-GB"/>
        </w:rPr>
      </w:pPr>
    </w:p>
    <w:p w:rsidR="00F568C1" w:rsidRDefault="00F568C1" w:rsidP="00F568C1">
      <w:r>
        <w:rPr>
          <w:lang w:eastAsia="en-GB"/>
        </w:rPr>
        <w:t xml:space="preserve">Go </w:t>
      </w:r>
      <w:r>
        <w:t xml:space="preserve">to the </w:t>
      </w:r>
      <w:r w:rsidRPr="00546857">
        <w:rPr>
          <w:b/>
          <w:color w:val="7F7F7F" w:themeColor="text1" w:themeTint="80"/>
        </w:rPr>
        <w:t>Solution Explorer</w:t>
      </w:r>
      <w:r>
        <w:t xml:space="preserve">, then select the </w:t>
      </w:r>
      <w:r w:rsidRPr="00DC686D">
        <w:rPr>
          <w:b/>
          <w:color w:val="7F7F7F" w:themeColor="text1" w:themeTint="80"/>
        </w:rPr>
        <w:t>Reports</w:t>
      </w:r>
      <w:r w:rsidRPr="00DC686D">
        <w:rPr>
          <w:color w:val="7F7F7F" w:themeColor="text1" w:themeTint="80"/>
        </w:rPr>
        <w:t xml:space="preserve"> </w:t>
      </w:r>
      <w:r>
        <w:t xml:space="preserve">folder and right-click it to open the sub-menu. Select </w:t>
      </w:r>
      <w:r w:rsidRPr="00DC686D">
        <w:rPr>
          <w:b/>
          <w:color w:val="7F7F7F" w:themeColor="text1" w:themeTint="80"/>
        </w:rPr>
        <w:t>Add &gt; Existing Item…</w:t>
      </w:r>
      <w:r w:rsidRPr="00DC686D">
        <w:rPr>
          <w:color w:val="7F7F7F" w:themeColor="text1" w:themeTint="80"/>
        </w:rPr>
        <w:t xml:space="preserve">  </w:t>
      </w:r>
      <w:r>
        <w:t xml:space="preserve">(or type </w:t>
      </w:r>
      <w:r w:rsidRPr="00546857">
        <w:rPr>
          <w:i/>
        </w:rPr>
        <w:t>Shift + Alt + A</w:t>
      </w:r>
      <w:r>
        <w:t>):</w:t>
      </w:r>
    </w:p>
    <w:p w:rsidR="00F568C1" w:rsidRDefault="00F568C1" w:rsidP="00F568C1"/>
    <w:p w:rsidR="00F568C1" w:rsidRDefault="00F568C1" w:rsidP="00F568C1">
      <w:pPr>
        <w:jc w:val="center"/>
      </w:pPr>
      <w:r w:rsidRPr="008A2F12">
        <w:rPr>
          <w:noProof/>
          <w:lang w:eastAsia="en-GB"/>
        </w:rPr>
        <w:drawing>
          <wp:inline distT="0" distB="0" distL="0" distR="0" wp14:anchorId="5BA1100C" wp14:editId="4CF1779F">
            <wp:extent cx="3327400" cy="657033"/>
            <wp:effectExtent l="19050" t="19050" r="25400" b="1016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49784" cy="661453"/>
                    </a:xfrm>
                    <a:prstGeom prst="rect">
                      <a:avLst/>
                    </a:prstGeom>
                    <a:ln>
                      <a:solidFill>
                        <a:schemeClr val="accent1"/>
                      </a:solidFill>
                    </a:ln>
                  </pic:spPr>
                </pic:pic>
              </a:graphicData>
            </a:graphic>
          </wp:inline>
        </w:drawing>
      </w:r>
    </w:p>
    <w:p w:rsidR="00F568C1" w:rsidRPr="008A2F12" w:rsidRDefault="00F568C1" w:rsidP="00F568C1">
      <w:pPr>
        <w:jc w:val="center"/>
      </w:pPr>
    </w:p>
    <w:p w:rsidR="00F568C1" w:rsidRPr="007B74AD" w:rsidRDefault="00F568C1" w:rsidP="00F568C1">
      <w:pPr>
        <w:pStyle w:val="NoSpacing"/>
        <w:rPr>
          <w:color w:val="00B0F0"/>
        </w:rPr>
      </w:pPr>
      <w:r w:rsidRPr="007B74AD">
        <w:lastRenderedPageBreak/>
        <w:t xml:space="preserve">The solution folder on </w:t>
      </w:r>
      <w:r w:rsidRPr="007B74AD">
        <w:rPr>
          <w:b/>
          <w:color w:val="00B0F0"/>
        </w:rPr>
        <w:t xml:space="preserve">I:\OUIT\CoreHR Reports\ </w:t>
      </w:r>
      <w:r w:rsidRPr="007B74AD">
        <w:t xml:space="preserve">will open. This folder contains all the files which belong to your current </w:t>
      </w:r>
      <w:r>
        <w:t xml:space="preserve">HR Reporting </w:t>
      </w:r>
      <w:r w:rsidRPr="007B74AD">
        <w:t xml:space="preserve">solution: </w:t>
      </w:r>
    </w:p>
    <w:p w:rsidR="00F568C1" w:rsidRPr="008A2F12" w:rsidRDefault="00F568C1" w:rsidP="00F568C1">
      <w:pPr>
        <w:pStyle w:val="NoSpacing"/>
      </w:pPr>
    </w:p>
    <w:p w:rsidR="00F568C1" w:rsidRDefault="00F568C1" w:rsidP="00F568C1">
      <w:pPr>
        <w:pStyle w:val="NoSpacing"/>
        <w:jc w:val="center"/>
      </w:pPr>
      <w:r w:rsidRPr="00546857">
        <w:rPr>
          <w:noProof/>
          <w:lang w:eastAsia="en-GB"/>
        </w:rPr>
        <w:drawing>
          <wp:inline distT="0" distB="0" distL="0" distR="0" wp14:anchorId="6686F1BD" wp14:editId="61F4DDD6">
            <wp:extent cx="4597400" cy="1243835"/>
            <wp:effectExtent l="19050" t="19050" r="12700" b="139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1483" cy="1250351"/>
                    </a:xfrm>
                    <a:prstGeom prst="rect">
                      <a:avLst/>
                    </a:prstGeom>
                    <a:ln>
                      <a:solidFill>
                        <a:schemeClr val="accent1"/>
                      </a:solidFill>
                    </a:ln>
                  </pic:spPr>
                </pic:pic>
              </a:graphicData>
            </a:graphic>
          </wp:inline>
        </w:drawing>
      </w:r>
    </w:p>
    <w:p w:rsidR="00F568C1" w:rsidRDefault="00F568C1" w:rsidP="00F568C1">
      <w:pPr>
        <w:pStyle w:val="NoSpacing"/>
      </w:pPr>
    </w:p>
    <w:p w:rsidR="00F568C1" w:rsidRDefault="00F568C1" w:rsidP="00F568C1">
      <w:r>
        <w:t xml:space="preserve">If you want to add an .RDL file from a different solution, navigate back to the main </w:t>
      </w:r>
      <w:r w:rsidRPr="00897BCA">
        <w:rPr>
          <w:b/>
          <w:color w:val="00B0F0"/>
        </w:rPr>
        <w:t>I:\OUIT\CoreHR Reports</w:t>
      </w:r>
      <w:r>
        <w:rPr>
          <w:b/>
          <w:color w:val="00B0F0"/>
        </w:rPr>
        <w:t xml:space="preserve"> </w:t>
      </w:r>
      <w:r>
        <w:t xml:space="preserve">folder and select the solution folder you want to open. </w:t>
      </w:r>
    </w:p>
    <w:p w:rsidR="00F568C1" w:rsidRDefault="00F568C1" w:rsidP="00F568C1">
      <w:pPr>
        <w:pStyle w:val="NoSpacing"/>
      </w:pPr>
    </w:p>
    <w:p w:rsidR="00F568C1" w:rsidRDefault="00F568C1" w:rsidP="00F568C1">
      <w:pPr>
        <w:pStyle w:val="NoSpacing"/>
        <w:jc w:val="center"/>
      </w:pPr>
      <w:r w:rsidRPr="00546857">
        <w:rPr>
          <w:noProof/>
          <w:lang w:eastAsia="en-GB"/>
        </w:rPr>
        <w:drawing>
          <wp:inline distT="0" distB="0" distL="0" distR="0" wp14:anchorId="09EF5674" wp14:editId="3DD44F59">
            <wp:extent cx="3200043" cy="1638300"/>
            <wp:effectExtent l="19050" t="19050" r="19685" b="1905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22365" cy="1649728"/>
                    </a:xfrm>
                    <a:prstGeom prst="rect">
                      <a:avLst/>
                    </a:prstGeom>
                    <a:ln>
                      <a:solidFill>
                        <a:schemeClr val="accent1"/>
                      </a:solidFill>
                    </a:ln>
                  </pic:spPr>
                </pic:pic>
              </a:graphicData>
            </a:graphic>
          </wp:inline>
        </w:drawing>
      </w:r>
    </w:p>
    <w:p w:rsidR="00F568C1" w:rsidRDefault="00F568C1" w:rsidP="00F568C1">
      <w:pPr>
        <w:pStyle w:val="NoSpacing"/>
      </w:pPr>
    </w:p>
    <w:p w:rsidR="00F568C1" w:rsidRDefault="00F568C1" w:rsidP="00F568C1">
      <w:r>
        <w:t xml:space="preserve">In this example, you can see from the title bar and the file path that you are selecting files from the </w:t>
      </w:r>
      <w:r w:rsidRPr="00546857">
        <w:rPr>
          <w:highlight w:val="cyan"/>
        </w:rPr>
        <w:t>DEV</w:t>
      </w:r>
      <w:r>
        <w:t xml:space="preserve"> solution to add them to the </w:t>
      </w:r>
      <w:r w:rsidRPr="00546857">
        <w:rPr>
          <w:highlight w:val="yellow"/>
        </w:rPr>
        <w:t>QA</w:t>
      </w:r>
      <w:r w:rsidRPr="00546857">
        <w:t xml:space="preserve"> </w:t>
      </w:r>
      <w:r>
        <w:t>solution:</w:t>
      </w:r>
    </w:p>
    <w:p w:rsidR="00F568C1" w:rsidRDefault="00F568C1" w:rsidP="00F568C1"/>
    <w:p w:rsidR="00F568C1" w:rsidRDefault="00F568C1" w:rsidP="00F568C1">
      <w:pPr>
        <w:jc w:val="center"/>
      </w:pPr>
      <w:r w:rsidRPr="00DC686D">
        <w:rPr>
          <w:noProof/>
          <w:lang w:eastAsia="en-GB"/>
        </w:rPr>
        <w:drawing>
          <wp:inline distT="0" distB="0" distL="0" distR="0" wp14:anchorId="14F4CD72" wp14:editId="0E7A462A">
            <wp:extent cx="5347759" cy="548640"/>
            <wp:effectExtent l="19050" t="19050" r="24765" b="2286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89374" cy="552909"/>
                    </a:xfrm>
                    <a:prstGeom prst="rect">
                      <a:avLst/>
                    </a:prstGeom>
                    <a:ln>
                      <a:solidFill>
                        <a:schemeClr val="accent1"/>
                      </a:solidFill>
                    </a:ln>
                  </pic:spPr>
                </pic:pic>
              </a:graphicData>
            </a:graphic>
          </wp:inline>
        </w:drawing>
      </w:r>
    </w:p>
    <w:p w:rsidR="00F568C1" w:rsidRDefault="00F568C1" w:rsidP="00F568C1"/>
    <w:p w:rsidR="00F568C1" w:rsidRDefault="00F568C1" w:rsidP="00F568C1">
      <w:r w:rsidRPr="00473E29">
        <w:t xml:space="preserve">Scroll </w:t>
      </w:r>
      <w:r>
        <w:t xml:space="preserve">through the solution folder </w:t>
      </w:r>
      <w:r w:rsidRPr="00473E29">
        <w:t xml:space="preserve">until you find the file you want to add to </w:t>
      </w:r>
      <w:r>
        <w:t>your current solution,</w:t>
      </w:r>
      <w:r w:rsidRPr="00473E29">
        <w:t xml:space="preserve"> then select it and click </w:t>
      </w:r>
      <w:r w:rsidRPr="005173DF">
        <w:rPr>
          <w:b/>
          <w:color w:val="7F7F7F" w:themeColor="text1" w:themeTint="80"/>
        </w:rPr>
        <w:t>Add</w:t>
      </w:r>
      <w:r w:rsidRPr="00473E29">
        <w:t>:</w:t>
      </w:r>
    </w:p>
    <w:p w:rsidR="00F568C1" w:rsidRDefault="00F568C1" w:rsidP="00F568C1"/>
    <w:p w:rsidR="00F568C1" w:rsidRDefault="00F568C1" w:rsidP="00F568C1">
      <w:pPr>
        <w:jc w:val="center"/>
      </w:pPr>
      <w:r w:rsidRPr="00DC686D">
        <w:rPr>
          <w:noProof/>
          <w:lang w:eastAsia="en-GB"/>
        </w:rPr>
        <w:drawing>
          <wp:inline distT="0" distB="0" distL="0" distR="0" wp14:anchorId="03E27222" wp14:editId="214130A9">
            <wp:extent cx="5731510" cy="372745"/>
            <wp:effectExtent l="19050" t="19050" r="21590" b="2730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72745"/>
                    </a:xfrm>
                    <a:prstGeom prst="rect">
                      <a:avLst/>
                    </a:prstGeom>
                    <a:ln>
                      <a:solidFill>
                        <a:schemeClr val="accent1"/>
                      </a:solidFill>
                    </a:ln>
                  </pic:spPr>
                </pic:pic>
              </a:graphicData>
            </a:graphic>
          </wp:inline>
        </w:drawing>
      </w:r>
    </w:p>
    <w:p w:rsidR="00F568C1" w:rsidRDefault="00F568C1" w:rsidP="00F568C1"/>
    <w:p w:rsidR="00F568C1" w:rsidRDefault="00F568C1" w:rsidP="00F568C1">
      <w:r>
        <w:t xml:space="preserve">The .RDL file you have added will now appear at the bottom of the </w:t>
      </w:r>
      <w:r w:rsidRPr="005173DF">
        <w:rPr>
          <w:b/>
          <w:color w:val="7F7F7F" w:themeColor="text1" w:themeTint="80"/>
        </w:rPr>
        <w:t>Reports</w:t>
      </w:r>
      <w:r w:rsidRPr="005173DF">
        <w:rPr>
          <w:color w:val="7F7F7F" w:themeColor="text1" w:themeTint="80"/>
        </w:rPr>
        <w:t xml:space="preserve"> </w:t>
      </w:r>
      <w:r>
        <w:t xml:space="preserve">list within the </w:t>
      </w:r>
      <w:r w:rsidRPr="005173DF">
        <w:rPr>
          <w:b/>
          <w:color w:val="7F7F7F" w:themeColor="text1" w:themeTint="80"/>
        </w:rPr>
        <w:t>Solution Explorer</w:t>
      </w:r>
      <w:r>
        <w:t xml:space="preserve"> of your current solution: </w:t>
      </w:r>
    </w:p>
    <w:p w:rsidR="00F568C1" w:rsidRDefault="00F568C1" w:rsidP="00F568C1"/>
    <w:p w:rsidR="00F568C1" w:rsidRDefault="00F568C1" w:rsidP="00F568C1">
      <w:pPr>
        <w:pStyle w:val="NoSpacing"/>
        <w:jc w:val="center"/>
      </w:pPr>
      <w:r w:rsidRPr="00DC686D">
        <w:rPr>
          <w:noProof/>
          <w:lang w:eastAsia="en-GB"/>
        </w:rPr>
        <w:drawing>
          <wp:inline distT="0" distB="0" distL="0" distR="0" wp14:anchorId="5CF4809C" wp14:editId="2AF6C9DF">
            <wp:extent cx="2764301" cy="1972954"/>
            <wp:effectExtent l="19050" t="19050" r="17145" b="273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10047" cy="2005604"/>
                    </a:xfrm>
                    <a:prstGeom prst="rect">
                      <a:avLst/>
                    </a:prstGeom>
                    <a:ln>
                      <a:solidFill>
                        <a:schemeClr val="accent1"/>
                      </a:solidFill>
                    </a:ln>
                  </pic:spPr>
                </pic:pic>
              </a:graphicData>
            </a:graphic>
          </wp:inline>
        </w:drawing>
      </w:r>
    </w:p>
    <w:p w:rsidR="00F568C1" w:rsidRDefault="00F568C1" w:rsidP="00F568C1">
      <w:pPr>
        <w:pStyle w:val="NoSpacing"/>
        <w:jc w:val="center"/>
      </w:pPr>
    </w:p>
    <w:p w:rsidR="00F568C1" w:rsidRDefault="00F568C1" w:rsidP="00F568C1">
      <w:r w:rsidRPr="00F91510">
        <w:t xml:space="preserve">You can move multiple files to your current solution simultaneously – simply select all the files you wish to move before you click </w:t>
      </w:r>
      <w:r w:rsidRPr="00247809">
        <w:rPr>
          <w:b/>
          <w:color w:val="7F7F7F" w:themeColor="text1" w:themeTint="80"/>
        </w:rPr>
        <w:t>Add</w:t>
      </w:r>
      <w:r>
        <w:t>.</w:t>
      </w:r>
    </w:p>
    <w:p w:rsidR="00F568C1" w:rsidRDefault="00F568C1" w:rsidP="00F568C1">
      <w:pPr>
        <w:rPr>
          <w:lang w:eastAsia="en-GB"/>
        </w:rPr>
      </w:pPr>
    </w:p>
    <w:p w:rsidR="00F568C1" w:rsidRDefault="00F568C1" w:rsidP="00F568C1">
      <w:pPr>
        <w:rPr>
          <w:lang w:eastAsia="en-GB"/>
        </w:rPr>
      </w:pPr>
    </w:p>
    <w:p w:rsidR="00F568C1" w:rsidRDefault="00F568C1" w:rsidP="00F568C1">
      <w:pPr>
        <w:pStyle w:val="Heading1"/>
      </w:pPr>
      <w:bookmarkStart w:id="27" w:name="_Deploying_.RDL_files"/>
      <w:bookmarkStart w:id="28" w:name="_Toc99549609"/>
      <w:bookmarkStart w:id="29" w:name="_Toc99637916"/>
      <w:bookmarkEnd w:id="27"/>
      <w:r>
        <w:t>Deploying files from Visual Studio</w:t>
      </w:r>
      <w:bookmarkEnd w:id="28"/>
      <w:bookmarkEnd w:id="29"/>
    </w:p>
    <w:p w:rsidR="00F568C1" w:rsidRDefault="00F568C1" w:rsidP="00F568C1">
      <w:pPr>
        <w:rPr>
          <w:lang w:eastAsia="en-GB"/>
        </w:rPr>
      </w:pPr>
      <w:r>
        <w:rPr>
          <w:lang w:eastAsia="en-GB"/>
        </w:rPr>
        <w:t xml:space="preserve">Whenever you create a new shared dataset or report in Visual Studio, you will need to deploy it to the HR Reporting environments to make it available to report users. </w:t>
      </w:r>
      <w:r w:rsidR="0092586C">
        <w:rPr>
          <w:lang w:eastAsia="en-GB"/>
        </w:rPr>
        <w:t xml:space="preserve">You must </w:t>
      </w:r>
      <w:hyperlink r:id="rId46" w:history="1">
        <w:r w:rsidR="0092586C" w:rsidRPr="0092586C">
          <w:rPr>
            <w:rStyle w:val="Hyperlink"/>
            <w:lang w:eastAsia="en-GB"/>
          </w:rPr>
          <w:t>follow the how-to guide</w:t>
        </w:r>
      </w:hyperlink>
      <w:r w:rsidR="0092586C">
        <w:rPr>
          <w:lang w:eastAsia="en-GB"/>
        </w:rPr>
        <w:t xml:space="preserve"> for full details of the release and deployment process, but a quick overview of how to deploy files is given here. </w:t>
      </w:r>
    </w:p>
    <w:p w:rsidR="00F568C1" w:rsidRDefault="00F568C1" w:rsidP="00F568C1">
      <w:pPr>
        <w:rPr>
          <w:lang w:eastAsia="en-GB"/>
        </w:rPr>
      </w:pPr>
    </w:p>
    <w:p w:rsidR="00F568C1" w:rsidRDefault="00F568C1" w:rsidP="00F568C1">
      <w:pPr>
        <w:rPr>
          <w:lang w:eastAsia="en-GB"/>
        </w:rPr>
      </w:pPr>
      <w:r>
        <w:rPr>
          <w:lang w:eastAsia="en-GB"/>
        </w:rPr>
        <w:t xml:space="preserve">The deployment process is the same across all HR Reporting solutions and environments, and the steps are outlined below. </w:t>
      </w:r>
    </w:p>
    <w:p w:rsidR="00F568C1" w:rsidRDefault="00F568C1" w:rsidP="00F568C1">
      <w:pPr>
        <w:rPr>
          <w:lang w:eastAsia="en-GB"/>
        </w:rPr>
      </w:pPr>
    </w:p>
    <w:p w:rsidR="00F568C1" w:rsidRDefault="00F568C1" w:rsidP="00F568C1">
      <w:pPr>
        <w:pStyle w:val="NoSpacing"/>
        <w:rPr>
          <w:noProof/>
          <w:lang w:eastAsia="en-GB"/>
        </w:rPr>
      </w:pPr>
      <w:r w:rsidRPr="00643D63">
        <w:t xml:space="preserve">To deploy </w:t>
      </w:r>
      <w:r w:rsidR="0092586C">
        <w:t>a</w:t>
      </w:r>
      <w:r w:rsidRPr="00643D63">
        <w:t xml:space="preserve"> file, select it in the </w:t>
      </w:r>
      <w:r w:rsidRPr="00643D63">
        <w:rPr>
          <w:b/>
          <w:color w:val="7F7F7F" w:themeColor="text1" w:themeTint="80"/>
        </w:rPr>
        <w:t>Solution Explorer</w:t>
      </w:r>
      <w:r w:rsidRPr="00643D63">
        <w:rPr>
          <w:color w:val="7F7F7F" w:themeColor="text1" w:themeTint="80"/>
        </w:rPr>
        <w:t xml:space="preserve"> </w:t>
      </w:r>
      <w:r w:rsidRPr="00643D63">
        <w:t>pane and right-click. Select “Deploy”</w:t>
      </w:r>
      <w:r w:rsidRPr="00643D63">
        <w:rPr>
          <w:color w:val="7F7F7F" w:themeColor="text1" w:themeTint="80"/>
        </w:rPr>
        <w:t xml:space="preserve"> </w:t>
      </w:r>
      <w:r>
        <w:t>from the right-click menu:</w:t>
      </w:r>
    </w:p>
    <w:p w:rsidR="00F568C1" w:rsidRDefault="00F568C1" w:rsidP="00F568C1">
      <w:pPr>
        <w:pStyle w:val="NoSpacing"/>
        <w:jc w:val="center"/>
        <w:rPr>
          <w:noProof/>
          <w:lang w:eastAsia="en-GB"/>
        </w:rPr>
      </w:pPr>
    </w:p>
    <w:p w:rsidR="00F568C1" w:rsidRPr="00643D63" w:rsidRDefault="00F568C1" w:rsidP="00F568C1">
      <w:pPr>
        <w:pStyle w:val="NoSpacing"/>
        <w:jc w:val="center"/>
      </w:pPr>
      <w:r w:rsidRPr="00643D63">
        <w:rPr>
          <w:noProof/>
          <w:lang w:eastAsia="en-GB"/>
        </w:rPr>
        <w:drawing>
          <wp:inline distT="0" distB="0" distL="0" distR="0" wp14:anchorId="70CA71B9" wp14:editId="2179BF4B">
            <wp:extent cx="2326686" cy="787791"/>
            <wp:effectExtent l="19050" t="19050" r="16510" b="1270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436" t="73196" r="5276" b="1536"/>
                    <a:stretch/>
                  </pic:blipFill>
                  <pic:spPr bwMode="auto">
                    <a:xfrm>
                      <a:off x="0" y="0"/>
                      <a:ext cx="2348824" cy="79528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568C1" w:rsidRPr="00643D63" w:rsidRDefault="00F568C1" w:rsidP="00F568C1">
      <w:pPr>
        <w:pStyle w:val="NoSpacing"/>
      </w:pPr>
    </w:p>
    <w:p w:rsidR="00F568C1" w:rsidRPr="00643D63" w:rsidRDefault="00F568C1" w:rsidP="00F568C1">
      <w:pPr>
        <w:pStyle w:val="NoSpacing"/>
      </w:pPr>
      <w:r w:rsidRPr="00643D63">
        <w:t xml:space="preserve">The progress </w:t>
      </w:r>
      <w:r>
        <w:t xml:space="preserve">of the deployment </w:t>
      </w:r>
      <w:r w:rsidRPr="00643D63">
        <w:t xml:space="preserve">will display in the </w:t>
      </w:r>
      <w:r w:rsidRPr="00643D63">
        <w:rPr>
          <w:b/>
          <w:color w:val="7F7F7F" w:themeColor="text1" w:themeTint="80"/>
        </w:rPr>
        <w:t>Output</w:t>
      </w:r>
      <w:r w:rsidRPr="00643D63">
        <w:rPr>
          <w:color w:val="7F7F7F" w:themeColor="text1" w:themeTint="80"/>
        </w:rPr>
        <w:t xml:space="preserve"> </w:t>
      </w:r>
      <w:r w:rsidRPr="00643D63">
        <w:t>pane at the bottom of your screen. Look at the final message to see whether your deployment has succeeded or failed:</w:t>
      </w:r>
    </w:p>
    <w:p w:rsidR="00F568C1" w:rsidRPr="00643D63" w:rsidRDefault="00F568C1" w:rsidP="00F568C1">
      <w:pPr>
        <w:pStyle w:val="NoSpacing"/>
      </w:pPr>
    </w:p>
    <w:p w:rsidR="00F568C1" w:rsidRPr="00643D63" w:rsidRDefault="00F568C1" w:rsidP="00F568C1">
      <w:pPr>
        <w:pStyle w:val="NoSpacing"/>
        <w:jc w:val="center"/>
      </w:pPr>
      <w:r w:rsidRPr="00643D63">
        <w:rPr>
          <w:noProof/>
          <w:lang w:eastAsia="en-GB"/>
        </w:rPr>
        <w:drawing>
          <wp:inline distT="0" distB="0" distL="0" distR="0" wp14:anchorId="56AC681A" wp14:editId="2F228EB4">
            <wp:extent cx="4832139" cy="1582517"/>
            <wp:effectExtent l="19050" t="19050" r="26035" b="177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67585" cy="1594126"/>
                    </a:xfrm>
                    <a:prstGeom prst="rect">
                      <a:avLst/>
                    </a:prstGeom>
                    <a:ln>
                      <a:solidFill>
                        <a:schemeClr val="accent1"/>
                      </a:solidFill>
                    </a:ln>
                  </pic:spPr>
                </pic:pic>
              </a:graphicData>
            </a:graphic>
          </wp:inline>
        </w:drawing>
      </w:r>
    </w:p>
    <w:p w:rsidR="00F568C1" w:rsidRPr="00643D63" w:rsidRDefault="00F568C1" w:rsidP="00F568C1">
      <w:pPr>
        <w:pStyle w:val="NoSpacing"/>
      </w:pPr>
    </w:p>
    <w:p w:rsidR="00F568C1" w:rsidRDefault="00F568C1" w:rsidP="00F568C1">
      <w:r>
        <w:t xml:space="preserve">You can deploy multiple files simultaneously </w:t>
      </w:r>
      <w:r w:rsidRPr="00F91510">
        <w:t xml:space="preserve">– simply select all the files you wish to </w:t>
      </w:r>
      <w:r>
        <w:t xml:space="preserve">deploy before you select “Deploy” from the right-click menu. Each file will be deployed individually by Visual Studio, and the results of your deployment will be displayed </w:t>
      </w:r>
      <w:r w:rsidRPr="00643D63">
        <w:t xml:space="preserve">in the </w:t>
      </w:r>
      <w:r w:rsidRPr="00643D63">
        <w:rPr>
          <w:b/>
          <w:color w:val="7F7F7F" w:themeColor="text1" w:themeTint="80"/>
        </w:rPr>
        <w:t>Output</w:t>
      </w:r>
      <w:r w:rsidRPr="00643D63">
        <w:rPr>
          <w:color w:val="7F7F7F" w:themeColor="text1" w:themeTint="80"/>
        </w:rPr>
        <w:t xml:space="preserve"> </w:t>
      </w:r>
      <w:r w:rsidRPr="00643D63">
        <w:t>pane at the bottom of your screen</w:t>
      </w:r>
      <w:r>
        <w:t xml:space="preserve">: </w:t>
      </w:r>
    </w:p>
    <w:p w:rsidR="00F568C1" w:rsidRDefault="00F568C1" w:rsidP="00F568C1"/>
    <w:p w:rsidR="00F568C1" w:rsidRDefault="00F568C1" w:rsidP="00F568C1">
      <w:pPr>
        <w:jc w:val="center"/>
      </w:pPr>
      <w:r w:rsidRPr="00643D63">
        <w:rPr>
          <w:noProof/>
          <w:lang w:eastAsia="en-GB"/>
        </w:rPr>
        <w:drawing>
          <wp:inline distT="0" distB="0" distL="0" distR="0" wp14:anchorId="5BC96063" wp14:editId="57839D5D">
            <wp:extent cx="4024934" cy="1399589"/>
            <wp:effectExtent l="19050" t="19050" r="13970" b="1016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434" t="2059" r="525"/>
                    <a:stretch/>
                  </pic:blipFill>
                  <pic:spPr bwMode="auto">
                    <a:xfrm>
                      <a:off x="0" y="0"/>
                      <a:ext cx="4143875" cy="144094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rsidR="00F568C1" w:rsidRDefault="00F568C1" w:rsidP="00F568C1">
      <w:pPr>
        <w:jc w:val="center"/>
      </w:pPr>
    </w:p>
    <w:p w:rsidR="0092586C" w:rsidRDefault="00F568C1" w:rsidP="00F568C1">
      <w:pPr>
        <w:pStyle w:val="NoSpacing"/>
      </w:pPr>
      <w:r w:rsidRPr="00643D63">
        <w:t>If your deployment has succee</w:t>
      </w:r>
      <w:r>
        <w:t>ded, the file will be available i</w:t>
      </w:r>
      <w:r w:rsidRPr="00643D63">
        <w:t>n th</w:t>
      </w:r>
      <w:r>
        <w:t>e HR Reporting environment</w:t>
      </w:r>
      <w:r w:rsidR="0092586C">
        <w:t xml:space="preserve">. </w:t>
      </w:r>
    </w:p>
    <w:p w:rsidR="00F568C1" w:rsidRDefault="0092586C" w:rsidP="0092586C">
      <w:pPr>
        <w:pStyle w:val="NoSpacing"/>
        <w:numPr>
          <w:ilvl w:val="0"/>
          <w:numId w:val="30"/>
        </w:numPr>
      </w:pPr>
      <w:r>
        <w:lastRenderedPageBreak/>
        <w:t>If you have deployed a report (.RDL file), you can find it in the HR Reporting environment</w:t>
      </w:r>
      <w:r w:rsidR="00F568C1">
        <w:t xml:space="preserve">’s </w:t>
      </w:r>
      <w:r w:rsidR="00F568C1" w:rsidRPr="005C37FE">
        <w:rPr>
          <w:color w:val="4472C4" w:themeColor="accent5"/>
        </w:rPr>
        <w:t xml:space="preserve">Home </w:t>
      </w:r>
      <w:r w:rsidR="00F568C1" w:rsidRPr="005C37FE">
        <w:rPr>
          <w:color w:val="4472C4" w:themeColor="accent5"/>
        </w:rPr>
        <w:sym w:font="Wingdings" w:char="F0E0"/>
      </w:r>
      <w:r w:rsidR="00F568C1" w:rsidRPr="005C37FE">
        <w:rPr>
          <w:color w:val="4472C4" w:themeColor="accent5"/>
        </w:rPr>
        <w:t xml:space="preserve"> _Deployment </w:t>
      </w:r>
      <w:r w:rsidR="00F568C1">
        <w:t>folder.</w:t>
      </w:r>
    </w:p>
    <w:p w:rsidR="0092586C" w:rsidRDefault="0092586C" w:rsidP="008521AD">
      <w:pPr>
        <w:pStyle w:val="NoSpacing"/>
        <w:numPr>
          <w:ilvl w:val="0"/>
          <w:numId w:val="30"/>
        </w:numPr>
      </w:pPr>
      <w:r>
        <w:t xml:space="preserve">If you have deployed a shared dataset (.RSD file), you can find it in the HR Reporting environment’s </w:t>
      </w:r>
      <w:r w:rsidRPr="0092586C">
        <w:rPr>
          <w:color w:val="4472C4" w:themeColor="accent5"/>
        </w:rPr>
        <w:t xml:space="preserve">Home </w:t>
      </w:r>
      <w:r w:rsidRPr="005C37FE">
        <w:rPr>
          <w:color w:val="4472C4" w:themeColor="accent5"/>
        </w:rPr>
        <w:sym w:font="Wingdings" w:char="F0E0"/>
      </w:r>
      <w:r w:rsidRPr="0092586C">
        <w:rPr>
          <w:color w:val="4472C4" w:themeColor="accent5"/>
        </w:rPr>
        <w:t xml:space="preserve"> Datasets (MASTER) </w:t>
      </w:r>
      <w:r>
        <w:t>folder.</w:t>
      </w:r>
    </w:p>
    <w:p w:rsidR="0092586C" w:rsidRPr="00C34D5B" w:rsidRDefault="0092586C" w:rsidP="0092586C">
      <w:pPr>
        <w:pStyle w:val="NoSpacing"/>
        <w:ind w:left="720"/>
      </w:pPr>
    </w:p>
    <w:p w:rsidR="00F568C1" w:rsidRDefault="00F568C1" w:rsidP="00F568C1">
      <w:pPr>
        <w:pStyle w:val="NoSpacing"/>
      </w:pPr>
    </w:p>
    <w:p w:rsidR="00F568C1" w:rsidRDefault="00F568C1" w:rsidP="00F568C1">
      <w:pPr>
        <w:pStyle w:val="NoSpacing"/>
      </w:pPr>
    </w:p>
    <w:p w:rsidR="00F568C1" w:rsidRDefault="00F568C1" w:rsidP="00F568C1">
      <w:pPr>
        <w:pStyle w:val="NoSpacing"/>
      </w:pPr>
    </w:p>
    <w:p w:rsidR="00F568C1" w:rsidRDefault="00F568C1" w:rsidP="002631DA">
      <w:pPr>
        <w:pStyle w:val="NoSpacing"/>
      </w:pPr>
    </w:p>
    <w:sectPr w:rsidR="00F568C1" w:rsidSect="000B0239">
      <w:headerReference w:type="default" r:id="rId50"/>
      <w:footerReference w:type="default" r:id="rId51"/>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2F12" w:rsidRDefault="008A2F12" w:rsidP="00285412">
      <w:r>
        <w:separator/>
      </w:r>
    </w:p>
  </w:endnote>
  <w:endnote w:type="continuationSeparator" w:id="0">
    <w:p w:rsidR="008A2F12" w:rsidRDefault="008A2F12" w:rsidP="0028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eorgia"/>
    <w:panose1 w:val="00000000000000000000"/>
    <w:charset w:val="00"/>
    <w:family w:val="roman"/>
    <w:notTrueType/>
    <w:pitch w:val="variable"/>
    <w:sig w:usb0="00000007" w:usb1="00000001"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613626"/>
      <w:docPartObj>
        <w:docPartGallery w:val="Page Numbers (Bottom of Page)"/>
        <w:docPartUnique/>
      </w:docPartObj>
    </w:sdtPr>
    <w:sdtEndPr>
      <w:rPr>
        <w:noProof/>
      </w:rPr>
    </w:sdtEndPr>
    <w:sdtContent>
      <w:p w:rsidR="008A2F12" w:rsidRDefault="008A2F12">
        <w:pPr>
          <w:pStyle w:val="Footer"/>
          <w:jc w:val="center"/>
        </w:pPr>
        <w:r>
          <w:fldChar w:fldCharType="begin"/>
        </w:r>
        <w:r>
          <w:instrText xml:space="preserve"> PAGE   \* MERGEFORMAT </w:instrText>
        </w:r>
        <w:r>
          <w:fldChar w:fldCharType="separate"/>
        </w:r>
        <w:r w:rsidR="0015639F">
          <w:rPr>
            <w:noProof/>
          </w:rPr>
          <w:t>1</w:t>
        </w:r>
        <w:r>
          <w:rPr>
            <w:noProof/>
          </w:rPr>
          <w:fldChar w:fldCharType="end"/>
        </w:r>
      </w:p>
    </w:sdtContent>
  </w:sdt>
  <w:p w:rsidR="008A2F12" w:rsidRPr="00AF18D1" w:rsidRDefault="008A2F12" w:rsidP="000B0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2F12" w:rsidRDefault="008A2F12" w:rsidP="00285412">
      <w:r>
        <w:separator/>
      </w:r>
    </w:p>
  </w:footnote>
  <w:footnote w:type="continuationSeparator" w:id="0">
    <w:p w:rsidR="008A2F12" w:rsidRDefault="008A2F12" w:rsidP="00285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8987" w:type="dxa"/>
      <w:tblBorders>
        <w:top w:val="none" w:sz="0" w:space="0" w:color="auto"/>
        <w:left w:val="none" w:sz="0" w:space="0" w:color="auto"/>
        <w:bottom w:val="single" w:sz="12" w:space="0" w:color="1F4E79"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A2F12" w:rsidRPr="00756D65" w:rsidTr="000B0239">
      <w:trPr>
        <w:trHeight w:val="999"/>
      </w:trPr>
      <w:tc>
        <w:tcPr>
          <w:tcW w:w="7154" w:type="dxa"/>
        </w:tcPr>
        <w:p w:rsidR="008A2F12" w:rsidRPr="00756D65" w:rsidRDefault="008A2F12" w:rsidP="00285412">
          <w:pPr>
            <w:spacing w:before="360"/>
            <w:rPr>
              <w:b/>
              <w:color w:val="323E4F" w:themeColor="text2" w:themeShade="BF"/>
              <w:sz w:val="32"/>
            </w:rPr>
          </w:pPr>
          <w:r>
            <w:rPr>
              <w:b/>
              <w:color w:val="323E4F" w:themeColor="text2" w:themeShade="BF"/>
              <w:sz w:val="40"/>
            </w:rPr>
            <w:t>HOW TO Manage Reports – Visual Studio Basics</w:t>
          </w:r>
        </w:p>
      </w:tc>
      <w:tc>
        <w:tcPr>
          <w:tcW w:w="1776" w:type="dxa"/>
        </w:tcPr>
        <w:p w:rsidR="008A2F12" w:rsidRPr="00756D65" w:rsidRDefault="008A2F12" w:rsidP="000B0239">
          <w:pPr>
            <w:spacing w:before="120"/>
            <w:rPr>
              <w:rFonts w:eastAsia="Calibri"/>
              <w:color w:val="323E4F" w:themeColor="text2" w:themeShade="BF"/>
            </w:rPr>
          </w:pPr>
          <w:r w:rsidRPr="00756D65">
            <w:rPr>
              <w:rFonts w:eastAsia="Calibri"/>
              <w:noProof/>
              <w:color w:val="323E4F" w:themeColor="text2" w:themeShade="BF"/>
              <w:lang w:eastAsia="en-GB"/>
            </w:rPr>
            <w:drawing>
              <wp:inline distT="0" distB="0" distL="0" distR="0" wp14:anchorId="6B9921A0" wp14:editId="6CABE1D2">
                <wp:extent cx="1023620" cy="495300"/>
                <wp:effectExtent l="0" t="0" r="0" b="0"/>
                <wp:docPr id="20" name="Picture 20"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8A2F12" w:rsidRDefault="008A2F12" w:rsidP="000B02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2782F"/>
    <w:multiLevelType w:val="multilevel"/>
    <w:tmpl w:val="ECC01788"/>
    <w:lvl w:ilvl="0">
      <w:start w:val="1"/>
      <w:numFmt w:val="decimal"/>
      <w:pStyle w:val="MAEsub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BE4409"/>
    <w:multiLevelType w:val="hybridMultilevel"/>
    <w:tmpl w:val="9E2A3F4E"/>
    <w:lvl w:ilvl="0" w:tplc="08090001">
      <w:start w:val="1"/>
      <w:numFmt w:val="bullet"/>
      <w:lvlText w:val=""/>
      <w:lvlJc w:val="left"/>
      <w:pPr>
        <w:ind w:left="790" w:hanging="360"/>
      </w:pPr>
      <w:rPr>
        <w:rFonts w:ascii="Symbol" w:hAnsi="Symbol" w:hint="default"/>
      </w:rPr>
    </w:lvl>
    <w:lvl w:ilvl="1" w:tplc="08090003" w:tentative="1">
      <w:start w:val="1"/>
      <w:numFmt w:val="bullet"/>
      <w:lvlText w:val="o"/>
      <w:lvlJc w:val="left"/>
      <w:pPr>
        <w:ind w:left="1510" w:hanging="360"/>
      </w:pPr>
      <w:rPr>
        <w:rFonts w:ascii="Courier New" w:hAnsi="Courier New" w:cs="Courier New" w:hint="default"/>
      </w:rPr>
    </w:lvl>
    <w:lvl w:ilvl="2" w:tplc="08090005" w:tentative="1">
      <w:start w:val="1"/>
      <w:numFmt w:val="bullet"/>
      <w:lvlText w:val=""/>
      <w:lvlJc w:val="left"/>
      <w:pPr>
        <w:ind w:left="2230" w:hanging="360"/>
      </w:pPr>
      <w:rPr>
        <w:rFonts w:ascii="Wingdings" w:hAnsi="Wingdings" w:hint="default"/>
      </w:rPr>
    </w:lvl>
    <w:lvl w:ilvl="3" w:tplc="08090001" w:tentative="1">
      <w:start w:val="1"/>
      <w:numFmt w:val="bullet"/>
      <w:lvlText w:val=""/>
      <w:lvlJc w:val="left"/>
      <w:pPr>
        <w:ind w:left="2950" w:hanging="360"/>
      </w:pPr>
      <w:rPr>
        <w:rFonts w:ascii="Symbol" w:hAnsi="Symbol" w:hint="default"/>
      </w:rPr>
    </w:lvl>
    <w:lvl w:ilvl="4" w:tplc="08090003" w:tentative="1">
      <w:start w:val="1"/>
      <w:numFmt w:val="bullet"/>
      <w:lvlText w:val="o"/>
      <w:lvlJc w:val="left"/>
      <w:pPr>
        <w:ind w:left="3670" w:hanging="360"/>
      </w:pPr>
      <w:rPr>
        <w:rFonts w:ascii="Courier New" w:hAnsi="Courier New" w:cs="Courier New" w:hint="default"/>
      </w:rPr>
    </w:lvl>
    <w:lvl w:ilvl="5" w:tplc="08090005" w:tentative="1">
      <w:start w:val="1"/>
      <w:numFmt w:val="bullet"/>
      <w:lvlText w:val=""/>
      <w:lvlJc w:val="left"/>
      <w:pPr>
        <w:ind w:left="4390" w:hanging="360"/>
      </w:pPr>
      <w:rPr>
        <w:rFonts w:ascii="Wingdings" w:hAnsi="Wingdings" w:hint="default"/>
      </w:rPr>
    </w:lvl>
    <w:lvl w:ilvl="6" w:tplc="08090001" w:tentative="1">
      <w:start w:val="1"/>
      <w:numFmt w:val="bullet"/>
      <w:lvlText w:val=""/>
      <w:lvlJc w:val="left"/>
      <w:pPr>
        <w:ind w:left="5110" w:hanging="360"/>
      </w:pPr>
      <w:rPr>
        <w:rFonts w:ascii="Symbol" w:hAnsi="Symbol" w:hint="default"/>
      </w:rPr>
    </w:lvl>
    <w:lvl w:ilvl="7" w:tplc="08090003" w:tentative="1">
      <w:start w:val="1"/>
      <w:numFmt w:val="bullet"/>
      <w:lvlText w:val="o"/>
      <w:lvlJc w:val="left"/>
      <w:pPr>
        <w:ind w:left="5830" w:hanging="360"/>
      </w:pPr>
      <w:rPr>
        <w:rFonts w:ascii="Courier New" w:hAnsi="Courier New" w:cs="Courier New" w:hint="default"/>
      </w:rPr>
    </w:lvl>
    <w:lvl w:ilvl="8" w:tplc="08090005" w:tentative="1">
      <w:start w:val="1"/>
      <w:numFmt w:val="bullet"/>
      <w:lvlText w:val=""/>
      <w:lvlJc w:val="left"/>
      <w:pPr>
        <w:ind w:left="6550" w:hanging="360"/>
      </w:pPr>
      <w:rPr>
        <w:rFonts w:ascii="Wingdings" w:hAnsi="Wingdings" w:hint="default"/>
      </w:rPr>
    </w:lvl>
  </w:abstractNum>
  <w:abstractNum w:abstractNumId="2" w15:restartNumberingAfterBreak="0">
    <w:nsid w:val="155752E8"/>
    <w:multiLevelType w:val="hybridMultilevel"/>
    <w:tmpl w:val="340E6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D51965"/>
    <w:multiLevelType w:val="hybridMultilevel"/>
    <w:tmpl w:val="CC1CC1CE"/>
    <w:lvl w:ilvl="0" w:tplc="A9E0A744">
      <w:start w:val="1"/>
      <w:numFmt w:val="upperLetter"/>
      <w:lvlText w:val="%1."/>
      <w:lvlJc w:val="left"/>
      <w:pPr>
        <w:ind w:left="680" w:hanging="68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B90FF2"/>
    <w:multiLevelType w:val="hybridMultilevel"/>
    <w:tmpl w:val="E4461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C923EE"/>
    <w:multiLevelType w:val="hybridMultilevel"/>
    <w:tmpl w:val="12DCE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E854BB"/>
    <w:multiLevelType w:val="hybridMultilevel"/>
    <w:tmpl w:val="AB74F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301E4E"/>
    <w:multiLevelType w:val="hybridMultilevel"/>
    <w:tmpl w:val="7D362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C55B86"/>
    <w:multiLevelType w:val="hybridMultilevel"/>
    <w:tmpl w:val="DCAE9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85699E"/>
    <w:multiLevelType w:val="hybridMultilevel"/>
    <w:tmpl w:val="6240C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E95F5F"/>
    <w:multiLevelType w:val="hybridMultilevel"/>
    <w:tmpl w:val="EE722B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12" w15:restartNumberingAfterBreak="0">
    <w:nsid w:val="5CD40062"/>
    <w:multiLevelType w:val="hybridMultilevel"/>
    <w:tmpl w:val="EE722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4B7AE3"/>
    <w:multiLevelType w:val="hybridMultilevel"/>
    <w:tmpl w:val="31587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FF512D"/>
    <w:multiLevelType w:val="multilevel"/>
    <w:tmpl w:val="03D0B66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67AC7587"/>
    <w:multiLevelType w:val="multilevel"/>
    <w:tmpl w:val="D3E6A020"/>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B9030E9"/>
    <w:multiLevelType w:val="hybridMultilevel"/>
    <w:tmpl w:val="61067A96"/>
    <w:lvl w:ilvl="0" w:tplc="6EC6FF3E">
      <w:start w:val="1"/>
      <w:numFmt w:val="decimal"/>
      <w:lvlText w:val="%1."/>
      <w:lvlJc w:val="left"/>
      <w:pPr>
        <w:ind w:left="136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7" w15:restartNumberingAfterBreak="0">
    <w:nsid w:val="6EF50B34"/>
    <w:multiLevelType w:val="hybridMultilevel"/>
    <w:tmpl w:val="E202F9B8"/>
    <w:lvl w:ilvl="0" w:tplc="D702E7F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0B01F5"/>
    <w:multiLevelType w:val="hybridMultilevel"/>
    <w:tmpl w:val="9E801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7333AB3"/>
    <w:multiLevelType w:val="hybridMultilevel"/>
    <w:tmpl w:val="4476E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D0661E"/>
    <w:multiLevelType w:val="hybridMultilevel"/>
    <w:tmpl w:val="B818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A279F9"/>
    <w:multiLevelType w:val="hybridMultilevel"/>
    <w:tmpl w:val="289EB5C4"/>
    <w:lvl w:ilvl="0" w:tplc="0809000F">
      <w:start w:val="1"/>
      <w:numFmt w:val="decimal"/>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3" w15:restartNumberingAfterBreak="0">
    <w:nsid w:val="7BB2225E"/>
    <w:multiLevelType w:val="hybridMultilevel"/>
    <w:tmpl w:val="3766B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24"/>
  </w:num>
  <w:num w:numId="7">
    <w:abstractNumId w:val="3"/>
  </w:num>
  <w:num w:numId="8">
    <w:abstractNumId w:val="10"/>
  </w:num>
  <w:num w:numId="9">
    <w:abstractNumId w:val="15"/>
  </w:num>
  <w:num w:numId="10">
    <w:abstractNumId w:val="12"/>
  </w:num>
  <w:num w:numId="11">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11"/>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9"/>
  </w:num>
  <w:num w:numId="17">
    <w:abstractNumId w:val="21"/>
  </w:num>
  <w:num w:numId="18">
    <w:abstractNumId w:val="4"/>
  </w:num>
  <w:num w:numId="19">
    <w:abstractNumId w:val="20"/>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23"/>
  </w:num>
  <w:num w:numId="23">
    <w:abstractNumId w:val="1"/>
  </w:num>
  <w:num w:numId="24">
    <w:abstractNumId w:val="6"/>
  </w:num>
  <w:num w:numId="25">
    <w:abstractNumId w:val="7"/>
  </w:num>
  <w:num w:numId="26">
    <w:abstractNumId w:val="8"/>
  </w:num>
  <w:num w:numId="27">
    <w:abstractNumId w:val="5"/>
  </w:num>
  <w:num w:numId="28">
    <w:abstractNumId w:val="18"/>
  </w:num>
  <w:num w:numId="29">
    <w:abstractNumId w:val="2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412"/>
    <w:rsid w:val="00023BDB"/>
    <w:rsid w:val="000B0239"/>
    <w:rsid w:val="000D6F8B"/>
    <w:rsid w:val="000E4F6B"/>
    <w:rsid w:val="00124845"/>
    <w:rsid w:val="001328DF"/>
    <w:rsid w:val="0015639F"/>
    <w:rsid w:val="001E2A82"/>
    <w:rsid w:val="002631DA"/>
    <w:rsid w:val="00285412"/>
    <w:rsid w:val="002E0EDC"/>
    <w:rsid w:val="00330B66"/>
    <w:rsid w:val="00376D89"/>
    <w:rsid w:val="00457E7E"/>
    <w:rsid w:val="00473E29"/>
    <w:rsid w:val="00490C89"/>
    <w:rsid w:val="004F410F"/>
    <w:rsid w:val="005173DF"/>
    <w:rsid w:val="00551DB7"/>
    <w:rsid w:val="00555B7D"/>
    <w:rsid w:val="00674D1C"/>
    <w:rsid w:val="006A6595"/>
    <w:rsid w:val="007B30D8"/>
    <w:rsid w:val="007E0DD6"/>
    <w:rsid w:val="00821001"/>
    <w:rsid w:val="008A2F12"/>
    <w:rsid w:val="008D2934"/>
    <w:rsid w:val="008F198B"/>
    <w:rsid w:val="00907FA0"/>
    <w:rsid w:val="0092586C"/>
    <w:rsid w:val="009C70F0"/>
    <w:rsid w:val="009F33F6"/>
    <w:rsid w:val="00A44EF1"/>
    <w:rsid w:val="00A462D5"/>
    <w:rsid w:val="00A5504F"/>
    <w:rsid w:val="00A61C4B"/>
    <w:rsid w:val="00A62B67"/>
    <w:rsid w:val="00AE7ECD"/>
    <w:rsid w:val="00B2717E"/>
    <w:rsid w:val="00C72420"/>
    <w:rsid w:val="00CF6D77"/>
    <w:rsid w:val="00D45C62"/>
    <w:rsid w:val="00D46DA4"/>
    <w:rsid w:val="00DC686D"/>
    <w:rsid w:val="00E83956"/>
    <w:rsid w:val="00EB7155"/>
    <w:rsid w:val="00F17B74"/>
    <w:rsid w:val="00F452BB"/>
    <w:rsid w:val="00F568C1"/>
    <w:rsid w:val="00F83B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A21DE-E8C8-4170-B014-0C61C5444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56"/>
    <w:pPr>
      <w:spacing w:after="0" w:line="240" w:lineRule="auto"/>
    </w:pPr>
    <w:rPr>
      <w:rFonts w:ascii="Verdana" w:eastAsia="Times New Roman" w:hAnsi="Verdana" w:cs="Times New Roman"/>
      <w:sz w:val="20"/>
      <w:szCs w:val="24"/>
    </w:rPr>
  </w:style>
  <w:style w:type="paragraph" w:styleId="Heading1">
    <w:name w:val="heading 1"/>
    <w:basedOn w:val="Heading2"/>
    <w:next w:val="Normal"/>
    <w:link w:val="Heading1Char"/>
    <w:qFormat/>
    <w:rsid w:val="00E83956"/>
    <w:pPr>
      <w:numPr>
        <w:numId w:val="0"/>
      </w:numPr>
      <w:pBdr>
        <w:bottom w:val="none" w:sz="0" w:space="0" w:color="auto"/>
      </w:pBdr>
      <w:outlineLvl w:val="0"/>
    </w:pPr>
    <w:rPr>
      <w:rFonts w:asciiTheme="majorHAnsi" w:hAnsiTheme="majorHAnsi"/>
      <w:noProof/>
      <w:sz w:val="32"/>
      <w:lang w:eastAsia="en-GB"/>
    </w:rPr>
  </w:style>
  <w:style w:type="paragraph" w:styleId="Heading2">
    <w:name w:val="heading 2"/>
    <w:basedOn w:val="Normal"/>
    <w:next w:val="Normal"/>
    <w:link w:val="Heading2Char"/>
    <w:uiPriority w:val="9"/>
    <w:unhideWhenUsed/>
    <w:qFormat/>
    <w:rsid w:val="00285412"/>
    <w:pPr>
      <w:keepNext/>
      <w:keepLines/>
      <w:numPr>
        <w:numId w:val="5"/>
      </w:numPr>
      <w:pBdr>
        <w:bottom w:val="single" w:sz="12" w:space="1" w:color="1F4E79" w:themeColor="accent1" w:themeShade="80"/>
      </w:pBdr>
      <w:spacing w:after="120"/>
      <w:outlineLvl w:val="1"/>
    </w:pPr>
    <w:rPr>
      <w:rFonts w:eastAsiaTheme="majorEastAsia" w:cs="Arial"/>
      <w:b/>
      <w:bCs/>
      <w:color w:val="2E74B5" w:themeColor="accent1" w:themeShade="BF"/>
      <w:sz w:val="24"/>
      <w:szCs w:val="22"/>
    </w:rPr>
  </w:style>
  <w:style w:type="paragraph" w:styleId="Heading3">
    <w:name w:val="heading 3"/>
    <w:basedOn w:val="Numberinglevel2"/>
    <w:next w:val="Normal"/>
    <w:link w:val="Heading3Char"/>
    <w:uiPriority w:val="9"/>
    <w:unhideWhenUsed/>
    <w:qFormat/>
    <w:rsid w:val="00285412"/>
    <w:pPr>
      <w:outlineLvl w:val="2"/>
    </w:pPr>
    <w:rPr>
      <w:b/>
      <w:color w:val="2E74B5" w:themeColor="accent1" w:themeShade="BF"/>
    </w:rPr>
  </w:style>
  <w:style w:type="paragraph" w:styleId="Heading4">
    <w:name w:val="heading 4"/>
    <w:basedOn w:val="Normal"/>
    <w:next w:val="Normal"/>
    <w:link w:val="Heading4Char"/>
    <w:uiPriority w:val="9"/>
    <w:unhideWhenUsed/>
    <w:qFormat/>
    <w:rsid w:val="00285412"/>
    <w:pPr>
      <w:keepNext/>
      <w:keepLines/>
      <w:spacing w:before="40"/>
      <w:outlineLvl w:val="3"/>
    </w:pPr>
    <w:rPr>
      <w:rFonts w:asciiTheme="majorHAnsi" w:eastAsiaTheme="majorEastAsia" w:hAnsiTheme="majorHAnsi" w:cstheme="majorBidi"/>
      <w:b/>
      <w:iCs/>
      <w:color w:val="2E74B5" w:themeColor="accent1" w:themeShade="BF"/>
      <w:sz w:val="24"/>
    </w:rPr>
  </w:style>
  <w:style w:type="paragraph" w:styleId="Heading5">
    <w:name w:val="heading 5"/>
    <w:basedOn w:val="Normal"/>
    <w:next w:val="Normal"/>
    <w:link w:val="Heading5Char"/>
    <w:uiPriority w:val="9"/>
    <w:unhideWhenUsed/>
    <w:qFormat/>
    <w:rsid w:val="00023BD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E1IND">
    <w:name w:val="MAE1IND"/>
    <w:basedOn w:val="Normal"/>
    <w:rsid w:val="000E4F6B"/>
    <w:pPr>
      <w:ind w:left="284" w:hanging="284"/>
    </w:pPr>
    <w:rPr>
      <w:rFonts w:ascii="Adobe Garamond Pro" w:hAnsi="Adobe Garamond Pro"/>
      <w:sz w:val="21"/>
      <w:szCs w:val="21"/>
      <w:lang w:val="en-US"/>
    </w:rPr>
  </w:style>
  <w:style w:type="paragraph" w:customStyle="1" w:styleId="MAE2H">
    <w:name w:val="MAE2H"/>
    <w:basedOn w:val="Normal"/>
    <w:rsid w:val="000E4F6B"/>
    <w:pPr>
      <w:autoSpaceDE w:val="0"/>
      <w:autoSpaceDN w:val="0"/>
      <w:adjustRightInd w:val="0"/>
      <w:spacing w:after="360"/>
      <w:jc w:val="center"/>
    </w:pPr>
    <w:rPr>
      <w:rFonts w:ascii="Adobe Garamond Pro" w:hAnsi="Adobe Garamond Pro"/>
      <w:b/>
      <w:sz w:val="24"/>
    </w:rPr>
  </w:style>
  <w:style w:type="paragraph" w:customStyle="1" w:styleId="MAE2IND">
    <w:name w:val="MAE2IND"/>
    <w:basedOn w:val="MAE1IND"/>
    <w:rsid w:val="000E4F6B"/>
    <w:pPr>
      <w:ind w:firstLine="0"/>
    </w:pPr>
    <w:rPr>
      <w:iCs/>
      <w:lang w:val="en-GB"/>
    </w:rPr>
  </w:style>
  <w:style w:type="paragraph" w:customStyle="1" w:styleId="MAETOC">
    <w:name w:val="MAETOC"/>
    <w:basedOn w:val="Normal"/>
    <w:rsid w:val="000E4F6B"/>
    <w:pPr>
      <w:tabs>
        <w:tab w:val="right" w:leader="dot" w:pos="6237"/>
      </w:tabs>
      <w:spacing w:after="200"/>
    </w:pPr>
    <w:rPr>
      <w:rFonts w:ascii="Adobe Garamond Pro" w:hAnsi="Adobe Garamond Pro"/>
    </w:rPr>
  </w:style>
  <w:style w:type="paragraph" w:customStyle="1" w:styleId="MAE2TOC">
    <w:name w:val="MAE2TOC"/>
    <w:basedOn w:val="MAETOC"/>
    <w:rsid w:val="000E4F6B"/>
    <w:pPr>
      <w:tabs>
        <w:tab w:val="left" w:pos="567"/>
      </w:tabs>
    </w:pPr>
  </w:style>
  <w:style w:type="paragraph" w:customStyle="1" w:styleId="MAEBlQt">
    <w:name w:val="MAEBlQt"/>
    <w:basedOn w:val="Normal"/>
    <w:rsid w:val="000E4F6B"/>
    <w:pPr>
      <w:spacing w:before="300" w:after="300"/>
      <w:ind w:left="567"/>
      <w:contextualSpacing/>
      <w:jc w:val="both"/>
    </w:pPr>
    <w:rPr>
      <w:rFonts w:ascii="Adobe Garamond Pro" w:hAnsi="Adobe Garamond Pro"/>
      <w:sz w:val="21"/>
      <w:szCs w:val="21"/>
      <w:lang w:val="en-US"/>
    </w:rPr>
  </w:style>
  <w:style w:type="paragraph" w:customStyle="1" w:styleId="MAECapH">
    <w:name w:val="MAECapH"/>
    <w:basedOn w:val="Normal"/>
    <w:rsid w:val="000E4F6B"/>
    <w:pPr>
      <w:spacing w:after="200" w:line="276" w:lineRule="auto"/>
    </w:pPr>
    <w:rPr>
      <w:rFonts w:ascii="Adobe Garamond Pro" w:hAnsi="Adobe Garamond Pro"/>
      <w:sz w:val="24"/>
      <w:lang w:val="en-US"/>
    </w:rPr>
  </w:style>
  <w:style w:type="paragraph" w:customStyle="1" w:styleId="MAEChH">
    <w:name w:val="MAEChH"/>
    <w:basedOn w:val="Normal"/>
    <w:rsid w:val="000E4F6B"/>
    <w:pPr>
      <w:spacing w:after="360" w:line="276" w:lineRule="auto"/>
      <w:jc w:val="center"/>
    </w:pPr>
    <w:rPr>
      <w:rFonts w:ascii="Adobe Garamond Pro" w:hAnsi="Adobe Garamond Pro"/>
      <w:b/>
      <w:sz w:val="28"/>
      <w:szCs w:val="28"/>
      <w:lang w:val="en-US"/>
    </w:rPr>
  </w:style>
  <w:style w:type="paragraph" w:customStyle="1" w:styleId="MAEFn">
    <w:name w:val="MAEFn"/>
    <w:basedOn w:val="FootnoteText"/>
    <w:rsid w:val="000E4F6B"/>
    <w:pPr>
      <w:spacing w:line="230" w:lineRule="exact"/>
      <w:ind w:left="284" w:hanging="284"/>
      <w:jc w:val="both"/>
    </w:pPr>
    <w:rPr>
      <w:rFonts w:ascii="Adobe Garamond Pro" w:hAnsi="Adobe Garamond Pro"/>
      <w:lang w:val="en-US"/>
    </w:rPr>
  </w:style>
  <w:style w:type="paragraph" w:styleId="FootnoteText">
    <w:name w:val="footnote text"/>
    <w:basedOn w:val="Normal"/>
    <w:link w:val="FootnoteTextChar"/>
    <w:autoRedefine/>
    <w:uiPriority w:val="99"/>
    <w:unhideWhenUsed/>
    <w:qFormat/>
    <w:rsid w:val="007B30D8"/>
    <w:rPr>
      <w:szCs w:val="20"/>
    </w:rPr>
  </w:style>
  <w:style w:type="character" w:customStyle="1" w:styleId="FootnoteTextChar">
    <w:name w:val="Footnote Text Char"/>
    <w:basedOn w:val="DefaultParagraphFont"/>
    <w:link w:val="FootnoteText"/>
    <w:uiPriority w:val="99"/>
    <w:rsid w:val="007B30D8"/>
    <w:rPr>
      <w:sz w:val="20"/>
      <w:szCs w:val="20"/>
    </w:rPr>
  </w:style>
  <w:style w:type="paragraph" w:customStyle="1" w:styleId="MAEPara">
    <w:name w:val="MAEPara"/>
    <w:basedOn w:val="Normal"/>
    <w:rsid w:val="000E4F6B"/>
    <w:pPr>
      <w:tabs>
        <w:tab w:val="left" w:pos="284"/>
      </w:tabs>
      <w:contextualSpacing/>
      <w:jc w:val="both"/>
    </w:pPr>
    <w:rPr>
      <w:rFonts w:ascii="Adobe Garamond Pro" w:hAnsi="Adobe Garamond Pro"/>
    </w:rPr>
  </w:style>
  <w:style w:type="character" w:styleId="FootnoteReference">
    <w:name w:val="footnote reference"/>
    <w:basedOn w:val="DefaultParagraphFont"/>
    <w:unhideWhenUsed/>
    <w:rsid w:val="007B30D8"/>
    <w:rPr>
      <w:vertAlign w:val="superscript"/>
    </w:rPr>
  </w:style>
  <w:style w:type="paragraph" w:customStyle="1" w:styleId="MAEsubheading">
    <w:name w:val="MAEsubheading"/>
    <w:basedOn w:val="MAEPara"/>
    <w:link w:val="MAEsubheadingChar"/>
    <w:autoRedefine/>
    <w:rsid w:val="007B30D8"/>
    <w:pPr>
      <w:numPr>
        <w:numId w:val="3"/>
      </w:numPr>
      <w:spacing w:before="120" w:after="120"/>
      <w:ind w:hanging="360"/>
    </w:pPr>
    <w:rPr>
      <w:b/>
    </w:rPr>
  </w:style>
  <w:style w:type="character" w:customStyle="1" w:styleId="MAEsubheadingChar">
    <w:name w:val="MAEsubheading Char"/>
    <w:basedOn w:val="DefaultParagraphFont"/>
    <w:link w:val="MAEsubheading"/>
    <w:rsid w:val="007B30D8"/>
    <w:rPr>
      <w:rFonts w:ascii="Adobe Garamond Pro" w:hAnsi="Adobe Garamond Pro" w:cs="Times New Roman"/>
      <w:b/>
    </w:rPr>
  </w:style>
  <w:style w:type="paragraph" w:customStyle="1" w:styleId="MAENumList">
    <w:name w:val="MAENumList"/>
    <w:basedOn w:val="MAEPara"/>
    <w:link w:val="MAENumListChar"/>
    <w:autoRedefine/>
    <w:rsid w:val="007B30D8"/>
    <w:pPr>
      <w:tabs>
        <w:tab w:val="num" w:pos="720"/>
      </w:tabs>
      <w:ind w:left="340" w:firstLine="284"/>
    </w:pPr>
  </w:style>
  <w:style w:type="character" w:customStyle="1" w:styleId="MAENumListChar">
    <w:name w:val="MAENumList Char"/>
    <w:basedOn w:val="DefaultParagraphFont"/>
    <w:link w:val="MAENumList"/>
    <w:rsid w:val="007B30D8"/>
    <w:rPr>
      <w:rFonts w:ascii="Adobe Garamond Pro" w:hAnsi="Adobe Garamond Pro" w:cs="Times New Roman"/>
    </w:rPr>
  </w:style>
  <w:style w:type="character" w:customStyle="1" w:styleId="Heading1Char">
    <w:name w:val="Heading 1 Char"/>
    <w:basedOn w:val="DefaultParagraphFont"/>
    <w:link w:val="Heading1"/>
    <w:rsid w:val="00E83956"/>
    <w:rPr>
      <w:rFonts w:asciiTheme="majorHAnsi" w:eastAsiaTheme="majorEastAsia" w:hAnsiTheme="majorHAnsi" w:cs="Arial"/>
      <w:b/>
      <w:bCs/>
      <w:noProof/>
      <w:color w:val="2E74B5" w:themeColor="accent1" w:themeShade="BF"/>
      <w:sz w:val="32"/>
      <w:lang w:eastAsia="en-GB"/>
    </w:rPr>
  </w:style>
  <w:style w:type="character" w:customStyle="1" w:styleId="Heading2Char">
    <w:name w:val="Heading 2 Char"/>
    <w:basedOn w:val="DefaultParagraphFont"/>
    <w:link w:val="Heading2"/>
    <w:uiPriority w:val="9"/>
    <w:rsid w:val="00285412"/>
    <w:rPr>
      <w:rFonts w:ascii="Verdana" w:eastAsiaTheme="majorEastAsia" w:hAnsi="Verdana" w:cs="Arial"/>
      <w:b/>
      <w:bCs/>
      <w:color w:val="2E74B5" w:themeColor="accent1" w:themeShade="BF"/>
      <w:sz w:val="24"/>
    </w:rPr>
  </w:style>
  <w:style w:type="character" w:customStyle="1" w:styleId="Heading3Char">
    <w:name w:val="Heading 3 Char"/>
    <w:basedOn w:val="DefaultParagraphFont"/>
    <w:link w:val="Heading3"/>
    <w:uiPriority w:val="9"/>
    <w:rsid w:val="00285412"/>
    <w:rPr>
      <w:rFonts w:ascii="Verdana" w:eastAsia="Times New Roman" w:hAnsi="Verdana" w:cs="Times New Roman"/>
      <w:b/>
      <w:color w:val="2E74B5" w:themeColor="accent1" w:themeShade="BF"/>
      <w:szCs w:val="24"/>
    </w:rPr>
  </w:style>
  <w:style w:type="character" w:customStyle="1" w:styleId="Heading4Char">
    <w:name w:val="Heading 4 Char"/>
    <w:basedOn w:val="DefaultParagraphFont"/>
    <w:link w:val="Heading4"/>
    <w:uiPriority w:val="9"/>
    <w:rsid w:val="00285412"/>
    <w:rPr>
      <w:rFonts w:asciiTheme="majorHAnsi" w:eastAsiaTheme="majorEastAsia" w:hAnsiTheme="majorHAnsi" w:cstheme="majorBidi"/>
      <w:b/>
      <w:iCs/>
      <w:color w:val="2E74B5" w:themeColor="accent1" w:themeShade="BF"/>
      <w:sz w:val="24"/>
      <w:szCs w:val="24"/>
    </w:rPr>
  </w:style>
  <w:style w:type="table" w:styleId="TableGrid">
    <w:name w:val="Table Grid"/>
    <w:basedOn w:val="TableNormal"/>
    <w:uiPriority w:val="59"/>
    <w:rsid w:val="00285412"/>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85412"/>
    <w:rPr>
      <w:rFonts w:ascii="Tahoma" w:hAnsi="Tahoma" w:cs="Tahoma"/>
      <w:sz w:val="16"/>
      <w:szCs w:val="16"/>
    </w:rPr>
  </w:style>
  <w:style w:type="character" w:customStyle="1" w:styleId="BalloonTextChar">
    <w:name w:val="Balloon Text Char"/>
    <w:basedOn w:val="DefaultParagraphFont"/>
    <w:link w:val="BalloonText"/>
    <w:uiPriority w:val="99"/>
    <w:semiHidden/>
    <w:rsid w:val="00285412"/>
    <w:rPr>
      <w:rFonts w:ascii="Tahoma" w:eastAsia="Times New Roman" w:hAnsi="Tahoma" w:cs="Tahoma"/>
      <w:sz w:val="16"/>
      <w:szCs w:val="16"/>
    </w:rPr>
  </w:style>
  <w:style w:type="paragraph" w:styleId="Header">
    <w:name w:val="header"/>
    <w:basedOn w:val="Normal"/>
    <w:link w:val="HeaderChar"/>
    <w:uiPriority w:val="99"/>
    <w:unhideWhenUsed/>
    <w:rsid w:val="00285412"/>
    <w:pPr>
      <w:tabs>
        <w:tab w:val="center" w:pos="4513"/>
        <w:tab w:val="right" w:pos="9026"/>
      </w:tabs>
    </w:pPr>
  </w:style>
  <w:style w:type="character" w:customStyle="1" w:styleId="HeaderChar">
    <w:name w:val="Header Char"/>
    <w:basedOn w:val="DefaultParagraphFont"/>
    <w:link w:val="Header"/>
    <w:uiPriority w:val="99"/>
    <w:rsid w:val="00285412"/>
    <w:rPr>
      <w:rFonts w:ascii="Verdana" w:eastAsia="Times New Roman" w:hAnsi="Verdana" w:cs="Times New Roman"/>
      <w:szCs w:val="24"/>
    </w:rPr>
  </w:style>
  <w:style w:type="paragraph" w:styleId="Footer">
    <w:name w:val="footer"/>
    <w:basedOn w:val="Normal"/>
    <w:link w:val="FooterChar"/>
    <w:uiPriority w:val="99"/>
    <w:unhideWhenUsed/>
    <w:rsid w:val="00285412"/>
    <w:pPr>
      <w:tabs>
        <w:tab w:val="center" w:pos="4513"/>
        <w:tab w:val="right" w:pos="9026"/>
      </w:tabs>
    </w:pPr>
  </w:style>
  <w:style w:type="character" w:customStyle="1" w:styleId="FooterChar">
    <w:name w:val="Footer Char"/>
    <w:basedOn w:val="DefaultParagraphFont"/>
    <w:link w:val="Footer"/>
    <w:uiPriority w:val="99"/>
    <w:rsid w:val="00285412"/>
    <w:rPr>
      <w:rFonts w:ascii="Verdana" w:eastAsia="Times New Roman" w:hAnsi="Verdana" w:cs="Times New Roman"/>
      <w:szCs w:val="24"/>
    </w:rPr>
  </w:style>
  <w:style w:type="table" w:customStyle="1" w:styleId="TableGrid1">
    <w:name w:val="Table Grid1"/>
    <w:basedOn w:val="TableNormal"/>
    <w:next w:val="TableGrid"/>
    <w:uiPriority w:val="59"/>
    <w:rsid w:val="0028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85412"/>
    <w:rPr>
      <w:color w:val="404040" w:themeColor="text1" w:themeTint="BF"/>
      <w:sz w:val="16"/>
      <w:szCs w:val="16"/>
    </w:rPr>
  </w:style>
  <w:style w:type="character" w:customStyle="1" w:styleId="QuoteChar">
    <w:name w:val="Quote Char"/>
    <w:basedOn w:val="DefaultParagraphFont"/>
    <w:link w:val="Quote"/>
    <w:uiPriority w:val="29"/>
    <w:rsid w:val="00285412"/>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285412"/>
    <w:rPr>
      <w:color w:val="0563C1" w:themeColor="hyperlink"/>
      <w:u w:val="single"/>
    </w:rPr>
  </w:style>
  <w:style w:type="paragraph" w:styleId="TOC1">
    <w:name w:val="toc 1"/>
    <w:basedOn w:val="Normal"/>
    <w:next w:val="Normal"/>
    <w:autoRedefine/>
    <w:uiPriority w:val="39"/>
    <w:unhideWhenUsed/>
    <w:rsid w:val="00285412"/>
    <w:pPr>
      <w:spacing w:after="100"/>
    </w:pPr>
    <w:rPr>
      <w:b/>
      <w:color w:val="404040" w:themeColor="text1" w:themeTint="BF"/>
    </w:rPr>
  </w:style>
  <w:style w:type="paragraph" w:styleId="TOC2">
    <w:name w:val="toc 2"/>
    <w:basedOn w:val="Normal"/>
    <w:next w:val="Normal"/>
    <w:autoRedefine/>
    <w:uiPriority w:val="39"/>
    <w:unhideWhenUsed/>
    <w:rsid w:val="00285412"/>
    <w:pPr>
      <w:spacing w:after="100"/>
      <w:ind w:left="220"/>
    </w:pPr>
    <w:rPr>
      <w:color w:val="404040" w:themeColor="text1" w:themeTint="BF"/>
    </w:rPr>
  </w:style>
  <w:style w:type="paragraph" w:customStyle="1" w:styleId="Numberinglevel1">
    <w:name w:val="Numbering level 1"/>
    <w:basedOn w:val="Normal"/>
    <w:link w:val="Numberinglevel1Char"/>
    <w:qFormat/>
    <w:rsid w:val="00285412"/>
    <w:pPr>
      <w:numPr>
        <w:numId w:val="8"/>
      </w:numPr>
    </w:pPr>
    <w:rPr>
      <w:color w:val="404040" w:themeColor="text1" w:themeTint="BF"/>
    </w:rPr>
  </w:style>
  <w:style w:type="paragraph" w:customStyle="1" w:styleId="Numberinglevel2">
    <w:name w:val="Numbering level 2"/>
    <w:basedOn w:val="Numberinglevel1"/>
    <w:link w:val="Numberinglevel2Char"/>
    <w:qFormat/>
    <w:rsid w:val="00285412"/>
    <w:pPr>
      <w:numPr>
        <w:ilvl w:val="1"/>
        <w:numId w:val="9"/>
      </w:numPr>
    </w:pPr>
  </w:style>
  <w:style w:type="character" w:customStyle="1" w:styleId="Numberinglevel1Char">
    <w:name w:val="Numbering level 1 Char"/>
    <w:basedOn w:val="DefaultParagraphFont"/>
    <w:link w:val="Numberinglevel1"/>
    <w:rsid w:val="00285412"/>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285412"/>
    <w:pPr>
      <w:numPr>
        <w:ilvl w:val="2"/>
      </w:numPr>
    </w:pPr>
  </w:style>
  <w:style w:type="character" w:customStyle="1" w:styleId="Numberinglevel2Char">
    <w:name w:val="Numbering level 2 Char"/>
    <w:basedOn w:val="Numberinglevel1Char"/>
    <w:link w:val="Numberinglevel2"/>
    <w:rsid w:val="00285412"/>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285412"/>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285412"/>
    <w:rPr>
      <w:b/>
      <w:bCs/>
      <w:lang w:eastAsia="en-GB"/>
    </w:rPr>
  </w:style>
  <w:style w:type="paragraph" w:styleId="TOCHeading">
    <w:name w:val="TOC Heading"/>
    <w:basedOn w:val="Heading1"/>
    <w:next w:val="Normal"/>
    <w:uiPriority w:val="39"/>
    <w:unhideWhenUsed/>
    <w:qFormat/>
    <w:rsid w:val="00285412"/>
    <w:pPr>
      <w:spacing w:before="240" w:after="0" w:line="259" w:lineRule="auto"/>
      <w:outlineLvl w:val="9"/>
    </w:pPr>
    <w:rPr>
      <w:rFonts w:cstheme="majorBidi"/>
      <w:b w:val="0"/>
      <w:bCs w:val="0"/>
      <w:szCs w:val="32"/>
      <w:lang w:val="en-US"/>
    </w:rPr>
  </w:style>
  <w:style w:type="paragraph" w:styleId="TOC3">
    <w:name w:val="toc 3"/>
    <w:basedOn w:val="Normal"/>
    <w:next w:val="Normal"/>
    <w:autoRedefine/>
    <w:uiPriority w:val="39"/>
    <w:unhideWhenUsed/>
    <w:rsid w:val="00285412"/>
    <w:pPr>
      <w:spacing w:after="100"/>
      <w:ind w:left="440"/>
    </w:pPr>
  </w:style>
  <w:style w:type="paragraph" w:styleId="ListParagraph">
    <w:name w:val="List Paragraph"/>
    <w:basedOn w:val="Normal"/>
    <w:uiPriority w:val="34"/>
    <w:qFormat/>
    <w:rsid w:val="00285412"/>
    <w:pPr>
      <w:ind w:left="720"/>
      <w:contextualSpacing/>
    </w:pPr>
  </w:style>
  <w:style w:type="paragraph" w:styleId="NoSpacing">
    <w:name w:val="No Spacing"/>
    <w:uiPriority w:val="1"/>
    <w:qFormat/>
    <w:rsid w:val="00E83956"/>
    <w:pPr>
      <w:spacing w:after="0" w:line="240" w:lineRule="auto"/>
    </w:pPr>
    <w:rPr>
      <w:rFonts w:ascii="Verdana" w:eastAsia="Times New Roman" w:hAnsi="Verdana" w:cs="Times New Roman"/>
      <w:sz w:val="20"/>
      <w:szCs w:val="24"/>
    </w:rPr>
  </w:style>
  <w:style w:type="character" w:customStyle="1" w:styleId="Heading5Char">
    <w:name w:val="Heading 5 Char"/>
    <w:basedOn w:val="DefaultParagraphFont"/>
    <w:link w:val="Heading5"/>
    <w:uiPriority w:val="9"/>
    <w:rsid w:val="00023BDB"/>
    <w:rPr>
      <w:rFonts w:asciiTheme="majorHAnsi" w:eastAsiaTheme="majorEastAsia" w:hAnsiTheme="majorHAnsi" w:cstheme="majorBidi"/>
      <w:color w:val="2E74B5" w:themeColor="accent1" w:themeShade="BF"/>
      <w:szCs w:val="24"/>
    </w:rPr>
  </w:style>
  <w:style w:type="character" w:styleId="CommentReference">
    <w:name w:val="annotation reference"/>
    <w:basedOn w:val="DefaultParagraphFont"/>
    <w:uiPriority w:val="99"/>
    <w:semiHidden/>
    <w:unhideWhenUsed/>
    <w:rsid w:val="00F568C1"/>
    <w:rPr>
      <w:sz w:val="16"/>
      <w:szCs w:val="16"/>
    </w:rPr>
  </w:style>
  <w:style w:type="paragraph" w:styleId="CommentText">
    <w:name w:val="annotation text"/>
    <w:basedOn w:val="Normal"/>
    <w:link w:val="CommentTextChar"/>
    <w:uiPriority w:val="99"/>
    <w:semiHidden/>
    <w:unhideWhenUsed/>
    <w:rsid w:val="00F568C1"/>
    <w:rPr>
      <w:szCs w:val="20"/>
    </w:rPr>
  </w:style>
  <w:style w:type="character" w:customStyle="1" w:styleId="CommentTextChar">
    <w:name w:val="Comment Text Char"/>
    <w:basedOn w:val="DefaultParagraphFont"/>
    <w:link w:val="CommentText"/>
    <w:uiPriority w:val="99"/>
    <w:semiHidden/>
    <w:rsid w:val="00F568C1"/>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OW%20TO%20-%20Manage%20Reports%20-%20Shared%20Data%20Sources.docx"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OW%20TO%20-%20Manage%20Reports%20-%20Release%20and%20Deployment.docx"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image" Target="media/image29.png"/><Relationship Id="rId50" Type="http://schemas.openxmlformats.org/officeDocument/2006/relationships/header" Target="header1.xml"/><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OW%20TO%20-%20Manage%20Reports%20-%20Parameters.docx" TargetMode="External"/><Relationship Id="rId24" Type="http://schemas.openxmlformats.org/officeDocument/2006/relationships/image" Target="media/image9.png"/><Relationship Id="rId32" Type="http://schemas.openxmlformats.org/officeDocument/2006/relationships/hyperlink" Target="HOW%20TO%20-%20Manage%20Reports%20-%20Shared%20Data%20Sources.docx" TargetMode="External"/><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file:///\\connect.ox.ac.uk\ADMN\Public\PROJECTS\HRIS%20Programme\12.%20Support\Reference%20Data\How%20to%20guides\HOW%20TO%20-%20Manage%20Reports%20-%20HR%20Reporting%20Environments.docx"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onnect.ox.ac.uk\ADMN\Public\PROJECTS\HRIS%20Programme\12.%20Support\Reference%20Data\How%20to%20guides\HOW%20TO%20-%20Manage%20Reports%20-%20Change%20Processes%20in%20OSM.docx" TargetMode="External"/><Relationship Id="rId14" Type="http://schemas.openxmlformats.org/officeDocument/2006/relationships/hyperlink" Target="HOW%20TO%20-%20Manage%20Reports%20-%20Shared%20Datasets.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customXml" Target="../customXml/item4.xml"/><Relationship Id="rId8" Type="http://schemas.openxmlformats.org/officeDocument/2006/relationships/hyperlink" Target="file:///\\connect.ox.ac.uk\ADMN\Public\PROJECTS\HRIS%20Programme\12.%20Support\Reference%20Data\How%20to%20guides\HOW%20TO%20-%20Manage%20Reports%20-%20Access%20Permissions%20within%20HR%20Reporting.docx"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OW%20TO%20-%20Manage%20Reports%20-%20Release%20and%20Deployment.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OW%20TO%20-%20Manage%20Reports%20-%20Release%20and%20Deployment.docx" TargetMode="Externa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OW%20TO%20-%20Manage%20Reports%20-%20Troubleshoot%20Common%20Errors.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D37A899-3807-46AE-BB0D-3AF22639A9D0}">
  <ds:schemaRefs>
    <ds:schemaRef ds:uri="http://schemas.openxmlformats.org/officeDocument/2006/bibliography"/>
  </ds:schemaRefs>
</ds:datastoreItem>
</file>

<file path=customXml/itemProps2.xml><?xml version="1.0" encoding="utf-8"?>
<ds:datastoreItem xmlns:ds="http://schemas.openxmlformats.org/officeDocument/2006/customXml" ds:itemID="{51A9DCD9-2996-4B8A-9672-181284B9865F}"/>
</file>

<file path=customXml/itemProps3.xml><?xml version="1.0" encoding="utf-8"?>
<ds:datastoreItem xmlns:ds="http://schemas.openxmlformats.org/officeDocument/2006/customXml" ds:itemID="{F6C59667-3B4D-44DD-B58F-717C826FCB69}"/>
</file>

<file path=customXml/itemProps4.xml><?xml version="1.0" encoding="utf-8"?>
<ds:datastoreItem xmlns:ds="http://schemas.openxmlformats.org/officeDocument/2006/customXml" ds:itemID="{A3668DAB-E456-411E-928C-F1EBE02143A4}"/>
</file>

<file path=docProps/app.xml><?xml version="1.0" encoding="utf-8"?>
<Properties xmlns="http://schemas.openxmlformats.org/officeDocument/2006/extended-properties" xmlns:vt="http://schemas.openxmlformats.org/officeDocument/2006/docPropsVTypes">
  <Template>Normal</Template>
  <TotalTime>4861</TotalTime>
  <Pages>13</Pages>
  <Words>2219</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 Artuso</dc:creator>
  <cp:keywords/>
  <dc:description/>
  <cp:lastModifiedBy>Athena Artuso</cp:lastModifiedBy>
  <cp:revision>21</cp:revision>
  <dcterms:created xsi:type="dcterms:W3CDTF">2021-11-05T12:16:00Z</dcterms:created>
  <dcterms:modified xsi:type="dcterms:W3CDTF">2022-05-06T13:34:00Z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