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5C8B"/>
          <w:sz w:val="40"/>
          <w:szCs w:val="40"/>
        </w:rPr>
        <w:t xml:space="preserve">DTP1092 — ORCIDs in PeopleXD</w:t>
      </w:r>
    </w:p>
    <w:p>
      <w:pPr>
        <w:spacing w:after="60" w:before="0"/>
      </w:pPr>
      <w:r>
        <w:rPr>
          <w:rFonts w:ascii="Arial" w:cs="Arial" w:eastAsia="Arial" w:hAnsi="Arial"/>
          <w:color w:val="555555"/>
          <w:sz w:val="24"/>
          <w:szCs w:val="24"/>
        </w:rPr>
        <w:t xml:space="preserve">Meeting Prep Briefing  |  14 April 2026  |  Updated with Grace Parsons background</w:t>
      </w:r>
    </w:p>
    <w:p>
      <w:pPr>
        <w:spacing w:after="0" w:before="0"/>
      </w:pPr>
      <w:r>
        <w:rPr>
          <w:rFonts w:ascii="Arial" w:cs="Arial" w:eastAsia="Arial" w:hAnsi="Arial"/>
          <w:i/>
          <w:iCs/>
          <w:color w:val="888888"/>
          <w:sz w:val="20"/>
          <w:szCs w:val="20"/>
        </w:rPr>
        <w:t xml:space="preserve">Participants: Crispin Muncaster, Eugenio Barrio, Anne Mortimer, Simon Burford, Martha Buckley, Martin McGovern, Marie Cooksey, Kevin Lelitte</w:t>
      </w:r>
    </w:p>
    <w:p>
      <w:pPr>
        <w:pBdr>
          <w:bottom w:val="single" w:color="DDDDDD"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4"/>
              <w:left w:val="single" w:color="1F5C8B" w:sz="12"/>
              <w:bottom w:val="single" w:color="1F5C8B" w:sz="4"/>
              <w:right w:val="none" w:color="FFFFFF" w:sz="0"/>
            </w:tcBorders>
            <w:shd w:fill="EBF2FA" w:val="clear"/>
            <w:tcMar>
              <w:top w:type="dxa" w:w="100"/>
              <w:left w:type="dxa" w:w="180"/>
              <w:bottom w:type="dxa" w:w="100"/>
              <w:right w:type="dxa" w:w="120"/>
            </w:tcMar>
          </w:tcPr>
          <w:p>
            <w:pPr>
              <w:spacing w:after="20" w:before="20"/>
            </w:pPr>
            <w:r>
              <w:rPr>
                <w:rFonts w:ascii="Arial" w:cs="Arial" w:eastAsia="Arial" w:hAnsi="Arial"/>
                <w:b/>
                <w:bCs/>
                <w:color w:val="222222"/>
                <w:sz w:val="22"/>
                <w:szCs w:val="22"/>
              </w:rPr>
              <w:t xml:space="preserve">Core insight: </w:t>
            </w:r>
            <w:r>
              <w:rPr>
                <w:rFonts w:ascii="Arial" w:cs="Arial" w:eastAsia="Arial" w:hAnsi="Arial"/>
                <w:color w:val="222222"/>
                <w:sz w:val="22"/>
                <w:szCs w:val="22"/>
              </w:rPr>
              <w:t xml:space="preserve">The ORCID tile is already live in PeopleXD onboarding (for Research staff, since Feb 2025). DTP1092 may be asking for something that largely exists. Simon Burford's confusion on 7 April was well-founded. The two live questions are: (1) expand the tile to all staff, and (2) whether the ORCID UDF (direct data capture) is still wanted.</w:t>
            </w:r>
          </w:p>
        </w:tc>
      </w:tr>
    </w:tbl>
    <w:p>
      <w:pPr>
        <w:spacing w:after="0" w:before="160"/>
      </w:pPr>
      <w:r>
        <w:t xml:space="preserve"/>
      </w:r>
    </w:p>
    <w:p>
      <w:pPr>
        <w:pStyle w:val="Heading1"/>
        <w:pBdr>
          <w:bottom w:val="single" w:color="1F5C8B" w:sz="6" w:space="4"/>
        </w:pBdr>
        <w:spacing w:after="120" w:before="320"/>
      </w:pPr>
      <w:r>
        <w:rPr>
          <w:rFonts w:ascii="Arial" w:cs="Arial" w:eastAsia="Arial" w:hAnsi="Arial"/>
          <w:b/>
          <w:bCs/>
          <w:color w:val="1F5C8B"/>
          <w:sz w:val="28"/>
          <w:szCs w:val="28"/>
        </w:rPr>
        <w:t xml:space="preserve">1  Background &amp; History</w:t>
      </w:r>
    </w:p>
    <w:p>
      <w:pPr>
        <w:pStyle w:val="Heading2"/>
        <w:spacing w:after="80" w:before="200"/>
      </w:pPr>
      <w:r>
        <w:rPr>
          <w:rFonts w:ascii="Arial" w:cs="Arial" w:eastAsia="Arial" w:hAnsi="Arial"/>
          <w:b/>
          <w:bCs/>
          <w:color w:val="333333"/>
          <w:sz w:val="24"/>
          <w:szCs w:val="24"/>
        </w:rPr>
        <w:t xml:space="preserve">Project origin</w:t>
      </w:r>
    </w:p>
    <w:p>
      <w:pPr>
        <w:pStyle w:val="ListParagraph"/>
        <w:numPr>
          <w:ilvl w:val="0"/>
          <w:numId w:val="2"/>
        </w:numPr>
        <w:spacing w:after="40" w:before="40"/>
      </w:pPr>
      <w:r>
        <w:rPr>
          <w:rFonts w:ascii="Arial" w:cs="Arial" w:eastAsia="Arial" w:hAnsi="Arial"/>
          <w:color w:val="222222"/>
          <w:sz w:val="22"/>
          <w:szCs w:val="22"/>
        </w:rPr>
        <w:t xml:space="preserve">Original ask (ITS1214): capture ORCID in PeopleXD during onboarding, pass to Data Warehouse, to support REF reporting and open access compliance</w:t>
      </w:r>
    </w:p>
    <w:p>
      <w:pPr>
        <w:pStyle w:val="ListParagraph"/>
        <w:numPr>
          <w:ilvl w:val="0"/>
          <w:numId w:val="2"/>
        </w:numPr>
        <w:spacing w:after="40" w:before="40"/>
      </w:pPr>
      <w:r>
        <w:rPr>
          <w:rFonts w:ascii="Arial" w:cs="Arial" w:eastAsia="Arial" w:hAnsi="Arial"/>
          <w:color w:val="222222"/>
          <w:sz w:val="22"/>
          <w:szCs w:val="22"/>
        </w:rPr>
        <w:t xml:space="preserve">Requestors: David Saunders (Bodleian), Sarah Williams, Jason Partridge — DTP1092 joined this effort</w:t>
      </w:r>
    </w:p>
    <w:p>
      <w:pPr>
        <w:pStyle w:val="ListParagraph"/>
        <w:numPr>
          <w:ilvl w:val="0"/>
          <w:numId w:val="2"/>
        </w:numPr>
        <w:spacing w:after="40" w:before="40"/>
      </w:pPr>
      <w:r>
        <w:rPr>
          <w:rFonts w:ascii="Arial" w:cs="Arial" w:eastAsia="Arial" w:hAnsi="Arial"/>
          <w:color w:val="222222"/>
          <w:sz w:val="22"/>
          <w:szCs w:val="22"/>
        </w:rPr>
        <w:t xml:space="preserve">Grace Parsons (Senior Functional Analyst, your team) led the technical investigation Oct 2024 – Jan 2025</w:t>
      </w:r>
    </w:p>
    <w:p>
      <w:pPr>
        <w:pStyle w:val="ListParagraph"/>
        <w:numPr>
          <w:ilvl w:val="0"/>
          <w:numId w:val="2"/>
        </w:numPr>
        <w:spacing w:after="40" w:before="40"/>
      </w:pPr>
      <w:r>
        <w:rPr>
          <w:rFonts w:ascii="Arial" w:cs="Arial" w:eastAsia="Arial" w:hAnsi="Arial"/>
          <w:color w:val="222222"/>
          <w:sz w:val="22"/>
          <w:szCs w:val="22"/>
        </w:rPr>
        <w:t xml:space="preserve">Grace left the University on 31 July 2025. Work handed over to Nik Sharkey (Senior Functional Analyst, your team)</w:t>
      </w:r>
    </w:p>
    <w:p>
      <w:pPr>
        <w:spacing w:after="0" w:before="80"/>
      </w:pPr>
      <w:r>
        <w:t xml:space="preserve"/>
      </w:r>
    </w:p>
    <w:p>
      <w:pPr>
        <w:pStyle w:val="Heading2"/>
        <w:spacing w:after="80" w:before="200"/>
      </w:pPr>
      <w:r>
        <w:rPr>
          <w:rFonts w:ascii="Arial" w:cs="Arial" w:eastAsia="Arial" w:hAnsi="Arial"/>
          <w:b/>
          <w:bCs/>
          <w:color w:val="333333"/>
          <w:sz w:val="24"/>
          <w:szCs w:val="24"/>
        </w:rPr>
        <w:t xml:space="preserve">What Grace found — why the UDF approach was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2"/>
              <w:bottom w:val="single" w:color="FFC107" w:sz="4"/>
              <w:right w:val="none" w:color="FFFFFF" w:sz="0"/>
            </w:tcBorders>
            <w:shd w:fill="FFF3CD" w:val="clear"/>
            <w:tcMar>
              <w:top w:type="dxa" w:w="100"/>
              <w:left w:type="dxa" w:w="180"/>
              <w:bottom w:type="dxa" w:w="100"/>
              <w:right w:type="dxa" w:w="120"/>
            </w:tcMar>
          </w:tcPr>
          <w:p>
            <w:pPr>
              <w:spacing w:after="20" w:before="20"/>
            </w:pPr>
            <w:r>
              <w:rPr>
                <w:rFonts w:ascii="Arial" w:cs="Arial" w:eastAsia="Arial" w:hAnsi="Arial"/>
                <w:b/>
                <w:bCs/>
                <w:color w:val="222222"/>
                <w:sz w:val="22"/>
                <w:szCs w:val="22"/>
              </w:rPr>
              <w:t xml:space="preserve">Critical finding: </w:t>
            </w:r>
            <w:r>
              <w:rPr>
                <w:rFonts w:ascii="Arial" w:cs="Arial" w:eastAsia="Arial" w:hAnsi="Arial"/>
                <w:color w:val="222222"/>
                <w:sz w:val="22"/>
                <w:szCs w:val="22"/>
              </w:rPr>
              <w:t xml:space="preserve">Adding a new UDF + checklist item to PeopleXD onboarding is not viable in the current state. Any new onboarding checklist item automatically triggers emails to everyone already in scope (4,000+ academics/researchers) with weekly reminders. The only workaround is a full onboarding reset — wiping checklist data for 500+ people. Grace judged both options unacceptable.</w:t>
            </w:r>
          </w:p>
        </w:tc>
      </w:tr>
    </w:tbl>
    <w:p>
      <w:pPr>
        <w:spacing w:after="0" w:before="80"/>
      </w:pPr>
      <w:r>
        <w:t xml:space="preserve"/>
      </w:r>
    </w:p>
    <w:p>
      <w:pPr>
        <w:pStyle w:val="Heading2"/>
        <w:spacing w:after="80" w:before="200"/>
      </w:pPr>
      <w:r>
        <w:rPr>
          <w:rFonts w:ascii="Arial" w:cs="Arial" w:eastAsia="Arial" w:hAnsi="Arial"/>
          <w:b/>
          <w:bCs/>
          <w:color w:val="333333"/>
          <w:sz w:val="24"/>
          <w:szCs w:val="24"/>
        </w:rPr>
        <w:t xml:space="preserve">Grace's four options (Jan 2025)</w:t>
      </w:r>
    </w:p>
    <w:p>
      <w:pPr>
        <w:pStyle w:val="ListParagraph"/>
        <w:numPr>
          <w:ilvl w:val="0"/>
          <w:numId w:val="2"/>
        </w:numPr>
        <w:spacing w:after="40" w:before="40"/>
      </w:pPr>
      <w:r>
        <w:rPr>
          <w:rFonts w:ascii="Arial" w:cs="Arial" w:eastAsia="Arial" w:hAnsi="Arial"/>
          <w:color w:val="222222"/>
          <w:sz w:val="22"/>
          <w:szCs w:val="22"/>
        </w:rPr>
        <w:t xml:space="preserve">Option 1 — UDF + tile + onboarding reset from future date. Very large impact (500+ affected). Only viable if another ticket forces a reset anyway</w:t>
      </w:r>
    </w:p>
    <w:p>
      <w:pPr>
        <w:pStyle w:val="ListParagraph"/>
        <w:numPr>
          <w:ilvl w:val="0"/>
          <w:numId w:val="2"/>
        </w:numPr>
        <w:spacing w:after="40" w:before="40"/>
      </w:pPr>
      <w:r>
        <w:rPr>
          <w:rFonts w:ascii="Arial" w:cs="Arial" w:eastAsia="Arial" w:hAnsi="Arial"/>
          <w:color w:val="222222"/>
          <w:sz w:val="22"/>
          <w:szCs w:val="22"/>
        </w:rPr>
        <w:t xml:space="preserve">Option 2 — Tile only, pointing to IT Registration ORCID process. Quick, no data in PXD. Grace's recommendation if no forced reset is needed</w:t>
      </w:r>
    </w:p>
    <w:p>
      <w:pPr>
        <w:pStyle w:val="ListParagraph"/>
        <w:numPr>
          <w:ilvl w:val="0"/>
          <w:numId w:val="2"/>
        </w:numPr>
        <w:spacing w:after="40" w:before="40"/>
      </w:pPr>
      <w:r>
        <w:rPr>
          <w:rFonts w:ascii="Arial" w:cs="Arial" w:eastAsia="Arial" w:hAnsi="Arial"/>
          <w:color w:val="222222"/>
          <w:sz w:val="22"/>
          <w:szCs w:val="22"/>
        </w:rPr>
        <w:t xml:space="preserve">Option 3 — UDF + tile + auto-populate prior data so checklist not flagged outstanding. More complex; dependent on eligibility ticket forcing a reset</w:t>
      </w:r>
    </w:p>
    <w:p>
      <w:pPr>
        <w:pStyle w:val="ListParagraph"/>
        <w:numPr>
          <w:ilvl w:val="0"/>
          <w:numId w:val="2"/>
        </w:numPr>
        <w:spacing w:after="40" w:before="40"/>
      </w:pPr>
      <w:r>
        <w:rPr>
          <w:rFonts w:ascii="Arial" w:cs="Arial" w:eastAsia="Arial" w:hAnsi="Arial"/>
          <w:color w:val="222222"/>
          <w:sz w:val="22"/>
          <w:szCs w:val="22"/>
        </w:rPr>
        <w:t xml:space="preserve">Option 4 — Repurpose existing checklist fields to signpost relevant people. Difficult to target; other teams may resist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2"/>
              <w:bottom w:val="single" w:color="4CAF50" w:sz="4"/>
              <w:right w:val="none" w:color="FFFFFF" w:sz="0"/>
            </w:tcBorders>
            <w:shd w:fill="E8F5E9" w:val="clear"/>
            <w:tcMar>
              <w:top w:type="dxa" w:w="100"/>
              <w:left w:type="dxa" w:w="180"/>
              <w:bottom w:type="dxa" w:w="100"/>
              <w:right w:type="dxa" w:w="120"/>
            </w:tcMar>
          </w:tcPr>
          <w:p>
            <w:pPr>
              <w:spacing w:after="20" w:before="20"/>
            </w:pPr>
            <w:r>
              <w:rPr>
                <w:rFonts w:ascii="Arial" w:cs="Arial" w:eastAsia="Arial" w:hAnsi="Arial"/>
                <w:b/>
                <w:bCs/>
                <w:color w:val="222222"/>
                <w:sz w:val="22"/>
                <w:szCs w:val="22"/>
              </w:rPr>
              <w:t xml:space="preserve">Grace's recommendation: </w:t>
            </w:r>
            <w:r>
              <w:rPr>
                <w:rFonts w:ascii="Arial" w:cs="Arial" w:eastAsia="Arial" w:hAnsi="Arial"/>
                <w:color w:val="222222"/>
                <w:sz w:val="22"/>
                <w:szCs w:val="22"/>
              </w:rPr>
              <w:t xml:space="preserve">Option 2 — tile only, pointing to IT Registration.</w:t>
            </w:r>
          </w:p>
        </w:tc>
      </w:tr>
    </w:tbl>
    <w:p>
      <w:pPr>
        <w:spacing w:after="0" w:before="120"/>
      </w:pPr>
      <w:r>
        <w:t xml:space="preserve"/>
      </w:r>
    </w:p>
    <w:p>
      <w:pPr>
        <w:pStyle w:val="Heading1"/>
        <w:pBdr>
          <w:bottom w:val="single" w:color="1F5C8B" w:sz="6" w:space="4"/>
        </w:pBdr>
        <w:spacing w:after="120" w:before="320"/>
      </w:pPr>
      <w:r>
        <w:rPr>
          <w:rFonts w:ascii="Arial" w:cs="Arial" w:eastAsia="Arial" w:hAnsi="Arial"/>
          <w:b/>
          <w:bCs/>
          <w:color w:val="1F5C8B"/>
          <w:sz w:val="28"/>
          <w:szCs w:val="28"/>
        </w:rPr>
        <w:t xml:space="preserve">2  Current State — What Is Already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12"/>
              <w:bottom w:val="none" w:color="FFFFFF" w:sz="0"/>
              <w:right w:val="none" w:color="FFFFFF" w:sz="0"/>
            </w:tcBorders>
            <w:shd w:fill="E8F5E9" w:val="clear"/>
            <w:tcMar>
              <w:top w:type="dxa" w:w="100"/>
              <w:left w:type="dxa" w:w="180"/>
              <w:bottom w:type="dxa" w:w="40"/>
              <w:right w:type="dxa" w:w="120"/>
            </w:tcMar>
          </w:tcPr>
          <w:p>
            <w:pPr>
              <w:spacing w:after="20" w:before="20"/>
            </w:pPr>
            <w:r>
              <w:rPr>
                <w:rFonts w:ascii="Arial" w:cs="Arial" w:eastAsia="Arial" w:hAnsi="Arial"/>
                <w:b/>
                <w:bCs/>
                <w:color w:val="222222"/>
                <w:sz w:val="22"/>
                <w:szCs w:val="22"/>
              </w:rPr>
              <w:t xml:space="preserve">ORCID onboarding tile is LIVE </w:t>
            </w:r>
            <w:r>
              <w:rPr>
                <w:rFonts w:ascii="Arial" w:cs="Arial" w:eastAsia="Arial" w:hAnsi="Arial"/>
                <w:color w:val="222222"/>
                <w:sz w:val="22"/>
                <w:szCs w:val="22"/>
              </w:rPr>
              <w:t xml:space="preserve">— published 18 February 2025. Directs new starters to the IT Registration ORCID process. Currently scoped to Research staff only.</w:t>
            </w:r>
          </w:p>
        </w:tc>
      </w:tr>
      <w:tr>
        <w:tc>
          <w:tcPr>
            <w:tcW w:type="dxa" w:w="9360"/>
            <w:tcBorders>
              <w:top w:val="none" w:color="FFFFFF" w:sz="0"/>
              <w:left w:val="single" w:color="4CAF50" w:sz="12"/>
              <w:bottom w:val="none" w:color="FFFFFF" w:sz="0"/>
              <w:right w:val="none" w:color="FFFFFF" w:sz="0"/>
            </w:tcBorders>
            <w:shd w:fill="E8F5E9" w:val="clear"/>
            <w:tcMar>
              <w:top w:type="dxa" w:w="40"/>
              <w:left w:type="dxa" w:w="180"/>
              <w:bottom w:type="dxa" w:w="40"/>
              <w:right w:type="dxa" w:w="120"/>
            </w:tcMar>
          </w:tcPr>
          <w:p>
            <w:pPr>
              <w:spacing w:after="20" w:before="20"/>
            </w:pPr>
            <w:r>
              <w:rPr>
                <w:rFonts w:ascii="Arial" w:cs="Arial" w:eastAsia="Arial" w:hAnsi="Arial"/>
                <w:b/>
                <w:bCs/>
                <w:color w:val="222222"/>
                <w:sz w:val="22"/>
                <w:szCs w:val="22"/>
              </w:rPr>
              <w:t xml:space="preserve">ORCID UDF (direct PXD data capture): </w:t>
            </w:r>
            <w:r>
              <w:rPr>
                <w:rFonts w:ascii="Arial" w:cs="Arial" w:eastAsia="Arial" w:hAnsi="Arial"/>
                <w:color w:val="222222"/>
                <w:sz w:val="22"/>
                <w:szCs w:val="22"/>
              </w:rPr>
              <w:t xml:space="preserve">not delivered. Rated low priority after Grace's departure (July 2025). Status unclear.</w:t>
            </w:r>
          </w:p>
        </w:tc>
      </w:tr>
      <w:tr>
        <w:tc>
          <w:tcPr>
            <w:tcW w:type="dxa" w:w="9360"/>
            <w:tcBorders>
              <w:top w:val="none" w:color="FFFFFF" w:sz="0"/>
              <w:left w:val="single" w:color="4CAF50" w:sz="12"/>
              <w:bottom w:val="none" w:color="FFFFFF" w:sz="0"/>
              <w:right w:val="none" w:color="FFFFFF" w:sz="0"/>
            </w:tcBorders>
            <w:shd w:fill="E8F5E9" w:val="clear"/>
            <w:tcMar>
              <w:top w:type="dxa" w:w="40"/>
              <w:left w:type="dxa" w:w="180"/>
              <w:bottom w:type="dxa" w:w="40"/>
              <w:right w:type="dxa" w:w="120"/>
            </w:tcMar>
          </w:tcPr>
          <w:p>
            <w:pPr>
              <w:spacing w:after="20" w:before="20"/>
            </w:pPr>
            <w:r>
              <w:rPr>
                <w:rFonts w:ascii="Arial" w:cs="Arial" w:eastAsia="Arial" w:hAnsi="Arial"/>
                <w:b/>
                <w:bCs/>
                <w:color w:val="222222"/>
                <w:sz w:val="22"/>
                <w:szCs w:val="22"/>
              </w:rPr>
              <w:t xml:space="preserve">Tile scope expansion (to all staff): </w:t>
            </w:r>
            <w:r>
              <w:rPr>
                <w:rFonts w:ascii="Arial" w:cs="Arial" w:eastAsia="Arial" w:hAnsi="Arial"/>
                <w:color w:val="222222"/>
                <w:sz w:val="22"/>
                <w:szCs w:val="22"/>
              </w:rPr>
              <w:t xml:space="preserve">requested by Sarah Williams / Jason Partridge since March 2025. Unanswered as of September 2025. May have slipped entirely after ITS1214 closed.</w:t>
            </w:r>
          </w:p>
        </w:tc>
      </w:tr>
      <w:tr>
        <w:tc>
          <w:tcPr>
            <w:tcW w:type="dxa" w:w="9360"/>
            <w:tcBorders>
              <w:top w:val="none" w:color="FFFFFF" w:sz="0"/>
              <w:left w:val="single" w:color="4CAF50" w:sz="12"/>
              <w:bottom w:val="single" w:color="4CAF50" w:sz="4"/>
              <w:right w:val="none" w:color="FFFFFF" w:sz="0"/>
            </w:tcBorders>
            <w:shd w:fill="E8F5E9" w:val="clear"/>
            <w:tcMar>
              <w:top w:type="dxa" w:w="40"/>
              <w:left w:type="dxa" w:w="180"/>
              <w:bottom w:type="dxa" w:w="100"/>
              <w:right w:type="dxa" w:w="120"/>
            </w:tcMar>
          </w:tcPr>
          <w:p>
            <w:pPr>
              <w:spacing w:after="20" w:before="20"/>
            </w:pPr>
            <w:r>
              <w:rPr>
                <w:rFonts w:ascii="Arial" w:cs="Arial" w:eastAsia="Arial" w:hAnsi="Arial"/>
                <w:b/>
                <w:bCs/>
                <w:color w:val="222222"/>
                <w:sz w:val="22"/>
                <w:szCs w:val="22"/>
              </w:rPr>
              <w:t xml:space="preserve">Current team owner: </w:t>
            </w:r>
            <w:r>
              <w:rPr>
                <w:rFonts w:ascii="Arial" w:cs="Arial" w:eastAsia="Arial" w:hAnsi="Arial"/>
                <w:color w:val="222222"/>
                <w:sz w:val="22"/>
                <w:szCs w:val="22"/>
              </w:rPr>
              <w:t xml:space="preserve">Nik Sharkey holds this work. No visible active engagement since July 2025 handover.</w:t>
            </w:r>
          </w:p>
        </w:tc>
      </w:tr>
    </w:tbl>
    <w:p>
      <w:pPr>
        <w:spacing w:after="0" w:before="120"/>
      </w:pPr>
      <w:r>
        <w:t xml:space="preserve"/>
      </w:r>
    </w:p>
    <w:p>
      <w:pPr>
        <w:pStyle w:val="Heading1"/>
        <w:pBdr>
          <w:bottom w:val="single" w:color="1F5C8B" w:sz="6" w:space="4"/>
        </w:pBdr>
        <w:spacing w:after="120" w:before="320"/>
      </w:pPr>
      <w:r>
        <w:rPr>
          <w:rFonts w:ascii="Arial" w:cs="Arial" w:eastAsia="Arial" w:hAnsi="Arial"/>
          <w:b/>
          <w:bCs/>
          <w:color w:val="1F5C8B"/>
          <w:sz w:val="28"/>
          <w:szCs w:val="28"/>
        </w:rPr>
        <w:t xml:space="preserve">3  DTP1092 Ask vs. What Already Exists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1F5C8B" w:sz="4"/>
              <w:left w:val="single" w:color="1F5C8B" w:sz="12"/>
              <w:bottom w:val="single" w:color="1F5C8B" w:sz="4"/>
              <w:right w:val="none" w:color="FFFFFF" w:sz="0"/>
            </w:tcBorders>
            <w:shd w:fill="EBF2FA" w:val="clear"/>
            <w:tcMar>
              <w:top w:type="dxa" w:w="100"/>
              <w:left w:type="dxa" w:w="180"/>
              <w:bottom w:type="dxa" w:w="100"/>
              <w:right w:type="dxa" w:w="120"/>
            </w:tcMar>
          </w:tcPr>
          <w:p>
            <w:pPr>
              <w:spacing w:after="80" w:before="0"/>
            </w:pPr>
            <w:r>
              <w:rPr>
                <w:rFonts w:ascii="Arial" w:cs="Arial" w:eastAsia="Arial" w:hAnsi="Arial"/>
                <w:b/>
                <w:bCs/>
                <w:color w:val="1F5C8B"/>
                <w:sz w:val="21"/>
                <w:szCs w:val="21"/>
              </w:rPr>
              <w:t xml:space="preserve">What DTP1092 / Crispin is asking for</w:t>
            </w:r>
          </w:p>
          <w:p>
            <w:pPr>
              <w:pStyle w:val="ListParagraph"/>
              <w:numPr>
                <w:ilvl w:val="0"/>
                <w:numId w:val="2"/>
              </w:numPr>
              <w:spacing w:after="30" w:before="30"/>
            </w:pPr>
            <w:r>
              <w:rPr>
                <w:rFonts w:ascii="Arial" w:cs="Arial" w:eastAsia="Arial" w:hAnsi="Arial"/>
                <w:color w:val="222222"/>
                <w:sz w:val="21"/>
                <w:szCs w:val="21"/>
              </w:rPr>
              <w:t xml:space="preserve">Onboarding page pointing staff to IT Registration ORCID</w:t>
            </w:r>
          </w:p>
          <w:p>
            <w:pPr>
              <w:pStyle w:val="ListParagraph"/>
              <w:numPr>
                <w:ilvl w:val="0"/>
                <w:numId w:val="2"/>
              </w:numPr>
              <w:spacing w:after="30" w:before="30"/>
            </w:pPr>
            <w:r>
              <w:rPr>
                <w:rFonts w:ascii="Arial" w:cs="Arial" w:eastAsia="Arial" w:hAnsi="Arial"/>
                <w:color w:val="222222"/>
                <w:sz w:val="21"/>
                <w:szCs w:val="21"/>
              </w:rPr>
              <w:t xml:space="preserve">Self-service tile for all staff</w:t>
            </w:r>
          </w:p>
          <w:p>
            <w:pPr>
              <w:pStyle w:val="ListParagraph"/>
              <w:numPr>
                <w:ilvl w:val="0"/>
                <w:numId w:val="2"/>
              </w:numPr>
              <w:spacing w:after="30" w:before="30"/>
            </w:pPr>
            <w:r>
              <w:rPr>
                <w:rFonts w:ascii="Arial" w:cs="Arial" w:eastAsia="Arial" w:hAnsi="Arial"/>
                <w:color w:val="222222"/>
                <w:sz w:val="21"/>
                <w:szCs w:val="21"/>
              </w:rPr>
              <w:t xml:space="preserve">Selected staff groups, non-mandatory</w:t>
            </w:r>
          </w:p>
          <w:p>
            <w:pPr>
              <w:pStyle w:val="ListParagraph"/>
              <w:numPr>
                <w:ilvl w:val="0"/>
                <w:numId w:val="2"/>
              </w:numPr>
              <w:spacing w:after="30" w:before="30"/>
            </w:pPr>
            <w:r>
              <w:rPr>
                <w:rFonts w:ascii="Arial" w:cs="Arial" w:eastAsia="Arial" w:hAnsi="Arial"/>
                <w:color w:val="222222"/>
                <w:sz w:val="21"/>
                <w:szCs w:val="21"/>
              </w:rPr>
              <w:t xml:space="preserve">No direct ORCID data collection in PXD (this phase)</w:t>
            </w:r>
          </w:p>
        </w:tc>
        <w:tc>
          <w:tcPr>
            <w:tcW w:type="dxa" w:w="4620"/>
            <w:tcBorders>
              <w:top w:val="single" w:color="4CAF50" w:sz="4"/>
              <w:left w:val="single" w:color="4CAF50" w:sz="12"/>
              <w:bottom w:val="single" w:color="4CAF50" w:sz="4"/>
              <w:right w:val="none" w:color="FFFFFF" w:sz="0"/>
            </w:tcBorders>
            <w:shd w:fill="E8F5E9" w:val="clear"/>
            <w:tcMar>
              <w:top w:type="dxa" w:w="100"/>
              <w:left w:type="dxa" w:w="180"/>
              <w:bottom w:type="dxa" w:w="100"/>
              <w:right w:type="dxa" w:w="120"/>
            </w:tcMar>
          </w:tcPr>
          <w:p>
            <w:pPr>
              <w:spacing w:after="80" w:before="0"/>
            </w:pPr>
            <w:r>
              <w:rPr>
                <w:rFonts w:ascii="Arial" w:cs="Arial" w:eastAsia="Arial" w:hAnsi="Arial"/>
                <w:b/>
                <w:bCs/>
                <w:color w:val="2E7D32"/>
                <w:sz w:val="21"/>
                <w:szCs w:val="21"/>
              </w:rPr>
              <w:t xml:space="preserve">What is already delivered</w:t>
            </w:r>
          </w:p>
          <w:p>
            <w:pPr>
              <w:pStyle w:val="ListParagraph"/>
              <w:numPr>
                <w:ilvl w:val="0"/>
                <w:numId w:val="2"/>
              </w:numPr>
              <w:spacing w:after="30" w:before="30"/>
            </w:pPr>
            <w:r>
              <w:rPr>
                <w:rFonts w:ascii="Arial" w:cs="Arial" w:eastAsia="Arial" w:hAnsi="Arial"/>
                <w:color w:val="222222"/>
                <w:sz w:val="21"/>
                <w:szCs w:val="21"/>
              </w:rPr>
              <w:t xml:space="preserve">ORCID tile LIVE since Feb 2025 — already pointing to IT Registration</w:t>
            </w:r>
          </w:p>
          <w:p>
            <w:pPr>
              <w:pStyle w:val="ListParagraph"/>
              <w:numPr>
                <w:ilvl w:val="0"/>
                <w:numId w:val="2"/>
              </w:numPr>
              <w:spacing w:after="30" w:before="30"/>
            </w:pPr>
            <w:r>
              <w:rPr>
                <w:rFonts w:ascii="Arial" w:cs="Arial" w:eastAsia="Arial" w:hAnsi="Arial"/>
                <w:color w:val="222222"/>
                <w:sz w:val="21"/>
                <w:szCs w:val="21"/>
              </w:rPr>
              <w:t xml:space="preserve">Currently Research staff only — expansion requested but unanswered</w:t>
            </w:r>
          </w:p>
          <w:p>
            <w:pPr>
              <w:pStyle w:val="ListParagraph"/>
              <w:numPr>
                <w:ilvl w:val="0"/>
                <w:numId w:val="2"/>
              </w:numPr>
              <w:spacing w:after="30" w:before="30"/>
            </w:pPr>
            <w:r>
              <w:rPr>
                <w:rFonts w:ascii="Arial" w:cs="Arial" w:eastAsia="Arial" w:hAnsi="Arial"/>
                <w:color w:val="222222"/>
                <w:sz w:val="21"/>
                <w:szCs w:val="21"/>
              </w:rPr>
              <w:t xml:space="preserve">UDF (data collection) not delivered, rated low priority</w:t>
            </w:r>
          </w:p>
        </w:tc>
      </w:tr>
    </w:tbl>
    <w:p>
      <w:pPr>
        <w:spacing w:after="0" w:before="120"/>
      </w:pPr>
      <w:r>
        <w:t xml:space="preserve"/>
      </w:r>
    </w:p>
    <w:p>
      <w:pPr>
        <w:pStyle w:val="Heading1"/>
        <w:pBdr>
          <w:bottom w:val="single" w:color="1F5C8B" w:sz="6" w:space="4"/>
        </w:pBdr>
        <w:spacing w:after="120" w:before="320"/>
      </w:pPr>
      <w:r>
        <w:rPr>
          <w:rFonts w:ascii="Arial" w:cs="Arial" w:eastAsia="Arial" w:hAnsi="Arial"/>
          <w:b/>
          <w:bCs/>
          <w:color w:val="1F5C8B"/>
          <w:sz w:val="28"/>
          <w:szCs w:val="28"/>
        </w:rPr>
        <w:t xml:space="preserve">4  Open Questions — Expect These in the Meeting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AAAAAA" w:sz="4"/>
              <w:left w:val="single" w:color="AAAAAA" w:sz="4"/>
              <w:bottom w:val="single" w:color="AAAAAA" w:sz="4"/>
              <w:right w:val="single" w:color="AAAAAA" w:sz="4"/>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Open Question</w:t>
            </w:r>
          </w:p>
        </w:tc>
        <w:tc>
          <w:tcPr>
            <w:tcW w:type="dxa" w:w="2000"/>
            <w:tcBorders>
              <w:top w:val="single" w:color="AAAAAA" w:sz="4"/>
              <w:left w:val="single" w:color="AAAAAA" w:sz="4"/>
              <w:bottom w:val="single" w:color="AAAAAA" w:sz="4"/>
              <w:right w:val="single" w:color="AAAAAA" w:sz="4"/>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60"/>
            <w:tcBorders>
              <w:top w:val="single" w:color="AAAAAA" w:sz="4"/>
              <w:left w:val="single" w:color="AAAAAA" w:sz="4"/>
              <w:bottom w:val="single" w:color="AAAAAA" w:sz="4"/>
              <w:right w:val="single" w:color="AAAAAA" w:sz="4"/>
            </w:tcBorders>
            <w:shd w:fill="1F5C8B" w:val="clear"/>
            <w:tcMar>
              <w:top w:type="dxa" w:w="80"/>
              <w:left w:type="dxa" w:w="120"/>
              <w:bottom w:type="dxa" w:w="80"/>
              <w:right w:type="dxa" w:w="120"/>
            </w:tcMar>
          </w:tcPr>
          <w:p>
            <w:r>
              <w:rPr>
                <w:rFonts w:ascii="Arial" w:cs="Arial" w:eastAsia="Arial" w:hAnsi="Arial"/>
                <w:b/>
                <w:bCs/>
                <w:color w:val="FFFFFF"/>
                <w:sz w:val="20"/>
                <w:szCs w:val="20"/>
              </w:rPr>
              <w:t xml:space="preserve">Likely Owner</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Which staff groups should see the onboarding ORCID prompt? (tile currently Research-only)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C5500"/>
                <w:sz w:val="20"/>
                <w:szCs w:val="20"/>
              </w:rPr>
              <w:t xml:space="preserve">Not decided</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HR Policy / IT Services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Governance paper to RPC/RIC — mandate? single system?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C5500"/>
                <w:sz w:val="20"/>
                <w:szCs w:val="20"/>
              </w:rPr>
              <w:t xml:space="preserve">Not drafted</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Unassigned</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Tile scope expansion to all staff (Sarah Williams request, unanswered since Sep 2025)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C5500"/>
                <w:sz w:val="20"/>
                <w:szCs w:val="20"/>
              </w:rPr>
              <w:t xml:space="preserve">Unanswered</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Kevin / Nik Sharkey</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Is the ORCID UDF (direct PXD data capture) still in scope or permanently parked?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C5500"/>
                <w:sz w:val="20"/>
                <w:szCs w:val="20"/>
              </w:rPr>
              <w:t xml:space="preserve">Unclear</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DTP1092 group</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Has Nik Sharkey been briefed and is he ready to pick this up actively?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C5500"/>
                <w:sz w:val="20"/>
                <w:szCs w:val="20"/>
              </w:rPr>
              <w:t xml:space="preserve">Unknown</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Kevin to confirm</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Has adding the tile to onboarding improved ORCID affiliation numbers?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C5500"/>
                <w:sz w:val="20"/>
                <w:szCs w:val="20"/>
              </w:rPr>
              <w:t xml:space="preserve">No analysis done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IT Services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quality risk (unverifiable ORCID entries) — accepted risk or live blocker?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C5500"/>
                <w:sz w:val="20"/>
                <w:szCs w:val="20"/>
              </w:rPr>
              <w:t xml:space="preserve">Not formally closed</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Needs decision</w:t>
            </w:r>
          </w:p>
        </w:tc>
      </w:tr>
    </w:tbl>
    <w:p>
      <w:pPr>
        <w:spacing w:after="0" w:before="120"/>
      </w:pPr>
      <w:r>
        <w:t xml:space="preserve"/>
      </w:r>
    </w:p>
    <w:p>
      <w:pPr>
        <w:pStyle w:val="Heading1"/>
        <w:pBdr>
          <w:bottom w:val="single" w:color="1F5C8B" w:sz="6" w:space="4"/>
        </w:pBdr>
        <w:spacing w:after="120" w:before="320"/>
      </w:pPr>
      <w:r>
        <w:rPr>
          <w:rFonts w:ascii="Arial" w:cs="Arial" w:eastAsia="Arial" w:hAnsi="Arial"/>
          <w:b/>
          <w:bCs/>
          <w:color w:val="1F5C8B"/>
          <w:sz w:val="28"/>
          <w:szCs w:val="28"/>
        </w:rPr>
        <w:t xml:space="preserve">5  Your Asks &amp; Watch-Outs</w:t>
      </w:r>
    </w:p>
    <w:p>
      <w:pPr>
        <w:pStyle w:val="Heading2"/>
        <w:spacing w:after="80" w:before="200"/>
      </w:pPr>
      <w:r>
        <w:rPr>
          <w:rFonts w:ascii="Arial" w:cs="Arial" w:eastAsia="Arial" w:hAnsi="Arial"/>
          <w:b/>
          <w:bCs/>
          <w:color w:val="333333"/>
          <w:sz w:val="24"/>
          <w:szCs w:val="24"/>
        </w:rPr>
        <w:t xml:space="preserve">Likely asks landing on you</w:t>
      </w:r>
    </w:p>
    <w:p>
      <w:pPr>
        <w:pStyle w:val="ListParagraph"/>
        <w:numPr>
          <w:ilvl w:val="0"/>
          <w:numId w:val="2"/>
        </w:numPr>
        <w:spacing w:after="40" w:before="40"/>
      </w:pPr>
      <w:r>
        <w:rPr>
          <w:rFonts w:ascii="Arial" w:cs="Arial" w:eastAsia="Arial" w:hAnsi="Arial"/>
          <w:color w:val="222222"/>
          <w:sz w:val="22"/>
          <w:szCs w:val="22"/>
        </w:rPr>
        <w:t xml:space="preserve">Confirm whether the DTP1092 requirement is already met by the live tile — or whether there is a genuine gap</w:t>
      </w:r>
    </w:p>
    <w:p>
      <w:pPr>
        <w:pStyle w:val="ListParagraph"/>
        <w:numPr>
          <w:ilvl w:val="0"/>
          <w:numId w:val="2"/>
        </w:numPr>
        <w:spacing w:after="40" w:before="40"/>
      </w:pPr>
      <w:r>
        <w:rPr>
          <w:rFonts w:ascii="Arial" w:cs="Arial" w:eastAsia="Arial" w:hAnsi="Arial"/>
          <w:color w:val="222222"/>
          <w:sz w:val="22"/>
          <w:szCs w:val="22"/>
        </w:rPr>
        <w:t xml:space="preserve">Clarify the tile scope expansion (all staff vs. Research only) — this is the main outstanding action from ITS1214</w:t>
      </w:r>
    </w:p>
    <w:p>
      <w:pPr>
        <w:pStyle w:val="ListParagraph"/>
        <w:numPr>
          <w:ilvl w:val="0"/>
          <w:numId w:val="2"/>
        </w:numPr>
        <w:spacing w:after="40" w:before="40"/>
      </w:pPr>
      <w:r>
        <w:rPr>
          <w:rFonts w:ascii="Arial" w:cs="Arial" w:eastAsia="Arial" w:hAnsi="Arial"/>
          <w:color w:val="222222"/>
          <w:sz w:val="22"/>
          <w:szCs w:val="22"/>
        </w:rPr>
        <w:t xml:space="preserve">Confirm Nik Sharkey's readiness to pick this up actively</w:t>
      </w:r>
    </w:p>
    <w:p>
      <w:pPr>
        <w:pStyle w:val="ListParagraph"/>
        <w:numPr>
          <w:ilvl w:val="0"/>
          <w:numId w:val="2"/>
        </w:numPr>
        <w:spacing w:after="40" w:before="40"/>
      </w:pPr>
      <w:r>
        <w:rPr>
          <w:rFonts w:ascii="Arial" w:cs="Arial" w:eastAsia="Arial" w:hAnsi="Arial"/>
          <w:color w:val="222222"/>
          <w:sz w:val="22"/>
          <w:szCs w:val="22"/>
        </w:rPr>
        <w:t xml:space="preserve">Provide PXD screenshots if not already sent to Crispin (requested 27 March)</w:t>
      </w:r>
    </w:p>
    <w:p>
      <w:pPr>
        <w:pStyle w:val="ListParagraph"/>
        <w:numPr>
          <w:ilvl w:val="0"/>
          <w:numId w:val="2"/>
        </w:numPr>
        <w:spacing w:after="40" w:before="40"/>
      </w:pPr>
      <w:r>
        <w:rPr>
          <w:rFonts w:ascii="Arial" w:cs="Arial" w:eastAsia="Arial" w:hAnsi="Arial"/>
          <w:color w:val="222222"/>
          <w:sz w:val="22"/>
          <w:szCs w:val="22"/>
        </w:rPr>
        <w:t xml:space="preserve">Decide: is the ORCID UDF still wanted by DTP1092, or is the tile-only approach the agreed permanent position?</w:t>
      </w:r>
    </w:p>
    <w:p>
      <w:pPr>
        <w:spacing w:after="0" w:before="80"/>
      </w:pPr>
      <w:r>
        <w:t xml:space="preserve"/>
      </w:r>
    </w:p>
    <w:p>
      <w:pPr>
        <w:pStyle w:val="Heading2"/>
        <w:spacing w:after="80" w:before="200"/>
      </w:pPr>
      <w:r>
        <w:rPr>
          <w:rFonts w:ascii="Arial" w:cs="Arial" w:eastAsia="Arial" w:hAnsi="Arial"/>
          <w:b/>
          <w:bCs/>
          <w:color w:val="333333"/>
          <w:sz w:val="24"/>
          <w:szCs w:val="24"/>
        </w:rPr>
        <w:t xml:space="preserve">Watch-outs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2"/>
              <w:bottom w:val="single" w:color="FFC107" w:sz="4"/>
              <w:right w:val="none" w:color="FFFFFF" w:sz="0"/>
            </w:tcBorders>
            <w:shd w:fill="FFF3CD" w:val="clear"/>
            <w:tcMar>
              <w:top w:type="dxa" w:w="100"/>
              <w:left w:type="dxa" w:w="180"/>
              <w:bottom w:type="dxa" w:w="100"/>
              <w:right w:type="dxa" w:w="120"/>
            </w:tcMar>
          </w:tcPr>
          <w:p>
            <w:pPr>
              <w:spacing w:after="20" w:before="20"/>
            </w:pPr>
            <w:r>
              <w:rPr>
                <w:rFonts w:ascii="Arial" w:cs="Arial" w:eastAsia="Arial" w:hAnsi="Arial"/>
                <w:b/>
                <w:bCs/>
                <w:color w:val="222222"/>
                <w:sz w:val="22"/>
                <w:szCs w:val="22"/>
              </w:rPr>
              <w:t xml:space="preserve">Simon's confusion may resurface: </w:t>
            </w:r>
            <w:r>
              <w:rPr>
                <w:rFonts w:ascii="Arial" w:cs="Arial" w:eastAsia="Arial" w:hAnsi="Arial"/>
                <w:color w:val="222222"/>
                <w:sz w:val="22"/>
                <w:szCs w:val="22"/>
              </w:rPr>
              <w:t xml:space="preserve">He was right to be confused — the tile is already live. Be ready to explain that clearly, and that today's question is mainly about scope (Research-only vs. all staff) and whether the UDF is still wanted.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2"/>
              <w:bottom w:val="single" w:color="FFC107" w:sz="4"/>
              <w:right w:val="none" w:color="FFFFFF" w:sz="0"/>
            </w:tcBorders>
            <w:shd w:fill="FFF3CD" w:val="clear"/>
            <w:tcMar>
              <w:top w:type="dxa" w:w="100"/>
              <w:left w:type="dxa" w:w="180"/>
              <w:bottom w:type="dxa" w:w="100"/>
              <w:right w:type="dxa" w:w="120"/>
            </w:tcMar>
          </w:tcPr>
          <w:p>
            <w:pPr>
              <w:spacing w:after="20" w:before="20"/>
            </w:pPr>
            <w:r>
              <w:rPr>
                <w:rFonts w:ascii="Arial" w:cs="Arial" w:eastAsia="Arial" w:hAnsi="Arial"/>
                <w:b/>
                <w:bCs/>
                <w:color w:val="222222"/>
                <w:sz w:val="22"/>
                <w:szCs w:val="22"/>
              </w:rPr>
              <w:t xml:space="preserve">The ITS1214 scope expansion request: </w:t>
            </w:r>
            <w:r>
              <w:rPr>
                <w:rFonts w:ascii="Arial" w:cs="Arial" w:eastAsia="Arial" w:hAnsi="Arial"/>
                <w:color w:val="222222"/>
                <w:sz w:val="22"/>
                <w:szCs w:val="22"/>
              </w:rPr>
              <w:t xml:space="preserve">Sarah Williams chased in September 2025 and got no response. If she or Jason Partridge are connected to DTP1092, this may come up. Be ready to acknowledge it and give a status.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4"/>
              <w:left w:val="single" w:color="FFC107" w:sz="12"/>
              <w:bottom w:val="single" w:color="FFC107" w:sz="4"/>
              <w:right w:val="none" w:color="FFFFFF" w:sz="0"/>
            </w:tcBorders>
            <w:shd w:fill="FFF3CD" w:val="clear"/>
            <w:tcMar>
              <w:top w:type="dxa" w:w="100"/>
              <w:left w:type="dxa" w:w="180"/>
              <w:bottom w:type="dxa" w:w="100"/>
              <w:right w:type="dxa" w:w="120"/>
            </w:tcMar>
          </w:tcPr>
          <w:p>
            <w:pPr>
              <w:spacing w:after="20" w:before="20"/>
            </w:pPr>
            <w:r>
              <w:rPr>
                <w:rFonts w:ascii="Arial" w:cs="Arial" w:eastAsia="Arial" w:hAnsi="Arial"/>
                <w:b/>
                <w:bCs/>
                <w:color w:val="222222"/>
                <w:sz w:val="22"/>
                <w:szCs w:val="22"/>
              </w:rPr>
              <w:t xml:space="preserve">Nik Sharkey: </w:t>
            </w:r>
            <w:r>
              <w:rPr>
                <w:rFonts w:ascii="Arial" w:cs="Arial" w:eastAsia="Arial" w:hAnsi="Arial"/>
                <w:color w:val="222222"/>
                <w:sz w:val="22"/>
                <w:szCs w:val="22"/>
              </w:rPr>
              <w:t xml:space="preserve">He holds this work but has had no visible engagement since July 2025. If the meeting assigns actions to your team, make sure they go to Nik with a clear brief — not into a void.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4"/>
              <w:left w:val="single" w:color="E53935" w:sz="12"/>
              <w:bottom w:val="single" w:color="E53935" w:sz="4"/>
              <w:right w:val="none" w:color="FFFFFF" w:sz="0"/>
            </w:tcBorders>
            <w:shd w:fill="FDECEA" w:val="clear"/>
            <w:tcMar>
              <w:top w:type="dxa" w:w="100"/>
              <w:left w:type="dxa" w:w="180"/>
              <w:bottom w:type="dxa" w:w="100"/>
              <w:right w:type="dxa" w:w="120"/>
            </w:tcMar>
          </w:tcPr>
          <w:p>
            <w:pPr>
              <w:spacing w:after="20" w:before="20"/>
            </w:pPr>
            <w:r>
              <w:rPr>
                <w:rFonts w:ascii="Arial" w:cs="Arial" w:eastAsia="Arial" w:hAnsi="Arial"/>
                <w:b/>
                <w:bCs/>
                <w:color w:val="222222"/>
                <w:sz w:val="22"/>
                <w:szCs w:val="22"/>
              </w:rPr>
              <w:t xml:space="preserve">Simon's onboarding risk flag: </w:t>
            </w:r>
            <w:r>
              <w:rPr>
                <w:rFonts w:ascii="Arial" w:cs="Arial" w:eastAsia="Arial" w:hAnsi="Arial"/>
                <w:color w:val="222222"/>
                <w:sz w:val="22"/>
                <w:szCs w:val="22"/>
              </w:rPr>
              <w:t xml:space="preserve">Still valid even for a small change. Any amendment to the onboarding module needs proper change governance given the previous major incident.</w:t>
            </w:r>
          </w:p>
        </w:tc>
      </w:tr>
    </w:tbl>
    <w:p>
      <w:pPr>
        <w:spacing w:after="0" w:before="120"/>
      </w:pPr>
      <w:r>
        <w:t xml:space="preserve"/>
      </w:r>
    </w:p>
    <w:p>
      <w:pPr>
        <w:pStyle w:val="Heading1"/>
        <w:pBdr>
          <w:bottom w:val="single" w:color="1F5C8B" w:sz="6" w:space="4"/>
        </w:pBdr>
        <w:spacing w:after="120" w:before="320"/>
      </w:pPr>
      <w:r>
        <w:rPr>
          <w:rFonts w:ascii="Arial" w:cs="Arial" w:eastAsia="Arial" w:hAnsi="Arial"/>
          <w:b/>
          <w:bCs/>
          <w:color w:val="1F5C8B"/>
          <w:sz w:val="28"/>
          <w:szCs w:val="28"/>
        </w:rPr>
        <w:t xml:space="preserve">6  Speaker Notes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1F5C8B" w:sz="12"/>
              <w:bottom w:val="none" w:color="FFFFFF" w:sz="0"/>
              <w:right w:val="none" w:color="FFFFFF" w:sz="0"/>
            </w:tcBorders>
            <w:shd w:fill="F0F4F9" w:val="clear"/>
            <w:tcMar>
              <w:top w:type="dxa" w:w="60"/>
              <w:left w:type="dxa" w:w="180"/>
              <w:bottom w:type="dxa" w:w="40"/>
              <w:right w:type="dxa" w:w="120"/>
            </w:tcMar>
          </w:tcPr>
          <w:p>
            <w:r>
              <w:rPr>
                <w:rFonts w:ascii="Arial" w:cs="Arial" w:eastAsia="Arial" w:hAnsi="Arial"/>
                <w:b/>
                <w:bCs/>
                <w:color w:val="1F5C8B"/>
                <w:sz w:val="20"/>
                <w:szCs w:val="20"/>
              </w:rPr>
              <w:t xml:space="preserve">IF ASKED: introduce your position / what's been delivered</w:t>
            </w:r>
          </w:p>
        </w:tc>
      </w:tr>
      <w:tr>
        <w:tc>
          <w:tcPr>
            <w:tcW w:type="dxa" w:w="9360"/>
            <w:tcBorders>
              <w:top w:val="none" w:color="FFFFFF" w:sz="0"/>
              <w:left w:val="single" w:color="1F5C8B" w:sz="12"/>
              <w:bottom w:val="single" w:color="DDDDDD" w:sz="4"/>
              <w:right w:val="none" w:color="FFFFFF" w:sz="0"/>
            </w:tcBorders>
            <w:shd w:fill="F8FBFE" w:val="clear"/>
            <w:tcMar>
              <w:top w:type="dxa" w:w="40"/>
              <w:left w:type="dxa" w:w="180"/>
              <w:bottom w:type="dxa" w:w="80"/>
              <w:right w:type="dxa" w:w="120"/>
            </w:tcMar>
          </w:tcPr>
          <w:p>
            <w:r>
              <w:rPr>
                <w:rFonts w:ascii="Arial" w:cs="Arial" w:eastAsia="Arial" w:hAnsi="Arial"/>
                <w:i/>
                <w:iCs/>
                <w:color w:val="333333"/>
                <w:sz w:val="21"/>
                <w:szCs w:val="21"/>
              </w:rPr>
              <w:t xml:space="preserve">"The ORCID tile is already live in PeopleXD — it's been in place since February 2025, pointing new starters to the IT Registration ORCID process. It's currently scoped to Research staff. So from where I sit, a significant part of what DTP1092 is describing is already done. The main question for today is whether we expand that tile to all staff, and whether there's still an appetite for the UDF — capturing ORCID data directly in PXD — which is a separate and more complex piece of work."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1F5C8B" w:sz="12"/>
              <w:bottom w:val="none" w:color="FFFFFF" w:sz="0"/>
              <w:right w:val="none" w:color="FFFFFF" w:sz="0"/>
            </w:tcBorders>
            <w:shd w:fill="F0F4F9" w:val="clear"/>
            <w:tcMar>
              <w:top w:type="dxa" w:w="60"/>
              <w:left w:type="dxa" w:w="180"/>
              <w:bottom w:type="dxa" w:w="40"/>
              <w:right w:type="dxa" w:w="120"/>
            </w:tcMar>
          </w:tcPr>
          <w:p>
            <w:r>
              <w:rPr>
                <w:rFonts w:ascii="Arial" w:cs="Arial" w:eastAsia="Arial" w:hAnsi="Arial"/>
                <w:b/>
                <w:bCs/>
                <w:color w:val="1F5C8B"/>
                <w:sz w:val="20"/>
                <w:szCs w:val="20"/>
              </w:rPr>
              <w:t xml:space="preserve">IF ASKED: Simon raises the onboarding risk / confusion about what's new</w:t>
            </w:r>
          </w:p>
        </w:tc>
      </w:tr>
      <w:tr>
        <w:tc>
          <w:tcPr>
            <w:tcW w:type="dxa" w:w="9360"/>
            <w:tcBorders>
              <w:top w:val="none" w:color="FFFFFF" w:sz="0"/>
              <w:left w:val="single" w:color="1F5C8B" w:sz="12"/>
              <w:bottom w:val="single" w:color="DDDDDD" w:sz="4"/>
              <w:right w:val="none" w:color="FFFFFF" w:sz="0"/>
            </w:tcBorders>
            <w:shd w:fill="F8FBFE" w:val="clear"/>
            <w:tcMar>
              <w:top w:type="dxa" w:w="40"/>
              <w:left w:type="dxa" w:w="180"/>
              <w:bottom w:type="dxa" w:w="80"/>
              <w:right w:type="dxa" w:w="120"/>
            </w:tcMar>
          </w:tcPr>
          <w:p>
            <w:r>
              <w:rPr>
                <w:rFonts w:ascii="Arial" w:cs="Arial" w:eastAsia="Arial" w:hAnsi="Arial"/>
                <w:i/>
                <w:iCs/>
                <w:color w:val="333333"/>
                <w:sz w:val="21"/>
                <w:szCs w:val="21"/>
              </w:rPr>
              <w:t xml:space="preserve">"Simon was right to flag this — the tile is already there. The existing delivery is Research-only, so any expansion to additional staff groups does require a change to the onboarding configuration, which is why Simon's caution about the onboarding module is still relevant. Before committing to any extension work, I'd want to confirm the exact scope of the config change needed."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1F5C8B" w:sz="12"/>
              <w:bottom w:val="none" w:color="FFFFFF" w:sz="0"/>
              <w:right w:val="none" w:color="FFFFFF" w:sz="0"/>
            </w:tcBorders>
            <w:shd w:fill="F0F4F9" w:val="clear"/>
            <w:tcMar>
              <w:top w:type="dxa" w:w="60"/>
              <w:left w:type="dxa" w:w="180"/>
              <w:bottom w:type="dxa" w:w="40"/>
              <w:right w:type="dxa" w:w="120"/>
            </w:tcMar>
          </w:tcPr>
          <w:p>
            <w:r>
              <w:rPr>
                <w:rFonts w:ascii="Arial" w:cs="Arial" w:eastAsia="Arial" w:hAnsi="Arial"/>
                <w:b/>
                <w:bCs/>
                <w:color w:val="1F5C8B"/>
                <w:sz w:val="20"/>
                <w:szCs w:val="20"/>
              </w:rPr>
              <w:t xml:space="preserve">IF ASKED: the staff group / scope question</w:t>
            </w:r>
          </w:p>
        </w:tc>
      </w:tr>
      <w:tr>
        <w:tc>
          <w:tcPr>
            <w:tcW w:type="dxa" w:w="9360"/>
            <w:tcBorders>
              <w:top w:val="none" w:color="FFFFFF" w:sz="0"/>
              <w:left w:val="single" w:color="1F5C8B" w:sz="12"/>
              <w:bottom w:val="single" w:color="DDDDDD" w:sz="4"/>
              <w:right w:val="none" w:color="FFFFFF" w:sz="0"/>
            </w:tcBorders>
            <w:shd w:fill="F8FBFE" w:val="clear"/>
            <w:tcMar>
              <w:top w:type="dxa" w:w="40"/>
              <w:left w:type="dxa" w:w="180"/>
              <w:bottom w:type="dxa" w:w="80"/>
              <w:right w:type="dxa" w:w="120"/>
            </w:tcMar>
          </w:tcPr>
          <w:p>
            <w:r>
              <w:rPr>
                <w:rFonts w:ascii="Arial" w:cs="Arial" w:eastAsia="Arial" w:hAnsi="Arial"/>
                <w:i/>
                <w:iCs/>
                <w:color w:val="333333"/>
                <w:sz w:val="21"/>
                <w:szCs w:val="21"/>
              </w:rPr>
              <w:t xml:space="preserve">"The original delivery was Research staff only. There's been a standing request since March 2025 to expand to all staff — or at least Professional Services — which we haven't formally responded to. If the group agrees that expansion is the right direction, that's the primary delivery action. I'd want HR Policy to confirm the staff group criteria before we configure anything."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1F5C8B" w:sz="12"/>
              <w:bottom w:val="none" w:color="FFFFFF" w:sz="0"/>
              <w:right w:val="none" w:color="FFFFFF" w:sz="0"/>
            </w:tcBorders>
            <w:shd w:fill="F0F4F9" w:val="clear"/>
            <w:tcMar>
              <w:top w:type="dxa" w:w="60"/>
              <w:left w:type="dxa" w:w="180"/>
              <w:bottom w:type="dxa" w:w="40"/>
              <w:right w:type="dxa" w:w="120"/>
            </w:tcMar>
          </w:tcPr>
          <w:p>
            <w:r>
              <w:rPr>
                <w:rFonts w:ascii="Arial" w:cs="Arial" w:eastAsia="Arial" w:hAnsi="Arial"/>
                <w:b/>
                <w:bCs/>
                <w:color w:val="1F5C8B"/>
                <w:sz w:val="20"/>
                <w:szCs w:val="20"/>
              </w:rPr>
              <w:t xml:space="preserve">IF ASKED: the ORCID UDF / direct data capture in PXD</w:t>
            </w:r>
          </w:p>
        </w:tc>
      </w:tr>
      <w:tr>
        <w:tc>
          <w:tcPr>
            <w:tcW w:type="dxa" w:w="9360"/>
            <w:tcBorders>
              <w:top w:val="none" w:color="FFFFFF" w:sz="0"/>
              <w:left w:val="single" w:color="1F5C8B" w:sz="12"/>
              <w:bottom w:val="single" w:color="DDDDDD" w:sz="4"/>
              <w:right w:val="none" w:color="FFFFFF" w:sz="0"/>
            </w:tcBorders>
            <w:shd w:fill="F8FBFE" w:val="clear"/>
            <w:tcMar>
              <w:top w:type="dxa" w:w="40"/>
              <w:left w:type="dxa" w:w="180"/>
              <w:bottom w:type="dxa" w:w="80"/>
              <w:right w:type="dxa" w:w="120"/>
            </w:tcMar>
          </w:tcPr>
          <w:p>
            <w:r>
              <w:rPr>
                <w:rFonts w:ascii="Arial" w:cs="Arial" w:eastAsia="Arial" w:hAnsi="Arial"/>
                <w:i/>
                <w:iCs/>
                <w:color w:val="333333"/>
                <w:sz w:val="21"/>
                <w:szCs w:val="21"/>
              </w:rPr>
              <w:t xml:space="preserve">"The UDF was investigated in detail by my team before Grace left. The finding was that adding a new checklist item to onboarding in the current system state would trigger emails to 4,000+ people and potentially require a full onboarding reset affecting 500+ staff. That's why it was rated low priority. If DTP1092 still wants the UDF, we'd need to revisit whether the conditions for doing it safely have changed — or wait for another reset trigger."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1F5C8B" w:sz="12"/>
              <w:bottom w:val="none" w:color="FFFFFF" w:sz="0"/>
              <w:right w:val="none" w:color="FFFFFF" w:sz="0"/>
            </w:tcBorders>
            <w:shd w:fill="F0F4F9" w:val="clear"/>
            <w:tcMar>
              <w:top w:type="dxa" w:w="60"/>
              <w:left w:type="dxa" w:w="180"/>
              <w:bottom w:type="dxa" w:w="40"/>
              <w:right w:type="dxa" w:w="120"/>
            </w:tcMar>
          </w:tcPr>
          <w:p>
            <w:r>
              <w:rPr>
                <w:rFonts w:ascii="Arial" w:cs="Arial" w:eastAsia="Arial" w:hAnsi="Arial"/>
                <w:b/>
                <w:bCs/>
                <w:color w:val="1F5C8B"/>
                <w:sz w:val="20"/>
                <w:szCs w:val="20"/>
              </w:rPr>
              <w:t xml:space="preserve">IF ASKED: the governance paper</w:t>
            </w:r>
          </w:p>
        </w:tc>
      </w:tr>
      <w:tr>
        <w:tc>
          <w:tcPr>
            <w:tcW w:type="dxa" w:w="9360"/>
            <w:tcBorders>
              <w:top w:val="none" w:color="FFFFFF" w:sz="0"/>
              <w:left w:val="single" w:color="1F5C8B" w:sz="12"/>
              <w:bottom w:val="single" w:color="DDDDDD" w:sz="4"/>
              <w:right w:val="none" w:color="FFFFFF" w:sz="0"/>
            </w:tcBorders>
            <w:shd w:fill="F8FBFE" w:val="clear"/>
            <w:tcMar>
              <w:top w:type="dxa" w:w="40"/>
              <w:left w:type="dxa" w:w="180"/>
              <w:bottom w:type="dxa" w:w="80"/>
              <w:right w:type="dxa" w:w="120"/>
            </w:tcMar>
          </w:tcPr>
          <w:p>
            <w:r>
              <w:rPr>
                <w:rFonts w:ascii="Arial" w:cs="Arial" w:eastAsia="Arial" w:hAnsi="Arial"/>
                <w:i/>
                <w:iCs/>
                <w:color w:val="333333"/>
                <w:sz w:val="21"/>
                <w:szCs w:val="21"/>
              </w:rPr>
              <w:t xml:space="preserve">"A paper to RPC or RIC was flagged as a prerequisite — covering whether ORCID should be mandated and the single-system question. That hasn't been drafted or assigned. If the meeting is moving toward expanding scope, that governance step still needs to happen first."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1F5C8B" w:sz="12"/>
              <w:bottom w:val="none" w:color="FFFFFF" w:sz="0"/>
              <w:right w:val="none" w:color="FFFFFF" w:sz="0"/>
            </w:tcBorders>
            <w:shd w:fill="F0F4F9" w:val="clear"/>
            <w:tcMar>
              <w:top w:type="dxa" w:w="60"/>
              <w:left w:type="dxa" w:w="180"/>
              <w:bottom w:type="dxa" w:w="40"/>
              <w:right w:type="dxa" w:w="120"/>
            </w:tcMar>
          </w:tcPr>
          <w:p>
            <w:r>
              <w:rPr>
                <w:rFonts w:ascii="Arial" w:cs="Arial" w:eastAsia="Arial" w:hAnsi="Arial"/>
                <w:b/>
                <w:bCs/>
                <w:color w:val="1F5C8B"/>
                <w:sz w:val="20"/>
                <w:szCs w:val="20"/>
              </w:rPr>
              <w:t xml:space="preserve">IF ASKED: the data quality risk</w:t>
            </w:r>
          </w:p>
        </w:tc>
      </w:tr>
      <w:tr>
        <w:tc>
          <w:tcPr>
            <w:tcW w:type="dxa" w:w="9360"/>
            <w:tcBorders>
              <w:top w:val="none" w:color="FFFFFF" w:sz="0"/>
              <w:left w:val="single" w:color="1F5C8B" w:sz="12"/>
              <w:bottom w:val="single" w:color="DDDDDD" w:sz="4"/>
              <w:right w:val="none" w:color="FFFFFF" w:sz="0"/>
            </w:tcBorders>
            <w:shd w:fill="F8FBFE" w:val="clear"/>
            <w:tcMar>
              <w:top w:type="dxa" w:w="40"/>
              <w:left w:type="dxa" w:w="180"/>
              <w:bottom w:type="dxa" w:w="80"/>
              <w:right w:type="dxa" w:w="120"/>
            </w:tcMar>
          </w:tcPr>
          <w:p>
            <w:r>
              <w:rPr>
                <w:rFonts w:ascii="Arial" w:cs="Arial" w:eastAsia="Arial" w:hAnsi="Arial"/>
                <w:i/>
                <w:iCs/>
                <w:color w:val="333333"/>
                <w:sz w:val="21"/>
                <w:szCs w:val="21"/>
              </w:rPr>
              <w:t xml:space="preserve">"For the tile-only approach — where we're just pointing staff to IT Registration — the data quality concern I raised earlier is largely mitigated. We're not collecting ORCID in PXD in this phase, so we're not at risk of bad data getting in. That risk only comes back if we reintroduce the UDF."</w:t>
            </w:r>
          </w:p>
        </w:tc>
      </w:tr>
    </w:tbl>
    <w:p>
      <w:pPr>
        <w:spacing w:after="0" w:before="160"/>
      </w:pPr>
      <w:r>
        <w:t xml:space="preserve"/>
      </w:r>
    </w:p>
    <w:p>
      <w:pPr>
        <w:pStyle w:val="Heading1"/>
        <w:pBdr>
          <w:bottom w:val="single" w:color="1F5C8B" w:sz="6" w:space="4"/>
        </w:pBdr>
        <w:spacing w:after="120" w:before="320"/>
      </w:pPr>
      <w:r>
        <w:rPr>
          <w:rFonts w:ascii="Arial" w:cs="Arial" w:eastAsia="Arial" w:hAnsi="Arial"/>
          <w:b/>
          <w:bCs/>
          <w:color w:val="1F5C8B"/>
          <w:sz w:val="28"/>
          <w:szCs w:val="28"/>
        </w:rPr>
        <w:t xml:space="preserve">7  Pre-Meeting Checklist</w:t>
      </w:r>
    </w:p>
    <w:p>
      <w:pPr>
        <w:pStyle w:val="ListParagraph"/>
        <w:numPr>
          <w:ilvl w:val="0"/>
          <w:numId w:val="3"/>
        </w:numPr>
        <w:spacing w:after="40" w:before="40"/>
      </w:pPr>
      <w:r>
        <w:rPr>
          <w:rFonts w:ascii="Arial" w:cs="Arial" w:eastAsia="Arial" w:hAnsi="Arial"/>
          <w:color w:val="222222"/>
          <w:sz w:val="22"/>
          <w:szCs w:val="22"/>
        </w:rPr>
        <w:t xml:space="preserve">Brief yourself on exactly what the live ORCID tile looks like in PXD onboarding — be ready to describe it</w:t>
      </w:r>
    </w:p>
    <w:p>
      <w:pPr>
        <w:pStyle w:val="ListParagraph"/>
        <w:numPr>
          <w:ilvl w:val="0"/>
          <w:numId w:val="3"/>
        </w:numPr>
        <w:spacing w:after="40" w:before="40"/>
      </w:pPr>
      <w:r>
        <w:rPr>
          <w:rFonts w:ascii="Arial" w:cs="Arial" w:eastAsia="Arial" w:hAnsi="Arial"/>
          <w:color w:val="222222"/>
          <w:sz w:val="22"/>
          <w:szCs w:val="22"/>
        </w:rPr>
        <w:t xml:space="preserve">Confirm with Nik Sharkey that he is across this work and can pick up any actions from today</w:t>
      </w:r>
    </w:p>
    <w:p>
      <w:pPr>
        <w:pStyle w:val="ListParagraph"/>
        <w:numPr>
          <w:ilvl w:val="0"/>
          <w:numId w:val="3"/>
        </w:numPr>
        <w:spacing w:after="40" w:before="40"/>
      </w:pPr>
      <w:r>
        <w:rPr>
          <w:rFonts w:ascii="Arial" w:cs="Arial" w:eastAsia="Arial" w:hAnsi="Arial"/>
          <w:color w:val="222222"/>
          <w:sz w:val="22"/>
          <w:szCs w:val="22"/>
        </w:rPr>
        <w:t xml:space="preserve">Decide your position on tile scope expansion — all staff, or selected groups? — before walking in</w:t>
      </w:r>
    </w:p>
    <w:p>
      <w:pPr>
        <w:pStyle w:val="ListParagraph"/>
        <w:numPr>
          <w:ilvl w:val="0"/>
          <w:numId w:val="3"/>
        </w:numPr>
        <w:spacing w:after="40" w:before="40"/>
      </w:pPr>
      <w:r>
        <w:rPr>
          <w:rFonts w:ascii="Arial" w:cs="Arial" w:eastAsia="Arial" w:hAnsi="Arial"/>
          <w:color w:val="222222"/>
          <w:sz w:val="22"/>
          <w:szCs w:val="22"/>
        </w:rPr>
        <w:t xml:space="preserve">Confirm whether PXD screenshots were sent to Crispin on 27 March; if not, offer them today</w:t>
      </w:r>
    </w:p>
    <w:p>
      <w:pPr>
        <w:pStyle w:val="ListParagraph"/>
        <w:numPr>
          <w:ilvl w:val="0"/>
          <w:numId w:val="3"/>
        </w:numPr>
        <w:spacing w:after="40" w:before="40"/>
      </w:pPr>
      <w:r>
        <w:rPr>
          <w:rFonts w:ascii="Arial" w:cs="Arial" w:eastAsia="Arial" w:hAnsi="Arial"/>
          <w:color w:val="222222"/>
          <w:sz w:val="22"/>
          <w:szCs w:val="22"/>
        </w:rPr>
        <w:t xml:space="preserve">Check calendar for any follow-up meeting with Crispin / Eugenio set after 27 March</w:t>
      </w:r>
    </w:p>
    <w:p>
      <w:pPr>
        <w:pStyle w:val="ListParagraph"/>
        <w:numPr>
          <w:ilvl w:val="0"/>
          <w:numId w:val="3"/>
        </w:numPr>
        <w:spacing w:after="40" w:before="40"/>
      </w:pPr>
      <w:r>
        <w:rPr>
          <w:rFonts w:ascii="Arial" w:cs="Arial" w:eastAsia="Arial" w:hAnsi="Arial"/>
          <w:color w:val="222222"/>
          <w:sz w:val="22"/>
          <w:szCs w:val="22"/>
        </w:rPr>
        <w:t xml:space="preserve">Know your answer on the UDF: is it still on the table, or is tile-only the agreed permanent position?</w:t>
      </w:r>
    </w:p>
    <w:p>
      <w:pPr>
        <w:spacing w:after="0" w:before="160"/>
      </w:pPr>
      <w:r>
        <w:t xml:space="preserve"/>
      </w:r>
    </w:p>
    <w:p>
      <w:pPr>
        <w:jc w:val="center"/>
      </w:pPr>
      <w:r>
        <w:rPr>
          <w:rFonts w:ascii="Arial" w:cs="Arial" w:eastAsia="Arial" w:hAnsi="Arial"/>
          <w:i/>
          <w:iCs/>
          <w:color w:val="AAAAAA"/>
          <w:sz w:val="18"/>
          <w:szCs w:val="18"/>
        </w:rPr>
        <w:t xml:space="preserve">Prepared by AI Inbox &amp; Calendar Assistant  |  Based on DTP1092 email thread (Mar–Apr 2026) and Grace Parsons / ITS1214 background (Oct 2024–Sep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rFonts w:ascii="Arial" w:cs="Arial" w:eastAsia="Arial" w:hAnsi="Arial"/>
        <w:color w:val="888888"/>
        <w:sz w:val="18"/>
        <w:szCs w:val="18"/>
      </w:rPr>
      <w:t xml:space="preserve">Confidential — for Kevin Lelitte's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888888"/>
        <w:sz w:val="18"/>
        <w:szCs w:val="18"/>
      </w:rPr>
      <w:t xml:space="preserve">MEETING PREP  |  DTP1092 ORCIDs in PeopleXD  |  14 April 2026  |  UPDATED with Grace Parsons background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5C8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2026-04-14T13:51:46.524Z</dcterms:created>
  <dcterms:modified xsi:type="dcterms:W3CDTF">2026-04-14T13:51:46.524Z</dcterms:modified>
</cp:coreProperties>
</file>

<file path=docProps/custom.xml><?xml version="1.0" encoding="utf-8"?>
<Properties xmlns="http://schemas.openxmlformats.org/officeDocument/2006/custom-properties" xmlns:vt="http://schemas.openxmlformats.org/officeDocument/2006/docPropsVTypes"/>
</file>