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76E4" w:rsidRDefault="009D7850">
      <w:pPr>
        <w:rPr>
          <w:lang w:val="en-US"/>
        </w:rPr>
      </w:pPr>
      <w:r>
        <w:rPr>
          <w:lang w:val="en-US"/>
        </w:rPr>
        <w:t>Sept 25</w:t>
      </w:r>
    </w:p>
    <w:p w:rsidR="00513A96" w:rsidRDefault="00513A96">
      <w:pPr>
        <w:rPr>
          <w:lang w:val="en-US"/>
        </w:rPr>
      </w:pPr>
    </w:p>
    <w:p w:rsidR="00513A96" w:rsidRPr="00513A96" w:rsidRDefault="00513A96" w:rsidP="00513A96">
      <w:pPr>
        <w:rPr>
          <w:b/>
          <w:bCs/>
        </w:rPr>
      </w:pPr>
      <w:r w:rsidRPr="00513A96">
        <w:rPr>
          <w:b/>
          <w:bCs/>
        </w:rPr>
        <w:t xml:space="preserve">Pemetaannya </w:t>
      </w:r>
      <w:r w:rsidR="004561AD">
        <w:rPr>
          <w:b/>
          <w:bCs/>
        </w:rPr>
        <w:t>:</w:t>
      </w:r>
    </w:p>
    <w:p w:rsidR="00513A96" w:rsidRPr="00513A96" w:rsidRDefault="00513A96" w:rsidP="00513A96">
      <w:pPr>
        <w:numPr>
          <w:ilvl w:val="0"/>
          <w:numId w:val="19"/>
        </w:numPr>
      </w:pPr>
      <w:r w:rsidRPr="00513A96">
        <w:rPr>
          <w:b/>
          <w:bCs/>
        </w:rPr>
        <w:t>A. Policy Control</w:t>
      </w:r>
      <w:r w:rsidRPr="00513A96">
        <w:t xml:space="preserve">: MetadataGovernanceGoal, </w:t>
      </w:r>
      <w:r w:rsidRPr="00513A96">
        <w:rPr>
          <w:b/>
          <w:bCs/>
        </w:rPr>
        <w:t>MetadataStrategy</w:t>
      </w:r>
      <w:r w:rsidRPr="00513A96">
        <w:t>, MetadataPolicy, MetadataRule, MetadataStandard, MetadataQuality, ComplianceSource, MetadataAccessControl</w:t>
      </w:r>
    </w:p>
    <w:p w:rsidR="00513A96" w:rsidRPr="00513A96" w:rsidRDefault="00513A96" w:rsidP="00513A96">
      <w:pPr>
        <w:numPr>
          <w:ilvl w:val="0"/>
          <w:numId w:val="19"/>
        </w:numPr>
      </w:pPr>
      <w:r w:rsidRPr="00513A96">
        <w:rPr>
          <w:b/>
          <w:bCs/>
        </w:rPr>
        <w:t>B. Organizational Accountability</w:t>
      </w:r>
      <w:r w:rsidRPr="00513A96">
        <w:t>: MetadataOrganization, MetadataStewardship, MetadataOwner, OwnerRole</w:t>
      </w:r>
    </w:p>
    <w:p w:rsidR="00513A96" w:rsidRPr="00513A96" w:rsidRDefault="00513A96" w:rsidP="00513A96">
      <w:pPr>
        <w:numPr>
          <w:ilvl w:val="0"/>
          <w:numId w:val="19"/>
        </w:numPr>
      </w:pPr>
      <w:r w:rsidRPr="00513A96">
        <w:rPr>
          <w:b/>
          <w:bCs/>
        </w:rPr>
        <w:t>C. Assurance &amp; Risk Control</w:t>
      </w:r>
      <w:r w:rsidRPr="00513A96">
        <w:t>: MetadataAudit, MetadataRisk, KPIIndicator</w:t>
      </w:r>
    </w:p>
    <w:p w:rsidR="00513A96" w:rsidRPr="00513A96" w:rsidRDefault="00513A96" w:rsidP="00513A96">
      <w:pPr>
        <w:numPr>
          <w:ilvl w:val="0"/>
          <w:numId w:val="19"/>
        </w:numPr>
      </w:pPr>
      <w:r w:rsidRPr="00513A96">
        <w:rPr>
          <w:b/>
          <w:bCs/>
        </w:rPr>
        <w:t>D. Governance Execution</w:t>
      </w:r>
      <w:r w:rsidRPr="00513A96">
        <w:t>: MetadataChangeRequest, MetadataIssueLog, LifecyclePhase</w:t>
      </w:r>
    </w:p>
    <w:p w:rsidR="00513A96" w:rsidRDefault="00513A96">
      <w:pPr>
        <w:rPr>
          <w:lang w:val="en-US"/>
        </w:rPr>
      </w:pPr>
    </w:p>
    <w:p w:rsidR="001C4B97" w:rsidRPr="001C4B97" w:rsidRDefault="001C4B97" w:rsidP="001C4B97">
      <w:r w:rsidRPr="001C4B97">
        <w:t xml:space="preserve">  </w:t>
      </w:r>
      <w:r w:rsidRPr="001C4B97">
        <w:rPr>
          <w:b/>
          <w:bCs/>
        </w:rPr>
        <w:t>Diagram 4-klaster (draw.io) – 26 relasi + kardinalitas:</w:t>
      </w:r>
      <w:r w:rsidRPr="001C4B97">
        <w:br/>
      </w:r>
      <w:r w:rsidRPr="001C4B97">
        <w:rPr>
          <w:b/>
          <w:bCs/>
        </w:rPr>
        <w:t>Metamodel_26_labeled_4clusters.drawio</w:t>
      </w:r>
    </w:p>
    <w:p w:rsidR="004561AD" w:rsidRDefault="004561AD" w:rsidP="001C4B97"/>
    <w:p w:rsidR="001C4B97" w:rsidRPr="001C4B97" w:rsidRDefault="001C4B97" w:rsidP="001C4B97">
      <w:r w:rsidRPr="001C4B97">
        <w:t xml:space="preserve">  </w:t>
      </w:r>
      <w:r w:rsidRPr="001C4B97">
        <w:rPr>
          <w:b/>
          <w:bCs/>
        </w:rPr>
        <w:t>Katalog relasi (Excel) – 26 relasi, satu kolom relasi bilingual:</w:t>
      </w:r>
      <w:r w:rsidRPr="001C4B97">
        <w:br/>
      </w:r>
      <w:r w:rsidRPr="001C4B97">
        <w:rPr>
          <w:b/>
          <w:bCs/>
        </w:rPr>
        <w:t>Katalog_Relasi_26_Bilingual.xlsx</w:t>
      </w:r>
    </w:p>
    <w:p w:rsidR="001C4B97" w:rsidRDefault="001C4B97">
      <w:pPr>
        <w:rPr>
          <w:lang w:val="en-US"/>
        </w:rPr>
      </w:pPr>
    </w:p>
    <w:p w:rsidR="003000E2" w:rsidRDefault="003000E2">
      <w:pPr>
        <w:rPr>
          <w:lang w:val="en-US"/>
        </w:rPr>
        <w:sectPr w:rsidR="003000E2">
          <w:pgSz w:w="12240" w:h="15840"/>
          <w:pgMar w:top="1440" w:right="1440" w:bottom="1440" w:left="1440" w:header="708" w:footer="708" w:gutter="0"/>
          <w:cols w:space="708"/>
          <w:docGrid w:linePitch="360"/>
        </w:sectPr>
      </w:pPr>
    </w:p>
    <w:p w:rsidR="003000E2" w:rsidRDefault="003000E2">
      <w:pPr>
        <w:rPr>
          <w:lang w:val="en-US"/>
        </w:rPr>
      </w:pPr>
    </w:p>
    <w:p w:rsidR="003000E2" w:rsidRDefault="003000E2">
      <w:pPr>
        <w:rPr>
          <w:lang w:val="en-US"/>
        </w:rPr>
      </w:pPr>
    </w:p>
    <w:tbl>
      <w:tblPr>
        <w:tblW w:w="0" w:type="auto"/>
        <w:tblLook w:val="04A0" w:firstRow="1" w:lastRow="0" w:firstColumn="1" w:lastColumn="0" w:noHBand="0" w:noVBand="1"/>
      </w:tblPr>
      <w:tblGrid>
        <w:gridCol w:w="390"/>
        <w:gridCol w:w="1877"/>
        <w:gridCol w:w="1005"/>
        <w:gridCol w:w="2045"/>
        <w:gridCol w:w="982"/>
        <w:gridCol w:w="1973"/>
        <w:gridCol w:w="1958"/>
        <w:gridCol w:w="1450"/>
        <w:gridCol w:w="1270"/>
      </w:tblGrid>
      <w:tr w:rsidR="004561AD" w:rsidTr="004561AD">
        <w:trPr>
          <w:trHeight w:val="320"/>
          <w:tblHeader/>
        </w:trPr>
        <w:tc>
          <w:tcPr>
            <w:tcW w:w="440" w:type="dxa"/>
            <w:tcBorders>
              <w:top w:val="single" w:sz="4" w:space="0" w:color="CCCCCC"/>
              <w:left w:val="single" w:sz="4" w:space="0" w:color="CCCCCC"/>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w:t>
            </w:r>
          </w:p>
        </w:tc>
        <w:tc>
          <w:tcPr>
            <w:tcW w:w="2365"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Relation (EN (IDN))</w:t>
            </w:r>
          </w:p>
        </w:tc>
        <w:tc>
          <w:tcPr>
            <w:tcW w:w="1237"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Type</w:t>
            </w:r>
          </w:p>
        </w:tc>
        <w:tc>
          <w:tcPr>
            <w:tcW w:w="2583"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Source→Target</w:t>
            </w:r>
          </w:p>
        </w:tc>
        <w:tc>
          <w:tcPr>
            <w:tcW w:w="1207"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Cardinality</w:t>
            </w:r>
          </w:p>
        </w:tc>
        <w:tc>
          <w:tcPr>
            <w:tcW w:w="2489"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OCL (brief)</w:t>
            </w:r>
          </w:p>
        </w:tc>
        <w:tc>
          <w:tcPr>
            <w:tcW w:w="2470"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Ontological Justification</w:t>
            </w:r>
          </w:p>
        </w:tc>
        <w:tc>
          <w:tcPr>
            <w:tcW w:w="1813"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Example Instantiation</w:t>
            </w:r>
          </w:p>
        </w:tc>
        <w:tc>
          <w:tcPr>
            <w:tcW w:w="1580" w:type="dxa"/>
            <w:tcBorders>
              <w:top w:val="single" w:sz="4" w:space="0" w:color="CCCCCC"/>
              <w:left w:val="nil"/>
              <w:bottom w:val="single" w:sz="4" w:space="0" w:color="CCCCCC"/>
              <w:right w:val="single" w:sz="4" w:space="0" w:color="CCCCCC"/>
            </w:tcBorders>
            <w:shd w:val="clear" w:color="EEECE1" w:fill="EEECE1"/>
            <w:hideMark/>
          </w:tcPr>
          <w:p w:rsidR="003000E2" w:rsidRDefault="003000E2">
            <w:pPr>
              <w:rPr>
                <w:rFonts w:ascii="Calibri" w:hAnsi="Calibri" w:cs="Calibri"/>
                <w:b/>
                <w:bCs/>
                <w:sz w:val="22"/>
                <w:szCs w:val="22"/>
              </w:rPr>
            </w:pPr>
            <w:r>
              <w:rPr>
                <w:rFonts w:ascii="Calibri" w:hAnsi="Calibri" w:cs="Calibri"/>
                <w:b/>
                <w:bCs/>
                <w:sz w:val="22"/>
                <w:szCs w:val="22"/>
              </w:rPr>
              <w:t>References</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Policy-Defines-Standard (Kebijakan-Mendefinisikan-Standar)</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MetadataPolicy → MetadataStandard</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self.standards-&gt;size()&gt;=1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Policies normatively yield technical standards; not inheritance.</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National Metadata Policy → ISO/IEC 11179</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 ISO/IEC 11179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Policy-Defines-Rule (Kebijakan-Mendefinisikan-Aturan)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MetadataPolicy → MetadataRule</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self.rules-&gt;size()&gt;=1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Operational rules are concrete derivations of policies.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Policy “Naming” → Rule “≤50 chars”</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3</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Policy-Ensures-Quality (Kebijakan-Memastikan-Kualitas)</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MetadataPolicy → MetadataQuality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self.qualityTargets-&gt;notEmpty()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Policies set target values on quality dimensions.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Quality Policy → completeness ≥95%</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 ch.13</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4</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Goal-Guides-Policy (Tujuan-Mengarahkan-Kebijakan)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MetadataGovernanceGoal → MetadataPolicy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self.goal-&gt;notEmpty()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Goals orient the formation of policies (teleology→normativity).</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Interoperability goal → standardization policy</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38500</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5</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Compliance-Constrains-Policy (SumberKepatuhan-Membatasi-Kebijakan)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ComplianceSource → MetadataPolicy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self.complianceSources-&gt;size()&gt;=1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External regulations bound and inform policies.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GDPR → Retention Policy</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GDPR; ISO/IEC 27001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6</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Compliance-Constrains-Rule (SumberKepatuhan-Membatasi-Aturan)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ComplianceSource → MetadataRule</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MetadataRule inv: self.complianceSources-&gt;size()&gt;=1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Specific rules often stem from regulations.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GDPR → storage/retention rule</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GDPR</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lastRenderedPageBreak/>
              <w:t>7</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Rule-Requires-AccessControl (Aturan-Memerlukan-KontrolAkses)</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MetadataRule → MetadataAccessControl</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MetadataRule inv: self.accessControls-&gt;size()&gt;=1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Rule enforcement needs access controls (role/data-class).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Attribute-level rule → ACL/ABAC</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27001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8</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Rule-VerifiedBy-Audit (Aturan-DiverifikasiOleh-Audit)</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MetadataRule → MetadataAudit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MetadataRule inv: self.audits-&gt;size()&gt;=1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 checks rule compliance.</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 2024 checks naming rule</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COBIT 2019; ISO/IEC 27001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9</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Organization-Assigns-Stewardship (Organisasi-Menetapkan-Stewardship)</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MetadataOrganization → MetadataStewardship</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MetadataOrganization inv: self.stewardships-&gt;size()&gt;=1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Stewardship is an organizational mandate/appointment.</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BPS appoints Metadata Catalog Stewardship</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10</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Stewardship-Has-Owner (Stewardship-Memiliki-Pemilik)</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MetadataStewardship → MetadataOwner</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MetadataStewardship inv: self.owner-&gt;size()=1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Each stewardship has a single accountable owner.</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Stewardship A → Owner “Director of Statistics”</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Internal policy</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11</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Owner-Has-Role (Pemilik-Memiliki-Peran)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MetadataOwner → OwnerRole</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MetadataOwner inv: self.roles-&gt;notEmpty()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An owner may play one or more formal roles.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 X → Data Custodian</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38500</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12</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Owner-Oversees-Quality (Pemilik-Mengawasi-Kualitas)</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MetadataOwner → MetadataQuality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MetadataOwner inv: self.qualityTargets-&gt;notEmpty()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Quality accountability is assigned to owners.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 sets completeness targets</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13</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Owner-Authorizes-Change (Pemilik-</w:t>
            </w:r>
            <w:r>
              <w:rPr>
                <w:rFonts w:ascii="Calibri" w:hAnsi="Calibri" w:cs="Calibri"/>
                <w:color w:val="000000"/>
                <w:sz w:val="22"/>
                <w:szCs w:val="22"/>
              </w:rPr>
              <w:lastRenderedPageBreak/>
              <w:t>Mengesahkan-Perubahan)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lastRenderedPageBreak/>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MetadataOwner → MetadataChangeRequest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 xml:space="preserve">context MetadataChangeRequest inv: </w:t>
            </w:r>
            <w:r>
              <w:rPr>
                <w:rFonts w:ascii="Calibri" w:hAnsi="Calibri" w:cs="Calibri"/>
                <w:color w:val="000000"/>
                <w:sz w:val="22"/>
                <w:szCs w:val="22"/>
              </w:rPr>
              <w:lastRenderedPageBreak/>
              <w:t>self.authorizedBy-&gt;size()&lt;=1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lastRenderedPageBreak/>
              <w:t>Definition changes must be authorized by owner.</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 approves definition change</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COBIT 2019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14</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Owner-Resolves-Issue (Pemilik-Menyelesaikan-Isu)</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MetadataOwner → MetadataIssueLog</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MetadataIssueLog inv: self.resolvedBy-&gt;size()&lt;=1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 issues are resolved by the relevant owner.</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Owner resolves validation issue</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15</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Audit-Validates-Policy (Audit-Memvalidasi-Kebijakan)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MetadataAudit → MetadataPolicy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MetadataAudit inv: self.policies-&gt;notEmpty()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Audits validate policy conformance.</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Policy compliance audit</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27001; ISO 19011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16</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Audit-Reports-KPI (Audit-Melaporkan-KPI)</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MetadataAudit → KPIIndicator</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MetadataAudit inv: self.kpis-&gt;notEmpty()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Audits produce indicators for governance reporting.</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2024 audit → 90% compliance KPI</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COBIT 2019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17</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Risk-Impacts-Quality (Risiko-BerdampakPada-Kualitas)</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MetadataRisk → MetadataQuality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MetadataRisk inv: self.affectedQuality-&gt;notEmpty()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Risks affect quality dimensions.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Integrity risk → consistency</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27001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18</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Risk-MonitoredBy-Audit (Risiko-DimonitorOleh-Audit)</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MetadataRisk → MetadataAudit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MetadataRisk inv: self.monitoringAudits-&gt;notEmpty()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Risk controls are monitored by audit.</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Risk mitigation audit</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 ISO/IEC 27001</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19</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ChangeRequest-Relates-Issue (PermintaanPerubahan-Terkait-Isu)</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MetadataChangeRequest → MetadataIssueLog</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MetadataChangeRequest inv: self.issues-&gt;notEmpty()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Change requests are typically triggered by recorded issues.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Validation issue → CR #123</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20</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Lifecycle-Impacts-Change (SiklusHidup-</w:t>
            </w:r>
            <w:r>
              <w:rPr>
                <w:rFonts w:ascii="Calibri" w:hAnsi="Calibri" w:cs="Calibri"/>
                <w:color w:val="000000"/>
                <w:sz w:val="22"/>
                <w:szCs w:val="22"/>
              </w:rPr>
              <w:lastRenderedPageBreak/>
              <w:t>BerdampakPada-Perubahan)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lastRenderedPageBreak/>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LifecyclePhase → MetadataChangeRequest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 xml:space="preserve">context LifecyclePhase inv: </w:t>
            </w:r>
            <w:r>
              <w:rPr>
                <w:rFonts w:ascii="Calibri" w:hAnsi="Calibri" w:cs="Calibri"/>
                <w:color w:val="000000"/>
                <w:sz w:val="22"/>
                <w:szCs w:val="22"/>
              </w:rPr>
              <w:lastRenderedPageBreak/>
              <w:t>self.changeRequests-&gt;notEmpty()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lastRenderedPageBreak/>
              <w:t>Lifecycle phases drive change needs.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Decommission → deletion CR</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11179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21</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Lifecycle-TrackedBy-Audit (SiklusHidup-DilacakOleh-Audit)</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LifecyclePhase → MetadataAudit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LifecyclePhase inv: self.audits-&gt;notEmpty()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Each lifecycle phase has audit checkpoints.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Publication-phase audit</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DAMA-DMBOK2</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22</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KPI-Measures-Goal (KPI-Mengukur-Tujuan)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KPIIndicator → MetadataGovernanceGoal</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KPIIndicator inv: self.goal-&gt;notEmpty()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KPIs measure attainment of governance goals.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 KPI → Quality goal</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COBIT 2019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23</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Organization-Performs-Audit (Organisasi-Melaksanakan-Audit)</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MetadataOrganization → MetadataAudit</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MetadataAudit inv: self.performedBy-&gt;size()=1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Audits are executed/led by the organization (actor).</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Compliance Unit → 2024 Audit</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27001; ISO 19011; COBIT 2019</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24</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Organization-Governs-Lifecycle (Organisasi-Mengatur-SiklusHidup)</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MetadataOrganization → LifecyclePhase</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0..*</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LifecyclePhase inv: self.governedBy-&gt;size()=1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Organization governs execution of lifecycle phases.</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Data Division → publication &amp; decommission</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11179; DAMA-DMBOK2; ISO/IEC 38500</w:t>
            </w:r>
          </w:p>
        </w:tc>
      </w:tr>
      <w:tr w:rsidR="004561AD" w:rsidTr="004561A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t>25</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Goal-Guides-Strategy (Tujuan-Mengarahkan-Strategi)</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MetadataGovernanceGoal → MetadataStrategy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MetadataStrategy inv: self.goals-&gt;size()&gt;=1</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Governance goals orient metadata/data strategy (goals cascade).</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Goal 'Interoperability' → Strategy 'Enterprise Data Standardization'</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COBIT 2019 (Goals Cascade); ISO/IEC 38500</w:t>
            </w:r>
          </w:p>
        </w:tc>
      </w:tr>
      <w:tr w:rsidR="004561AD" w:rsidTr="004561A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3000E2" w:rsidRDefault="003000E2">
            <w:pPr>
              <w:jc w:val="right"/>
              <w:rPr>
                <w:rFonts w:ascii="Calibri" w:hAnsi="Calibri" w:cs="Calibri"/>
                <w:color w:val="000000"/>
                <w:sz w:val="22"/>
                <w:szCs w:val="22"/>
              </w:rPr>
            </w:pPr>
            <w:r>
              <w:rPr>
                <w:rFonts w:ascii="Calibri" w:hAnsi="Calibri" w:cs="Calibri"/>
                <w:color w:val="000000"/>
                <w:sz w:val="22"/>
                <w:szCs w:val="22"/>
              </w:rPr>
              <w:lastRenderedPageBreak/>
              <w:t>26</w:t>
            </w:r>
          </w:p>
        </w:tc>
        <w:tc>
          <w:tcPr>
            <w:tcW w:w="2365"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Strategy-Guides-Policy (Strategi-Mengarahkan-Kebijakan)</w:t>
            </w:r>
          </w:p>
        </w:tc>
        <w:tc>
          <w:tcPr>
            <w:tcW w:w="123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MetadataStrategy → MetadataPolicy</w:t>
            </w:r>
          </w:p>
        </w:tc>
        <w:tc>
          <w:tcPr>
            <w:tcW w:w="1207"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1..* ↔ 1..*</w:t>
            </w:r>
          </w:p>
        </w:tc>
        <w:tc>
          <w:tcPr>
            <w:tcW w:w="2489"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context MetadataPolicy inv: self.strategy-&gt;notEmpty()</w:t>
            </w:r>
          </w:p>
        </w:tc>
        <w:tc>
          <w:tcPr>
            <w:tcW w:w="247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Policies should be aligned with and guided by strategy (direct function).</w:t>
            </w:r>
          </w:p>
        </w:tc>
        <w:tc>
          <w:tcPr>
            <w:tcW w:w="1813"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Strategy 'Data Quality First' → Policy 'Completeness ≥95%'</w:t>
            </w:r>
          </w:p>
        </w:tc>
        <w:tc>
          <w:tcPr>
            <w:tcW w:w="1580" w:type="dxa"/>
            <w:tcBorders>
              <w:top w:val="nil"/>
              <w:left w:val="nil"/>
              <w:bottom w:val="single" w:sz="4" w:space="0" w:color="CCCCCC"/>
              <w:right w:val="single" w:sz="4" w:space="0" w:color="CCCCCC"/>
            </w:tcBorders>
            <w:shd w:val="clear" w:color="auto" w:fill="auto"/>
            <w:hideMark/>
          </w:tcPr>
          <w:p w:rsidR="003000E2" w:rsidRDefault="003000E2">
            <w:pPr>
              <w:rPr>
                <w:rFonts w:ascii="Calibri" w:hAnsi="Calibri" w:cs="Calibri"/>
                <w:color w:val="000000"/>
                <w:sz w:val="22"/>
                <w:szCs w:val="22"/>
              </w:rPr>
            </w:pPr>
            <w:r>
              <w:rPr>
                <w:rFonts w:ascii="Calibri" w:hAnsi="Calibri" w:cs="Calibri"/>
                <w:color w:val="000000"/>
                <w:sz w:val="22"/>
                <w:szCs w:val="22"/>
              </w:rPr>
              <w:t>ISO/IEC 38500 (Direct); COBIT 2019 APO01/APO02; DAMA-DMBOK2</w:t>
            </w:r>
          </w:p>
        </w:tc>
      </w:tr>
    </w:tbl>
    <w:p w:rsidR="003000E2" w:rsidRDefault="003000E2">
      <w:pPr>
        <w:rPr>
          <w:lang w:val="en-US"/>
        </w:rPr>
        <w:sectPr w:rsidR="003000E2" w:rsidSect="003000E2">
          <w:pgSz w:w="15840" w:h="12240" w:orient="landscape"/>
          <w:pgMar w:top="1440" w:right="1440" w:bottom="1440" w:left="1440" w:header="708" w:footer="708" w:gutter="0"/>
          <w:cols w:space="708"/>
          <w:docGrid w:linePitch="360"/>
        </w:sectPr>
      </w:pPr>
    </w:p>
    <w:p w:rsidR="003000E2" w:rsidRDefault="003000E2">
      <w:pPr>
        <w:rPr>
          <w:lang w:val="en-US"/>
        </w:rPr>
      </w:pPr>
    </w:p>
    <w:p w:rsidR="003000E2" w:rsidRDefault="003000E2">
      <w:pPr>
        <w:rPr>
          <w:lang w:val="en-US"/>
        </w:rPr>
      </w:pPr>
    </w:p>
    <w:p w:rsidR="003000E2" w:rsidRDefault="003000E2">
      <w:pPr>
        <w:rPr>
          <w:lang w:val="en-US"/>
        </w:rPr>
      </w:pPr>
    </w:p>
    <w:p w:rsidR="00357528" w:rsidRDefault="00357528">
      <w:pPr>
        <w:rPr>
          <w:lang w:val="en-US"/>
        </w:rPr>
      </w:pPr>
    </w:p>
    <w:p w:rsidR="00357528" w:rsidRPr="00357528" w:rsidRDefault="00357528" w:rsidP="00357528">
      <w:pPr>
        <w:rPr>
          <w:b/>
          <w:bCs/>
        </w:rPr>
      </w:pPr>
      <w:r w:rsidRPr="00357528">
        <w:rPr>
          <w:b/>
          <w:bCs/>
        </w:rPr>
        <w:t>1) Policy–Defines–Standard</w:t>
      </w:r>
    </w:p>
    <w:p w:rsidR="00357528" w:rsidRPr="00357528" w:rsidRDefault="00357528" w:rsidP="00357528">
      <w:r w:rsidRPr="00357528">
        <w:t xml:space="preserve">Relasi ini menegaskan bahwa setiap kebijakan metadata harus diwujudkan dalam bentuk standar teknis. Secara ontologis, </w:t>
      </w:r>
      <w:r w:rsidRPr="00357528">
        <w:rPr>
          <w:b/>
          <w:bCs/>
        </w:rPr>
        <w:t>Policy</w:t>
      </w:r>
      <w:r w:rsidRPr="00357528">
        <w:t xml:space="preserve"> berada pada tingkat prinsip/aturan normatif, sedangkan </w:t>
      </w:r>
      <w:r w:rsidRPr="00357528">
        <w:rPr>
          <w:b/>
          <w:bCs/>
        </w:rPr>
        <w:t>Standard</w:t>
      </w:r>
      <w:r w:rsidRPr="00357528">
        <w:t xml:space="preserve"> mengoperasionalkan prinsip tersebut (aturan implementatif yang dapat diaudit).</w:t>
      </w:r>
      <w:r w:rsidRPr="00357528">
        <w:br/>
      </w:r>
      <w:r w:rsidRPr="00357528">
        <w:rPr>
          <w:b/>
          <w:bCs/>
        </w:rPr>
        <w:t>Kardinalitas (disarankan).</w:t>
      </w:r>
      <w:r w:rsidRPr="00357528">
        <w:t xml:space="preserve"> Policy ↔ Standard = </w:t>
      </w:r>
      <w:r w:rsidRPr="00357528">
        <w:rPr>
          <w:b/>
          <w:bCs/>
        </w:rPr>
        <w:t>1..</w:t>
      </w:r>
      <w:r w:rsidRPr="00357528">
        <w:t xml:space="preserve">* ↔ </w:t>
      </w:r>
      <w:r w:rsidRPr="00357528">
        <w:rPr>
          <w:b/>
          <w:bCs/>
        </w:rPr>
        <w:t>1..</w:t>
      </w:r>
      <w:r w:rsidRPr="00357528">
        <w:t>* (setiap kebijakan menghasilkan ≥1 standar; setiap standar merujuk ≥1 kebijakan).</w:t>
      </w:r>
      <w:r w:rsidRPr="00357528">
        <w:br/>
      </w:r>
      <w:r w:rsidRPr="00357528">
        <w:rPr>
          <w:b/>
          <w:bCs/>
        </w:rPr>
        <w:t>OCL (ringkas).</w:t>
      </w:r>
      <w:r w:rsidRPr="00357528">
        <w:t xml:space="preserve"> context MetadataPolicy inv: self.standards-&gt;size()&gt;=1</w:t>
      </w:r>
      <w:r w:rsidRPr="00357528">
        <w:br/>
      </w:r>
      <w:r w:rsidRPr="00357528">
        <w:rPr>
          <w:b/>
          <w:bCs/>
        </w:rPr>
        <w:t>Contoh.</w:t>
      </w:r>
      <w:r w:rsidRPr="00357528">
        <w:t xml:space="preserve"> Kebijakan Metadata Nasional menurunkan Standar ISO/IEC 11179 untuk penamaan elemen data.</w:t>
      </w:r>
      <w:r w:rsidRPr="00357528">
        <w:br/>
      </w:r>
      <w:r w:rsidRPr="00357528">
        <w:rPr>
          <w:b/>
          <w:bCs/>
        </w:rPr>
        <w:t>Rujukan.</w:t>
      </w:r>
      <w:r w:rsidRPr="00357528">
        <w:t xml:space="preserve"> DAMA-DMBOK2; ISO/IEC 11179.</w:t>
      </w:r>
    </w:p>
    <w:p w:rsidR="00357528" w:rsidRPr="00357528" w:rsidRDefault="001548C0" w:rsidP="00357528">
      <w:r w:rsidRPr="001548C0">
        <w:rPr>
          <w:noProof/>
          <w14:ligatures w14:val="standardContextual"/>
        </w:rPr>
        <w:pict>
          <v:rect id="_x0000_i1076"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 Policy–Defines–Rule</w:t>
      </w:r>
    </w:p>
    <w:p w:rsidR="00357528" w:rsidRPr="00357528" w:rsidRDefault="00357528" w:rsidP="00357528">
      <w:r w:rsidRPr="00357528">
        <w:t>Relasi ini menyatakan bahwa aturan operasional (</w:t>
      </w:r>
      <w:r w:rsidRPr="00357528">
        <w:rPr>
          <w:b/>
          <w:bCs/>
        </w:rPr>
        <w:t>Rule</w:t>
      </w:r>
      <w:r w:rsidRPr="00357528">
        <w:t xml:space="preserve">) merupakan turunan konkrit dari kebijakan. Secara ontologis, </w:t>
      </w:r>
      <w:r w:rsidRPr="00357528">
        <w:rPr>
          <w:b/>
          <w:bCs/>
        </w:rPr>
        <w:t>Rule</w:t>
      </w:r>
      <w:r w:rsidRPr="00357528">
        <w:t xml:space="preserve"> adalah constraint/prosedur teruji yang memampukan penilaian kepatuhan terhadap </w:t>
      </w:r>
      <w:r w:rsidRPr="00357528">
        <w:rPr>
          <w:b/>
          <w:bCs/>
        </w:rPr>
        <w:t>Policy</w:t>
      </w:r>
      <w:r w:rsidRPr="00357528">
        <w:t>.</w:t>
      </w:r>
      <w:r w:rsidRPr="00357528">
        <w:br/>
      </w:r>
      <w:r w:rsidRPr="00357528">
        <w:rPr>
          <w:b/>
          <w:bCs/>
        </w:rPr>
        <w:t>Kardinalitas.</w:t>
      </w:r>
      <w:r w:rsidRPr="00357528">
        <w:t xml:space="preserve"> Policy ↔ Rule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MetadataPolicy inv: self.rules-&gt;size()&gt;=1</w:t>
      </w:r>
      <w:r w:rsidRPr="00357528">
        <w:br/>
      </w:r>
      <w:r w:rsidRPr="00357528">
        <w:rPr>
          <w:b/>
          <w:bCs/>
        </w:rPr>
        <w:t>Contoh.</w:t>
      </w:r>
      <w:r w:rsidRPr="00357528">
        <w:t xml:space="preserve"> Kebijakan “Penamaan” → Rule “Panjang nama atribut ≤ 50 karakter”.</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75"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3) Policy–Ensures–Quality</w:t>
      </w:r>
    </w:p>
    <w:p w:rsidR="00357528" w:rsidRPr="00357528" w:rsidRDefault="00357528" w:rsidP="00357528">
      <w:r w:rsidRPr="00357528">
        <w:t>Relasi ini menyatakan kebijakan menetapkan target pada dimensi kualitas metadata (</w:t>
      </w:r>
      <w:r w:rsidRPr="00357528">
        <w:rPr>
          <w:b/>
          <w:bCs/>
        </w:rPr>
        <w:t>Quality</w:t>
      </w:r>
      <w:r w:rsidRPr="00357528">
        <w:t xml:space="preserve">). Secara ontologis, </w:t>
      </w:r>
      <w:r w:rsidRPr="00357528">
        <w:rPr>
          <w:b/>
          <w:bCs/>
        </w:rPr>
        <w:t>Policy</w:t>
      </w:r>
      <w:r w:rsidRPr="00357528">
        <w:t xml:space="preserve"> men-set nilai sasaran (accuracy, completeness, dsb.) yang dapat diuji.</w:t>
      </w:r>
      <w:r w:rsidRPr="00357528">
        <w:br/>
      </w:r>
      <w:r w:rsidRPr="00357528">
        <w:rPr>
          <w:b/>
          <w:bCs/>
        </w:rPr>
        <w:t>Kardinalitas.</w:t>
      </w:r>
      <w:r w:rsidRPr="00357528">
        <w:t xml:space="preserve"> Policy ↔ Quality = </w:t>
      </w:r>
      <w:r w:rsidRPr="00357528">
        <w:rPr>
          <w:b/>
          <w:bCs/>
        </w:rPr>
        <w:t>1..</w:t>
      </w:r>
      <w:r w:rsidRPr="00357528">
        <w:t xml:space="preserve">* ↔ </w:t>
      </w:r>
      <w:r w:rsidRPr="00357528">
        <w:rPr>
          <w:b/>
          <w:bCs/>
        </w:rPr>
        <w:t>0..</w:t>
      </w:r>
      <w:r w:rsidRPr="00357528">
        <w:t>*.</w:t>
      </w:r>
      <w:r w:rsidRPr="00357528">
        <w:br/>
      </w:r>
      <w:r w:rsidRPr="00357528">
        <w:rPr>
          <w:b/>
          <w:bCs/>
        </w:rPr>
        <w:t>OCL.</w:t>
      </w:r>
      <w:r w:rsidRPr="00357528">
        <w:t xml:space="preserve"> context MetadataPolicy inv: self.qualityTargets-&gt;notEmpty()</w:t>
      </w:r>
      <w:r w:rsidRPr="00357528">
        <w:br/>
      </w:r>
      <w:r w:rsidRPr="00357528">
        <w:rPr>
          <w:b/>
          <w:bCs/>
        </w:rPr>
        <w:t>Contoh.</w:t>
      </w:r>
      <w:r w:rsidRPr="00357528">
        <w:t xml:space="preserve"> Kebijakan Kualitas → </w:t>
      </w:r>
      <w:r w:rsidRPr="00357528">
        <w:rPr>
          <w:i/>
          <w:iCs/>
        </w:rPr>
        <w:t>completeness</w:t>
      </w:r>
      <w:r w:rsidRPr="00357528">
        <w:t xml:space="preserve"> ≥ 95%.</w:t>
      </w:r>
      <w:r w:rsidRPr="00357528">
        <w:br/>
      </w:r>
      <w:r w:rsidRPr="00357528">
        <w:rPr>
          <w:b/>
          <w:bCs/>
        </w:rPr>
        <w:t>Rujukan.</w:t>
      </w:r>
      <w:r w:rsidRPr="00357528">
        <w:t xml:space="preserve"> DAMA-DMBOK2 (Bab Kualitas Data).</w:t>
      </w:r>
    </w:p>
    <w:p w:rsidR="00357528" w:rsidRPr="00357528" w:rsidRDefault="001548C0" w:rsidP="00357528">
      <w:r w:rsidRPr="001548C0">
        <w:rPr>
          <w:noProof/>
          <w14:ligatures w14:val="standardContextual"/>
        </w:rPr>
        <w:pict>
          <v:rect id="_x0000_i1074"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4) Goal–Guides–Policy</w:t>
      </w:r>
    </w:p>
    <w:p w:rsidR="00357528" w:rsidRPr="00357528" w:rsidRDefault="00357528" w:rsidP="00357528">
      <w:r w:rsidRPr="00357528">
        <w:t xml:space="preserve">Relasi ini menyatakan </w:t>
      </w:r>
      <w:r w:rsidRPr="00357528">
        <w:rPr>
          <w:b/>
          <w:bCs/>
        </w:rPr>
        <w:t>Governance Goal</w:t>
      </w:r>
      <w:r w:rsidRPr="00357528">
        <w:t xml:space="preserve"> mengarahkan pembentukan kebijakan. Ontologis: </w:t>
      </w:r>
      <w:r w:rsidRPr="00357528">
        <w:rPr>
          <w:b/>
          <w:bCs/>
        </w:rPr>
        <w:t>Goal</w:t>
      </w:r>
      <w:r w:rsidRPr="00357528">
        <w:t xml:space="preserve"> (arah/teleologi) → </w:t>
      </w:r>
      <w:r w:rsidRPr="00357528">
        <w:rPr>
          <w:b/>
          <w:bCs/>
        </w:rPr>
        <w:t>Policy</w:t>
      </w:r>
      <w:r w:rsidRPr="00357528">
        <w:t xml:space="preserve"> (normativitas).</w:t>
      </w:r>
      <w:r w:rsidRPr="00357528">
        <w:br/>
      </w:r>
      <w:r w:rsidRPr="00357528">
        <w:rPr>
          <w:b/>
          <w:bCs/>
        </w:rPr>
        <w:t>Kardinalitas.</w:t>
      </w:r>
      <w:r w:rsidRPr="00357528">
        <w:t xml:space="preserve"> Goal ↔ Policy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MetadataPolicy inv: self.goal-&gt;notEmpty()</w:t>
      </w:r>
      <w:r w:rsidRPr="00357528">
        <w:br/>
      </w:r>
      <w:r w:rsidRPr="00357528">
        <w:rPr>
          <w:b/>
          <w:bCs/>
        </w:rPr>
        <w:t>Contoh.</w:t>
      </w:r>
      <w:r w:rsidRPr="00357528">
        <w:t xml:space="preserve"> </w:t>
      </w:r>
      <w:r w:rsidRPr="00357528">
        <w:rPr>
          <w:i/>
          <w:iCs/>
        </w:rPr>
        <w:t>Goal</w:t>
      </w:r>
      <w:r w:rsidRPr="00357528">
        <w:t xml:space="preserve"> interoperabilitas → kebijakan standardisasi metadata.</w:t>
      </w:r>
      <w:r w:rsidRPr="00357528">
        <w:br/>
      </w:r>
      <w:r w:rsidRPr="00357528">
        <w:rPr>
          <w:b/>
          <w:bCs/>
        </w:rPr>
        <w:t>Rujukan.</w:t>
      </w:r>
      <w:r w:rsidRPr="00357528">
        <w:t xml:space="preserve"> ISO/IEC 38500.</w:t>
      </w:r>
    </w:p>
    <w:p w:rsidR="00357528" w:rsidRPr="00357528" w:rsidRDefault="001548C0" w:rsidP="00357528">
      <w:r w:rsidRPr="001548C0">
        <w:rPr>
          <w:noProof/>
          <w14:ligatures w14:val="standardContextual"/>
        </w:rPr>
        <w:pict>
          <v:rect id="_x0000_i1073"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5) Compliance–Constrains–Policy</w:t>
      </w:r>
    </w:p>
    <w:p w:rsidR="00357528" w:rsidRPr="00357528" w:rsidRDefault="00357528" w:rsidP="00357528">
      <w:r w:rsidRPr="00357528">
        <w:t xml:space="preserve">Relasi ini menyatakan sumber kepatuhan (regulasi/standar) </w:t>
      </w:r>
      <w:r w:rsidRPr="00357528">
        <w:rPr>
          <w:b/>
          <w:bCs/>
        </w:rPr>
        <w:t>membatasi/mengarahkan</w:t>
      </w:r>
      <w:r w:rsidRPr="00357528">
        <w:t xml:space="preserve"> kebijakan. Ontologis: </w:t>
      </w:r>
      <w:r w:rsidRPr="00357528">
        <w:rPr>
          <w:b/>
          <w:bCs/>
        </w:rPr>
        <w:t>ComplianceSource</w:t>
      </w:r>
      <w:r w:rsidRPr="00357528">
        <w:t xml:space="preserve"> adalah sumber normatif eksternal bagi </w:t>
      </w:r>
      <w:r w:rsidRPr="00357528">
        <w:rPr>
          <w:b/>
          <w:bCs/>
        </w:rPr>
        <w:t>Policy</w:t>
      </w:r>
      <w:r w:rsidRPr="00357528">
        <w:t>.</w:t>
      </w:r>
      <w:r w:rsidRPr="00357528">
        <w:br/>
      </w:r>
      <w:r w:rsidRPr="00357528">
        <w:rPr>
          <w:b/>
          <w:bCs/>
        </w:rPr>
        <w:t>Kardinalitas.</w:t>
      </w:r>
      <w:r w:rsidRPr="00357528">
        <w:t xml:space="preserve"> Compliance ↔ Policy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MetadataPolicy inv: self.complianceSources-&gt;size()&gt;=1</w:t>
      </w:r>
      <w:r w:rsidRPr="00357528">
        <w:br/>
      </w:r>
      <w:r w:rsidRPr="00357528">
        <w:rPr>
          <w:b/>
          <w:bCs/>
        </w:rPr>
        <w:lastRenderedPageBreak/>
        <w:t>Contoh.</w:t>
      </w:r>
      <w:r w:rsidRPr="00357528">
        <w:t xml:space="preserve"> GDPR → Kebijakan Retensi.</w:t>
      </w:r>
      <w:r w:rsidRPr="00357528">
        <w:br/>
      </w:r>
      <w:r w:rsidRPr="00357528">
        <w:rPr>
          <w:b/>
          <w:bCs/>
        </w:rPr>
        <w:t>Rujukan.</w:t>
      </w:r>
      <w:r w:rsidRPr="00357528">
        <w:t xml:space="preserve"> GDPR; ISO/IEC 27001.</w:t>
      </w:r>
    </w:p>
    <w:p w:rsidR="00357528" w:rsidRPr="00357528" w:rsidRDefault="001548C0" w:rsidP="00357528">
      <w:r w:rsidRPr="001548C0">
        <w:rPr>
          <w:noProof/>
          <w14:ligatures w14:val="standardContextual"/>
        </w:rPr>
        <w:pict>
          <v:rect id="_x0000_i1072"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6) Compliance–Constrains–Rule</w:t>
      </w:r>
    </w:p>
    <w:p w:rsidR="00357528" w:rsidRPr="00357528" w:rsidRDefault="00357528" w:rsidP="00357528">
      <w:r w:rsidRPr="00357528">
        <w:t xml:space="preserve">Relasi ini menyatakan </w:t>
      </w:r>
      <w:r w:rsidRPr="00357528">
        <w:rPr>
          <w:b/>
          <w:bCs/>
        </w:rPr>
        <w:t>Rule</w:t>
      </w:r>
      <w:r w:rsidRPr="00357528">
        <w:t xml:space="preserve"> spesifik sering diturunkan langsung dari regulasi. Ontologis: </w:t>
      </w:r>
      <w:r w:rsidRPr="00357528">
        <w:rPr>
          <w:b/>
          <w:bCs/>
        </w:rPr>
        <w:t>ComplianceSource</w:t>
      </w:r>
      <w:r w:rsidRPr="00357528">
        <w:t xml:space="preserve"> memberi batas/persyaratan eksternal bagi </w:t>
      </w:r>
      <w:r w:rsidRPr="00357528">
        <w:rPr>
          <w:b/>
          <w:bCs/>
        </w:rPr>
        <w:t>Rule</w:t>
      </w:r>
      <w:r w:rsidRPr="00357528">
        <w:t>.</w:t>
      </w:r>
      <w:r w:rsidRPr="00357528">
        <w:br/>
      </w:r>
      <w:r w:rsidRPr="00357528">
        <w:rPr>
          <w:b/>
          <w:bCs/>
        </w:rPr>
        <w:t>Kardinalitas.</w:t>
      </w:r>
      <w:r w:rsidRPr="00357528">
        <w:t xml:space="preserve"> Compliance ↔ Rule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MetadataRule inv: self.complianceSources-&gt;size()&gt;=1</w:t>
      </w:r>
      <w:r w:rsidRPr="00357528">
        <w:br/>
      </w:r>
      <w:r w:rsidRPr="00357528">
        <w:rPr>
          <w:b/>
          <w:bCs/>
        </w:rPr>
        <w:t>Contoh.</w:t>
      </w:r>
      <w:r w:rsidRPr="00357528">
        <w:t xml:space="preserve"> GDPR → aturan “retention maksimum N tahun”.</w:t>
      </w:r>
      <w:r w:rsidRPr="00357528">
        <w:br/>
      </w:r>
      <w:r w:rsidRPr="00357528">
        <w:rPr>
          <w:b/>
          <w:bCs/>
        </w:rPr>
        <w:t>Rujukan.</w:t>
      </w:r>
      <w:r w:rsidRPr="00357528">
        <w:t xml:space="preserve"> GDPR.</w:t>
      </w:r>
    </w:p>
    <w:p w:rsidR="00357528" w:rsidRPr="00357528" w:rsidRDefault="001548C0" w:rsidP="00357528">
      <w:r w:rsidRPr="001548C0">
        <w:rPr>
          <w:noProof/>
          <w14:ligatures w14:val="standardContextual"/>
        </w:rPr>
        <w:pict>
          <v:rect id="_x0000_i1071"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7) Rule–Requires–AccessControl</w:t>
      </w:r>
    </w:p>
    <w:p w:rsidR="00357528" w:rsidRPr="00357528" w:rsidRDefault="00357528" w:rsidP="00357528">
      <w:r w:rsidRPr="00357528">
        <w:t xml:space="preserve">Relasi ini menyatakan penegakan </w:t>
      </w:r>
      <w:r w:rsidRPr="00357528">
        <w:rPr>
          <w:b/>
          <w:bCs/>
        </w:rPr>
        <w:t>Rule</w:t>
      </w:r>
      <w:r w:rsidRPr="00357528">
        <w:t xml:space="preserve"> membutuhkan </w:t>
      </w:r>
      <w:r w:rsidRPr="00357528">
        <w:rPr>
          <w:b/>
          <w:bCs/>
        </w:rPr>
        <w:t>AccessControl</w:t>
      </w:r>
      <w:r w:rsidRPr="00357528">
        <w:t xml:space="preserve">. Ontologis: </w:t>
      </w:r>
      <w:r w:rsidRPr="00357528">
        <w:rPr>
          <w:b/>
          <w:bCs/>
        </w:rPr>
        <w:t>AccessControl</w:t>
      </w:r>
      <w:r w:rsidRPr="00357528">
        <w:t xml:space="preserve"> adalah mekanisme kontrol pelaksana constraint </w:t>
      </w:r>
      <w:r w:rsidRPr="00357528">
        <w:rPr>
          <w:b/>
          <w:bCs/>
        </w:rPr>
        <w:t>Rule</w:t>
      </w:r>
      <w:r w:rsidRPr="00357528">
        <w:t>.</w:t>
      </w:r>
      <w:r w:rsidRPr="00357528">
        <w:br/>
      </w:r>
      <w:r w:rsidRPr="00357528">
        <w:rPr>
          <w:b/>
          <w:bCs/>
        </w:rPr>
        <w:t>Kardinalitas.</w:t>
      </w:r>
      <w:r w:rsidRPr="00357528">
        <w:t xml:space="preserve"> Rule ↔ AccessControl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MetadataRule inv: self.accessControls-&gt;size()&gt;=1</w:t>
      </w:r>
      <w:r w:rsidRPr="00357528">
        <w:br/>
      </w:r>
      <w:r w:rsidRPr="00357528">
        <w:rPr>
          <w:b/>
          <w:bCs/>
        </w:rPr>
        <w:t>Contoh.</w:t>
      </w:r>
      <w:r w:rsidRPr="00357528">
        <w:t xml:space="preserve"> Rule akses atribut sensitif → ACL/ABAC berbasis peran.</w:t>
      </w:r>
      <w:r w:rsidRPr="00357528">
        <w:br/>
      </w:r>
      <w:r w:rsidRPr="00357528">
        <w:rPr>
          <w:b/>
          <w:bCs/>
        </w:rPr>
        <w:t>Rujukan.</w:t>
      </w:r>
      <w:r w:rsidRPr="00357528">
        <w:t xml:space="preserve"> ISO/IEC 27001.</w:t>
      </w:r>
    </w:p>
    <w:p w:rsidR="00357528" w:rsidRPr="00357528" w:rsidRDefault="001548C0" w:rsidP="00357528">
      <w:r w:rsidRPr="001548C0">
        <w:rPr>
          <w:noProof/>
          <w14:ligatures w14:val="standardContextual"/>
        </w:rPr>
        <w:pict>
          <v:rect id="_x0000_i1070"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8) Rule–VerifiedBy–Audit</w:t>
      </w:r>
    </w:p>
    <w:p w:rsidR="00357528" w:rsidRPr="00357528" w:rsidRDefault="00357528" w:rsidP="00357528">
      <w:r w:rsidRPr="00357528">
        <w:t xml:space="preserve">Relasi ini menyatakan kepatuhan </w:t>
      </w:r>
      <w:r w:rsidRPr="00357528">
        <w:rPr>
          <w:b/>
          <w:bCs/>
        </w:rPr>
        <w:t>Rule</w:t>
      </w:r>
      <w:r w:rsidRPr="00357528">
        <w:t xml:space="preserve"> diverifikasi melalui </w:t>
      </w:r>
      <w:r w:rsidRPr="00357528">
        <w:rPr>
          <w:b/>
          <w:bCs/>
        </w:rPr>
        <w:t>Audit</w:t>
      </w:r>
      <w:r w:rsidRPr="00357528">
        <w:t xml:space="preserve">. Ontologis: </w:t>
      </w:r>
      <w:r w:rsidRPr="00357528">
        <w:rPr>
          <w:b/>
          <w:bCs/>
        </w:rPr>
        <w:t>Audit</w:t>
      </w:r>
      <w:r w:rsidRPr="00357528">
        <w:t xml:space="preserve"> adalah event evaluatif terhadap penerapan </w:t>
      </w:r>
      <w:r w:rsidRPr="00357528">
        <w:rPr>
          <w:b/>
          <w:bCs/>
        </w:rPr>
        <w:t>Rule</w:t>
      </w:r>
      <w:r w:rsidRPr="00357528">
        <w:t>.</w:t>
      </w:r>
      <w:r w:rsidRPr="00357528">
        <w:br/>
      </w:r>
      <w:r w:rsidRPr="00357528">
        <w:rPr>
          <w:b/>
          <w:bCs/>
        </w:rPr>
        <w:t>Kardinalitas.</w:t>
      </w:r>
      <w:r w:rsidRPr="00357528">
        <w:t xml:space="preserve"> Rule ↔ Audit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MetadataRule inv: self.audits-&gt;size()&gt;=1</w:t>
      </w:r>
      <w:r w:rsidRPr="00357528">
        <w:br/>
      </w:r>
      <w:r w:rsidRPr="00357528">
        <w:rPr>
          <w:b/>
          <w:bCs/>
        </w:rPr>
        <w:t>Contoh.</w:t>
      </w:r>
      <w:r w:rsidRPr="00357528">
        <w:t xml:space="preserve"> Audit 2024 memeriksa kepatuhan rule penamaan atribut.</w:t>
      </w:r>
      <w:r w:rsidRPr="00357528">
        <w:br/>
      </w:r>
      <w:r w:rsidRPr="00357528">
        <w:rPr>
          <w:b/>
          <w:bCs/>
        </w:rPr>
        <w:t>Rujukan.</w:t>
      </w:r>
      <w:r w:rsidRPr="00357528">
        <w:t xml:space="preserve"> COBIT 2019; ISO/IEC 27001.</w:t>
      </w:r>
    </w:p>
    <w:p w:rsidR="00357528" w:rsidRPr="00357528" w:rsidRDefault="001548C0" w:rsidP="00357528">
      <w:r w:rsidRPr="001548C0">
        <w:rPr>
          <w:noProof/>
          <w14:ligatures w14:val="standardContextual"/>
        </w:rPr>
        <w:pict>
          <v:rect id="_x0000_i1069"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9) Organization–Assigns–Stewardship</w:t>
      </w:r>
    </w:p>
    <w:p w:rsidR="00357528" w:rsidRPr="00357528" w:rsidRDefault="00357528" w:rsidP="00357528">
      <w:r w:rsidRPr="00357528">
        <w:t xml:space="preserve">Relasi ini menegaskan mandat </w:t>
      </w:r>
      <w:r w:rsidRPr="00357528">
        <w:rPr>
          <w:b/>
          <w:bCs/>
        </w:rPr>
        <w:t>Stewardship</w:t>
      </w:r>
      <w:r w:rsidRPr="00357528">
        <w:t xml:space="preserve"> ditetapkan oleh </w:t>
      </w:r>
      <w:r w:rsidRPr="00357528">
        <w:rPr>
          <w:b/>
          <w:bCs/>
        </w:rPr>
        <w:t>Organization</w:t>
      </w:r>
      <w:r w:rsidRPr="00357528">
        <w:t xml:space="preserve"> sebagai aktor institusional. Ontologis: agent (</w:t>
      </w:r>
      <w:r w:rsidRPr="00357528">
        <w:rPr>
          <w:b/>
          <w:bCs/>
        </w:rPr>
        <w:t>Organization</w:t>
      </w:r>
      <w:r w:rsidRPr="00357528">
        <w:t>) menunjuk peran/proses governance (</w:t>
      </w:r>
      <w:r w:rsidRPr="00357528">
        <w:rPr>
          <w:b/>
          <w:bCs/>
        </w:rPr>
        <w:t>Stewardship</w:t>
      </w:r>
      <w:r w:rsidRPr="00357528">
        <w:t>).</w:t>
      </w:r>
      <w:r w:rsidRPr="00357528">
        <w:br/>
      </w:r>
      <w:r w:rsidRPr="00357528">
        <w:rPr>
          <w:b/>
          <w:bCs/>
        </w:rPr>
        <w:t>Kardinalitas.</w:t>
      </w:r>
      <w:r w:rsidRPr="00357528">
        <w:t xml:space="preserve"> Organization ↔ Stewardship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MetadataOrganization inv: self.stewardships-&gt;size()&gt;=1</w:t>
      </w:r>
      <w:r w:rsidRPr="00357528">
        <w:br/>
      </w:r>
      <w:r w:rsidRPr="00357528">
        <w:rPr>
          <w:b/>
          <w:bCs/>
        </w:rPr>
        <w:t>Contoh.</w:t>
      </w:r>
      <w:r w:rsidRPr="00357528">
        <w:t xml:space="preserve"> BPS menetapkan </w:t>
      </w:r>
      <w:r w:rsidRPr="00357528">
        <w:rPr>
          <w:i/>
          <w:iCs/>
        </w:rPr>
        <w:t>Stewardship</w:t>
      </w:r>
      <w:r w:rsidRPr="00357528">
        <w:t xml:space="preserve"> Katalog Metadata.</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68"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10) Stewardship–Has–Owner</w:t>
      </w:r>
    </w:p>
    <w:p w:rsidR="00357528" w:rsidRPr="00357528" w:rsidRDefault="00357528" w:rsidP="00357528">
      <w:r w:rsidRPr="00357528">
        <w:t xml:space="preserve">Relasi ini menyatakan tiap </w:t>
      </w:r>
      <w:r w:rsidRPr="00357528">
        <w:rPr>
          <w:b/>
          <w:bCs/>
        </w:rPr>
        <w:t>Stewardship</w:t>
      </w:r>
      <w:r w:rsidRPr="00357528">
        <w:t xml:space="preserve"> memiliki </w:t>
      </w:r>
      <w:r w:rsidRPr="00357528">
        <w:rPr>
          <w:b/>
          <w:bCs/>
        </w:rPr>
        <w:t>Owner</w:t>
      </w:r>
      <w:r w:rsidRPr="00357528">
        <w:t xml:space="preserve"> akuntabel tunggal. Ontologis: </w:t>
      </w:r>
      <w:r w:rsidRPr="00357528">
        <w:rPr>
          <w:b/>
          <w:bCs/>
        </w:rPr>
        <w:t>Owner</w:t>
      </w:r>
      <w:r w:rsidRPr="00357528">
        <w:t xml:space="preserve"> adalah </w:t>
      </w:r>
      <w:r w:rsidRPr="00357528">
        <w:rPr>
          <w:i/>
          <w:iCs/>
        </w:rPr>
        <w:t>responsibility bearer</w:t>
      </w:r>
      <w:r w:rsidRPr="00357528">
        <w:t xml:space="preserve"> final.</w:t>
      </w:r>
      <w:r w:rsidRPr="00357528">
        <w:br/>
      </w:r>
      <w:r w:rsidRPr="00357528">
        <w:rPr>
          <w:b/>
          <w:bCs/>
        </w:rPr>
        <w:t>Kardinalitas.</w:t>
      </w:r>
      <w:r w:rsidRPr="00357528">
        <w:t xml:space="preserve"> Stewardship ↔ Owner = </w:t>
      </w:r>
      <w:r w:rsidRPr="00357528">
        <w:rPr>
          <w:b/>
          <w:bCs/>
        </w:rPr>
        <w:t>1..</w:t>
      </w:r>
      <w:r w:rsidRPr="00357528">
        <w:t xml:space="preserve">* ↔ </w:t>
      </w:r>
      <w:r w:rsidRPr="00357528">
        <w:rPr>
          <w:b/>
          <w:bCs/>
        </w:rPr>
        <w:t>1..1</w:t>
      </w:r>
      <w:r w:rsidRPr="00357528">
        <w:t>.</w:t>
      </w:r>
      <w:r w:rsidRPr="00357528">
        <w:br/>
      </w:r>
      <w:r w:rsidRPr="00357528">
        <w:rPr>
          <w:b/>
          <w:bCs/>
        </w:rPr>
        <w:t>OCL.</w:t>
      </w:r>
      <w:r w:rsidRPr="00357528">
        <w:t xml:space="preserve"> context MetadataStewardship inv: self.owner-&gt;size()=1</w:t>
      </w:r>
      <w:r w:rsidRPr="00357528">
        <w:br/>
      </w:r>
      <w:r w:rsidRPr="00357528">
        <w:rPr>
          <w:b/>
          <w:bCs/>
        </w:rPr>
        <w:t>Contoh.</w:t>
      </w:r>
      <w:r w:rsidRPr="00357528">
        <w:t xml:space="preserve"> Stewardship A → Owner “Direktur Statistik”.</w:t>
      </w:r>
      <w:r w:rsidRPr="00357528">
        <w:br/>
      </w:r>
      <w:r w:rsidRPr="00357528">
        <w:rPr>
          <w:b/>
          <w:bCs/>
        </w:rPr>
        <w:t>Rujukan.</w:t>
      </w:r>
      <w:r w:rsidRPr="00357528">
        <w:t xml:space="preserve"> Kebijakan internal; praktik RACI.</w:t>
      </w:r>
    </w:p>
    <w:p w:rsidR="00357528" w:rsidRPr="00357528" w:rsidRDefault="001548C0" w:rsidP="00357528">
      <w:r w:rsidRPr="001548C0">
        <w:rPr>
          <w:noProof/>
          <w14:ligatures w14:val="standardContextual"/>
        </w:rPr>
        <w:pict>
          <v:rect id="_x0000_i1067"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11) Owner–Has–Role</w:t>
      </w:r>
    </w:p>
    <w:p w:rsidR="00357528" w:rsidRPr="00357528" w:rsidRDefault="00357528" w:rsidP="00357528">
      <w:r w:rsidRPr="00357528">
        <w:lastRenderedPageBreak/>
        <w:t xml:space="preserve">Relasi ini menyatakan seorang </w:t>
      </w:r>
      <w:r w:rsidRPr="00357528">
        <w:rPr>
          <w:b/>
          <w:bCs/>
        </w:rPr>
        <w:t>Owner</w:t>
      </w:r>
      <w:r w:rsidRPr="00357528">
        <w:t xml:space="preserve"> menjalankan satu atau lebih </w:t>
      </w:r>
      <w:r w:rsidRPr="00357528">
        <w:rPr>
          <w:b/>
          <w:bCs/>
        </w:rPr>
        <w:t>OwnerRole</w:t>
      </w:r>
      <w:r w:rsidRPr="00357528">
        <w:t xml:space="preserve"> (Data Owner, Custodian, Steward). Ontologis: </w:t>
      </w:r>
      <w:r w:rsidRPr="00357528">
        <w:rPr>
          <w:b/>
          <w:bCs/>
        </w:rPr>
        <w:t>Role</w:t>
      </w:r>
      <w:r w:rsidRPr="00357528">
        <w:t xml:space="preserve"> mengikat hak/otoritas/fungsi.</w:t>
      </w:r>
      <w:r w:rsidRPr="00357528">
        <w:br/>
      </w:r>
      <w:r w:rsidRPr="00357528">
        <w:rPr>
          <w:b/>
          <w:bCs/>
        </w:rPr>
        <w:t>Kardinalitas.</w:t>
      </w:r>
      <w:r w:rsidRPr="00357528">
        <w:t xml:space="preserve"> Owner ↔ OwnerRole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MetadataOwner inv: self.roles-&gt;notEmpty()</w:t>
      </w:r>
      <w:r w:rsidRPr="00357528">
        <w:br/>
      </w:r>
      <w:r w:rsidRPr="00357528">
        <w:rPr>
          <w:b/>
          <w:bCs/>
        </w:rPr>
        <w:t>Contoh.</w:t>
      </w:r>
      <w:r w:rsidRPr="00357528">
        <w:t xml:space="preserve"> Owner X → </w:t>
      </w:r>
      <w:r w:rsidRPr="00357528">
        <w:rPr>
          <w:i/>
          <w:iCs/>
        </w:rPr>
        <w:t>Role</w:t>
      </w:r>
      <w:r w:rsidRPr="00357528">
        <w:t xml:space="preserve"> Data Custodian.</w:t>
      </w:r>
      <w:r w:rsidRPr="00357528">
        <w:br/>
      </w:r>
      <w:r w:rsidRPr="00357528">
        <w:rPr>
          <w:b/>
          <w:bCs/>
        </w:rPr>
        <w:t>Rujukan.</w:t>
      </w:r>
      <w:r w:rsidRPr="00357528">
        <w:t xml:space="preserve"> ISO/IEC 38500.</w:t>
      </w:r>
    </w:p>
    <w:p w:rsidR="00357528" w:rsidRPr="00357528" w:rsidRDefault="001548C0" w:rsidP="00357528">
      <w:r w:rsidRPr="001548C0">
        <w:rPr>
          <w:noProof/>
          <w14:ligatures w14:val="standardContextual"/>
        </w:rPr>
        <w:pict>
          <v:rect id="_x0000_i1066"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12) Owner–Oversees–Quality</w:t>
      </w:r>
    </w:p>
    <w:p w:rsidR="00357528" w:rsidRPr="00357528" w:rsidRDefault="00357528" w:rsidP="00357528">
      <w:r w:rsidRPr="00357528">
        <w:t xml:space="preserve">Relasi ini menegaskan akuntabilitas kualitas metadata pada </w:t>
      </w:r>
      <w:r w:rsidRPr="00357528">
        <w:rPr>
          <w:b/>
          <w:bCs/>
        </w:rPr>
        <w:t>Owner</w:t>
      </w:r>
      <w:r w:rsidRPr="00357528">
        <w:t xml:space="preserve">. Ontologis: </w:t>
      </w:r>
      <w:r w:rsidRPr="00357528">
        <w:rPr>
          <w:b/>
          <w:bCs/>
        </w:rPr>
        <w:t>Owner</w:t>
      </w:r>
      <w:r w:rsidRPr="00357528">
        <w:t xml:space="preserve"> sebagai pemikul akuntabilitas atas dimensi </w:t>
      </w:r>
      <w:r w:rsidRPr="00357528">
        <w:rPr>
          <w:b/>
          <w:bCs/>
        </w:rPr>
        <w:t>Quality</w:t>
      </w:r>
      <w:r w:rsidRPr="00357528">
        <w:t>.</w:t>
      </w:r>
      <w:r w:rsidRPr="00357528">
        <w:br/>
      </w:r>
      <w:r w:rsidRPr="00357528">
        <w:rPr>
          <w:b/>
          <w:bCs/>
        </w:rPr>
        <w:t>Kardinalitas.</w:t>
      </w:r>
      <w:r w:rsidRPr="00357528">
        <w:t xml:space="preserve"> Owner ↔ Quality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MetadataOwner inv: self.qualityTargets-&gt;notEmpty()</w:t>
      </w:r>
      <w:r w:rsidRPr="00357528">
        <w:br/>
      </w:r>
      <w:r w:rsidRPr="00357528">
        <w:rPr>
          <w:b/>
          <w:bCs/>
        </w:rPr>
        <w:t>Contoh.</w:t>
      </w:r>
      <w:r w:rsidRPr="00357528">
        <w:t xml:space="preserve"> Owner menetapkan target </w:t>
      </w:r>
      <w:r w:rsidRPr="00357528">
        <w:rPr>
          <w:i/>
          <w:iCs/>
        </w:rPr>
        <w:t>completeness</w:t>
      </w:r>
      <w:r w:rsidRPr="00357528">
        <w:t>.</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65"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13) Owner–Authorizes–Change</w:t>
      </w:r>
    </w:p>
    <w:p w:rsidR="00357528" w:rsidRPr="00357528" w:rsidRDefault="00357528" w:rsidP="00357528">
      <w:r w:rsidRPr="00357528">
        <w:t xml:space="preserve">Relasi ini menyatakan </w:t>
      </w:r>
      <w:r w:rsidRPr="00357528">
        <w:rPr>
          <w:b/>
          <w:bCs/>
        </w:rPr>
        <w:t>ChangeRequest (CR)</w:t>
      </w:r>
      <w:r w:rsidRPr="00357528">
        <w:t xml:space="preserve"> harus disahkan </w:t>
      </w:r>
      <w:r w:rsidRPr="00357528">
        <w:rPr>
          <w:b/>
          <w:bCs/>
        </w:rPr>
        <w:t>Owner</w:t>
      </w:r>
      <w:r w:rsidRPr="00357528">
        <w:t xml:space="preserve">. Ontologis: </w:t>
      </w:r>
      <w:r w:rsidRPr="00357528">
        <w:rPr>
          <w:b/>
          <w:bCs/>
        </w:rPr>
        <w:t>Owner</w:t>
      </w:r>
      <w:r w:rsidRPr="00357528">
        <w:t xml:space="preserve"> adalah </w:t>
      </w:r>
      <w:r w:rsidRPr="00357528">
        <w:rPr>
          <w:i/>
          <w:iCs/>
        </w:rPr>
        <w:t>authority</w:t>
      </w:r>
      <w:r w:rsidRPr="00357528">
        <w:t xml:space="preserve"> pemberi legitimasi bagi </w:t>
      </w:r>
      <w:r w:rsidRPr="00357528">
        <w:rPr>
          <w:b/>
          <w:bCs/>
        </w:rPr>
        <w:t>CR</w:t>
      </w:r>
      <w:r w:rsidRPr="00357528">
        <w:t>.</w:t>
      </w:r>
      <w:r w:rsidRPr="00357528">
        <w:br/>
      </w:r>
      <w:r w:rsidRPr="00357528">
        <w:rPr>
          <w:b/>
          <w:bCs/>
        </w:rPr>
        <w:t>Kardinalitas.</w:t>
      </w:r>
      <w:r w:rsidRPr="00357528">
        <w:t xml:space="preserve"> Owner ↔ ChangeRequest = </w:t>
      </w:r>
      <w:r w:rsidRPr="00357528">
        <w:rPr>
          <w:b/>
          <w:bCs/>
        </w:rPr>
        <w:t>1</w:t>
      </w:r>
      <w:r w:rsidRPr="00357528">
        <w:t xml:space="preserve"> ↔ </w:t>
      </w:r>
      <w:r w:rsidRPr="00357528">
        <w:rPr>
          <w:b/>
          <w:bCs/>
        </w:rPr>
        <w:t>0..</w:t>
      </w:r>
      <w:r w:rsidRPr="00357528">
        <w:t xml:space="preserve">*; dari CR ke Owner </w:t>
      </w:r>
      <w:r w:rsidRPr="00357528">
        <w:rPr>
          <w:b/>
          <w:bCs/>
        </w:rPr>
        <w:t>0..1</w:t>
      </w:r>
      <w:r w:rsidRPr="00357528">
        <w:t>.</w:t>
      </w:r>
      <w:r w:rsidRPr="00357528">
        <w:br/>
      </w:r>
      <w:r w:rsidRPr="00357528">
        <w:rPr>
          <w:b/>
          <w:bCs/>
        </w:rPr>
        <w:t>OCL.</w:t>
      </w:r>
      <w:r w:rsidRPr="00357528">
        <w:t xml:space="preserve"> context MetadataChangeRequest inv: self.authorizedBy-&gt;size()&lt;=1</w:t>
      </w:r>
      <w:r w:rsidRPr="00357528">
        <w:br/>
      </w:r>
      <w:r w:rsidRPr="00357528">
        <w:rPr>
          <w:b/>
          <w:bCs/>
        </w:rPr>
        <w:t>Contoh.</w:t>
      </w:r>
      <w:r w:rsidRPr="00357528">
        <w:t xml:space="preserve"> Owner menyetujui CR pembaruan definisi elemen.</w:t>
      </w:r>
      <w:r w:rsidRPr="00357528">
        <w:br/>
      </w:r>
      <w:r w:rsidRPr="00357528">
        <w:rPr>
          <w:b/>
          <w:bCs/>
        </w:rPr>
        <w:t>Rujukan.</w:t>
      </w:r>
      <w:r w:rsidRPr="00357528">
        <w:t xml:space="preserve"> COBIT 2019 (manajemen perubahan).</w:t>
      </w:r>
    </w:p>
    <w:p w:rsidR="00357528" w:rsidRPr="00357528" w:rsidRDefault="001548C0" w:rsidP="00357528">
      <w:r w:rsidRPr="001548C0">
        <w:rPr>
          <w:noProof/>
          <w14:ligatures w14:val="standardContextual"/>
        </w:rPr>
        <w:pict>
          <v:rect id="_x0000_i1064"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14) Owner–Resolves–Issue</w:t>
      </w:r>
    </w:p>
    <w:p w:rsidR="00357528" w:rsidRPr="00357528" w:rsidRDefault="00357528" w:rsidP="00357528">
      <w:r w:rsidRPr="00357528">
        <w:t xml:space="preserve">Relasi ini menegaskan </w:t>
      </w:r>
      <w:r w:rsidRPr="00357528">
        <w:rPr>
          <w:b/>
          <w:bCs/>
        </w:rPr>
        <w:t>IssueLog</w:t>
      </w:r>
      <w:r w:rsidRPr="00357528">
        <w:t xml:space="preserve"> metadata ditangani </w:t>
      </w:r>
      <w:r w:rsidRPr="00357528">
        <w:rPr>
          <w:b/>
          <w:bCs/>
        </w:rPr>
        <w:t>Owner</w:t>
      </w:r>
      <w:r w:rsidRPr="00357528">
        <w:t xml:space="preserve"> terkait. Ontologis: </w:t>
      </w:r>
      <w:r w:rsidRPr="00357528">
        <w:rPr>
          <w:b/>
          <w:bCs/>
        </w:rPr>
        <w:t>Owner</w:t>
      </w:r>
      <w:r w:rsidRPr="00357528">
        <w:t xml:space="preserve"> sebagai penanggung jawab </w:t>
      </w:r>
      <w:r w:rsidRPr="00357528">
        <w:rPr>
          <w:i/>
          <w:iCs/>
        </w:rPr>
        <w:t>issue lifecycle</w:t>
      </w:r>
      <w:r w:rsidRPr="00357528">
        <w:t>.</w:t>
      </w:r>
      <w:r w:rsidRPr="00357528">
        <w:br/>
      </w:r>
      <w:r w:rsidRPr="00357528">
        <w:rPr>
          <w:b/>
          <w:bCs/>
        </w:rPr>
        <w:t>Kardinalitas.</w:t>
      </w:r>
      <w:r w:rsidRPr="00357528">
        <w:t xml:space="preserve"> Owner ↔ IssueLog = </w:t>
      </w:r>
      <w:r w:rsidRPr="00357528">
        <w:rPr>
          <w:b/>
          <w:bCs/>
        </w:rPr>
        <w:t>1</w:t>
      </w:r>
      <w:r w:rsidRPr="00357528">
        <w:t xml:space="preserve"> ↔ </w:t>
      </w:r>
      <w:r w:rsidRPr="00357528">
        <w:rPr>
          <w:b/>
          <w:bCs/>
        </w:rPr>
        <w:t>0..</w:t>
      </w:r>
      <w:r w:rsidRPr="00357528">
        <w:t xml:space="preserve">*; dari Issue ke Owner </w:t>
      </w:r>
      <w:r w:rsidRPr="00357528">
        <w:rPr>
          <w:b/>
          <w:bCs/>
        </w:rPr>
        <w:t>0..1</w:t>
      </w:r>
      <w:r w:rsidRPr="00357528">
        <w:t>.</w:t>
      </w:r>
      <w:r w:rsidRPr="00357528">
        <w:br/>
      </w:r>
      <w:r w:rsidRPr="00357528">
        <w:rPr>
          <w:b/>
          <w:bCs/>
        </w:rPr>
        <w:t>OCL.</w:t>
      </w:r>
      <w:r w:rsidRPr="00357528">
        <w:t xml:space="preserve"> context MetadataIssueLog inv: self.resolvedBy-&gt;size()&lt;=1</w:t>
      </w:r>
      <w:r w:rsidRPr="00357528">
        <w:br/>
      </w:r>
      <w:r w:rsidRPr="00357528">
        <w:rPr>
          <w:b/>
          <w:bCs/>
        </w:rPr>
        <w:t>Contoh.</w:t>
      </w:r>
      <w:r w:rsidRPr="00357528">
        <w:t xml:space="preserve"> Owner menyelesaikan isu validasi definisi elemen.</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63"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15) Audit–Validates–Policy</w:t>
      </w:r>
    </w:p>
    <w:p w:rsidR="00357528" w:rsidRPr="00357528" w:rsidRDefault="00357528" w:rsidP="00357528">
      <w:r w:rsidRPr="00357528">
        <w:t xml:space="preserve">Relasi ini menyatakan </w:t>
      </w:r>
      <w:r w:rsidRPr="00357528">
        <w:rPr>
          <w:b/>
          <w:bCs/>
        </w:rPr>
        <w:t>Audit</w:t>
      </w:r>
      <w:r w:rsidRPr="00357528">
        <w:t xml:space="preserve"> menilai kepatuhan terhadap </w:t>
      </w:r>
      <w:r w:rsidRPr="00357528">
        <w:rPr>
          <w:b/>
          <w:bCs/>
        </w:rPr>
        <w:t>Policy</w:t>
      </w:r>
      <w:r w:rsidRPr="00357528">
        <w:t xml:space="preserve">. Ontologis: </w:t>
      </w:r>
      <w:r w:rsidRPr="00357528">
        <w:rPr>
          <w:b/>
          <w:bCs/>
        </w:rPr>
        <w:t>Audit</w:t>
      </w:r>
      <w:r w:rsidRPr="00357528">
        <w:t xml:space="preserve"> adalah event verifikasi atas aturan normatif </w:t>
      </w:r>
      <w:r w:rsidRPr="00357528">
        <w:rPr>
          <w:b/>
          <w:bCs/>
        </w:rPr>
        <w:t>Policy</w:t>
      </w:r>
      <w:r w:rsidRPr="00357528">
        <w:t>.</w:t>
      </w:r>
      <w:r w:rsidRPr="00357528">
        <w:br/>
      </w:r>
      <w:r w:rsidRPr="00357528">
        <w:rPr>
          <w:b/>
          <w:bCs/>
        </w:rPr>
        <w:t>Kardinalitas.</w:t>
      </w:r>
      <w:r w:rsidRPr="00357528">
        <w:t xml:space="preserve"> Audit ↔ Policy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MetadataAudit inv: self.policies-&gt;notEmpty()</w:t>
      </w:r>
      <w:r w:rsidRPr="00357528">
        <w:br/>
      </w:r>
      <w:r w:rsidRPr="00357528">
        <w:rPr>
          <w:b/>
          <w:bCs/>
        </w:rPr>
        <w:t>Contoh.</w:t>
      </w:r>
      <w:r w:rsidRPr="00357528">
        <w:t xml:space="preserve"> Audit Kepatuhan Kebijakan Metadata.</w:t>
      </w:r>
      <w:r w:rsidRPr="00357528">
        <w:br/>
      </w:r>
      <w:r w:rsidRPr="00357528">
        <w:rPr>
          <w:b/>
          <w:bCs/>
        </w:rPr>
        <w:t>Rujukan.</w:t>
      </w:r>
      <w:r w:rsidRPr="00357528">
        <w:t xml:space="preserve"> ISO/IEC 27001; ISO 19011.</w:t>
      </w:r>
    </w:p>
    <w:p w:rsidR="00357528" w:rsidRPr="00357528" w:rsidRDefault="001548C0" w:rsidP="00357528">
      <w:r w:rsidRPr="001548C0">
        <w:rPr>
          <w:noProof/>
          <w14:ligatures w14:val="standardContextual"/>
        </w:rPr>
        <w:pict>
          <v:rect id="_x0000_i1062"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16) Audit–Reports–KPI</w:t>
      </w:r>
    </w:p>
    <w:p w:rsidR="00357528" w:rsidRPr="00357528" w:rsidRDefault="00357528" w:rsidP="00357528">
      <w:r w:rsidRPr="00357528">
        <w:t xml:space="preserve">Relasi ini menyatakan </w:t>
      </w:r>
      <w:r w:rsidRPr="00357528">
        <w:rPr>
          <w:b/>
          <w:bCs/>
        </w:rPr>
        <w:t>Audit</w:t>
      </w:r>
      <w:r w:rsidRPr="00357528">
        <w:t xml:space="preserve"> menghasilkan indikator kinerja (</w:t>
      </w:r>
      <w:r w:rsidRPr="00357528">
        <w:rPr>
          <w:b/>
          <w:bCs/>
        </w:rPr>
        <w:t>KPIIndicator</w:t>
      </w:r>
      <w:r w:rsidRPr="00357528">
        <w:t xml:space="preserve">) untuk pelaporan governance. Ontologis: </w:t>
      </w:r>
      <w:r w:rsidRPr="00357528">
        <w:rPr>
          <w:b/>
          <w:bCs/>
        </w:rPr>
        <w:t>KPI</w:t>
      </w:r>
      <w:r w:rsidRPr="00357528">
        <w:t xml:space="preserve"> adalah artefak evaluatif dari </w:t>
      </w:r>
      <w:r w:rsidRPr="00357528">
        <w:rPr>
          <w:b/>
          <w:bCs/>
        </w:rPr>
        <w:t>Audit</w:t>
      </w:r>
      <w:r w:rsidRPr="00357528">
        <w:t>.</w:t>
      </w:r>
      <w:r w:rsidRPr="00357528">
        <w:br/>
      </w:r>
      <w:r w:rsidRPr="00357528">
        <w:rPr>
          <w:b/>
          <w:bCs/>
        </w:rPr>
        <w:t>Kardinalitas.</w:t>
      </w:r>
      <w:r w:rsidRPr="00357528">
        <w:t xml:space="preserve"> Audit ↔ KPI = </w:t>
      </w:r>
      <w:r w:rsidRPr="00357528">
        <w:rPr>
          <w:b/>
          <w:bCs/>
        </w:rPr>
        <w:t>1..</w:t>
      </w:r>
      <w:r w:rsidRPr="00357528">
        <w:t xml:space="preserve">* ↔ </w:t>
      </w:r>
      <w:r w:rsidRPr="00357528">
        <w:rPr>
          <w:b/>
          <w:bCs/>
        </w:rPr>
        <w:t>0..</w:t>
      </w:r>
      <w:r w:rsidRPr="00357528">
        <w:t>*.</w:t>
      </w:r>
      <w:r w:rsidRPr="00357528">
        <w:br/>
      </w:r>
      <w:r w:rsidRPr="00357528">
        <w:rPr>
          <w:b/>
          <w:bCs/>
        </w:rPr>
        <w:t>OCL.</w:t>
      </w:r>
      <w:r w:rsidRPr="00357528">
        <w:t xml:space="preserve"> context MetadataAudit inv: self.kpis-&gt;notEmpty()</w:t>
      </w:r>
      <w:r w:rsidRPr="00357528">
        <w:br/>
      </w:r>
      <w:r w:rsidRPr="00357528">
        <w:rPr>
          <w:b/>
          <w:bCs/>
        </w:rPr>
        <w:t>Contoh.</w:t>
      </w:r>
      <w:r w:rsidRPr="00357528">
        <w:t xml:space="preserve"> Audit 2024 → KPI kepatuhan 90%.</w:t>
      </w:r>
      <w:r w:rsidRPr="00357528">
        <w:br/>
      </w:r>
      <w:r w:rsidRPr="00357528">
        <w:rPr>
          <w:b/>
          <w:bCs/>
        </w:rPr>
        <w:t>Rujukan.</w:t>
      </w:r>
      <w:r w:rsidRPr="00357528">
        <w:t xml:space="preserve"> COBIT 2019.</w:t>
      </w:r>
    </w:p>
    <w:p w:rsidR="00357528" w:rsidRPr="00357528" w:rsidRDefault="001548C0" w:rsidP="00357528">
      <w:r w:rsidRPr="001548C0">
        <w:rPr>
          <w:noProof/>
          <w14:ligatures w14:val="standardContextual"/>
        </w:rPr>
        <w:lastRenderedPageBreak/>
        <w:pict>
          <v:rect id="_x0000_i1061"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17) Risk–Impacts–Quality</w:t>
      </w:r>
    </w:p>
    <w:p w:rsidR="00357528" w:rsidRPr="00357528" w:rsidRDefault="00357528" w:rsidP="00357528">
      <w:r w:rsidRPr="00357528">
        <w:t xml:space="preserve">Relasi ini menyatakan </w:t>
      </w:r>
      <w:r w:rsidRPr="00357528">
        <w:rPr>
          <w:b/>
          <w:bCs/>
        </w:rPr>
        <w:t>Risk</w:t>
      </w:r>
      <w:r w:rsidRPr="00357528">
        <w:t xml:space="preserve"> berdampak pada dimensi </w:t>
      </w:r>
      <w:r w:rsidRPr="00357528">
        <w:rPr>
          <w:b/>
          <w:bCs/>
        </w:rPr>
        <w:t>Quality</w:t>
      </w:r>
      <w:r w:rsidRPr="00357528">
        <w:t xml:space="preserve">. Ontologis: </w:t>
      </w:r>
      <w:r w:rsidRPr="00357528">
        <w:rPr>
          <w:b/>
          <w:bCs/>
        </w:rPr>
        <w:t>Risk</w:t>
      </w:r>
      <w:r w:rsidRPr="00357528">
        <w:t xml:space="preserve"> sebagai potensi kejadian yang memengaruhi properti kualitas metadata.</w:t>
      </w:r>
      <w:r w:rsidRPr="00357528">
        <w:br/>
      </w:r>
      <w:r w:rsidRPr="00357528">
        <w:rPr>
          <w:b/>
          <w:bCs/>
        </w:rPr>
        <w:t>Kardinalitas.</w:t>
      </w:r>
      <w:r w:rsidRPr="00357528">
        <w:t xml:space="preserve"> Risk ↔ Quality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MetadataRisk inv: self.affectedQuality-&gt;notEmpty()</w:t>
      </w:r>
      <w:r w:rsidRPr="00357528">
        <w:br/>
      </w:r>
      <w:r w:rsidRPr="00357528">
        <w:rPr>
          <w:b/>
          <w:bCs/>
        </w:rPr>
        <w:t>Contoh.</w:t>
      </w:r>
      <w:r w:rsidRPr="00357528">
        <w:t xml:space="preserve"> Risiko integritas → konsistensi metadata.</w:t>
      </w:r>
      <w:r w:rsidRPr="00357528">
        <w:br/>
      </w:r>
      <w:r w:rsidRPr="00357528">
        <w:rPr>
          <w:b/>
          <w:bCs/>
        </w:rPr>
        <w:t>Rujukan.</w:t>
      </w:r>
      <w:r w:rsidRPr="00357528">
        <w:t xml:space="preserve"> ISO/IEC 27001.</w:t>
      </w:r>
    </w:p>
    <w:p w:rsidR="00357528" w:rsidRPr="00357528" w:rsidRDefault="001548C0" w:rsidP="00357528">
      <w:r w:rsidRPr="001548C0">
        <w:rPr>
          <w:noProof/>
          <w14:ligatures w14:val="standardContextual"/>
        </w:rPr>
        <w:pict>
          <v:rect id="_x0000_i1060"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18) Risk–MonitoredBy–Audit</w:t>
      </w:r>
    </w:p>
    <w:p w:rsidR="00357528" w:rsidRPr="00357528" w:rsidRDefault="00357528" w:rsidP="00357528">
      <w:r w:rsidRPr="00357528">
        <w:t xml:space="preserve">Relasi ini menyatakan pengendalian </w:t>
      </w:r>
      <w:r w:rsidRPr="00357528">
        <w:rPr>
          <w:b/>
          <w:bCs/>
        </w:rPr>
        <w:t>Risk</w:t>
      </w:r>
      <w:r w:rsidRPr="00357528">
        <w:t xml:space="preserve"> dimonitor melalui </w:t>
      </w:r>
      <w:r w:rsidRPr="00357528">
        <w:rPr>
          <w:b/>
          <w:bCs/>
        </w:rPr>
        <w:t>Audit</w:t>
      </w:r>
      <w:r w:rsidRPr="00357528">
        <w:t xml:space="preserve">. Ontologis: </w:t>
      </w:r>
      <w:r w:rsidRPr="00357528">
        <w:rPr>
          <w:b/>
          <w:bCs/>
        </w:rPr>
        <w:t>Audit</w:t>
      </w:r>
      <w:r w:rsidRPr="00357528">
        <w:t xml:space="preserve"> menilai efektivitas kontrol terhadap </w:t>
      </w:r>
      <w:r w:rsidRPr="00357528">
        <w:rPr>
          <w:b/>
          <w:bCs/>
        </w:rPr>
        <w:t>Risk</w:t>
      </w:r>
      <w:r w:rsidRPr="00357528">
        <w:t>.</w:t>
      </w:r>
      <w:r w:rsidRPr="00357528">
        <w:br/>
      </w:r>
      <w:r w:rsidRPr="00357528">
        <w:rPr>
          <w:b/>
          <w:bCs/>
        </w:rPr>
        <w:t>Kardinalitas.</w:t>
      </w:r>
      <w:r w:rsidRPr="00357528">
        <w:t xml:space="preserve"> Risk ↔ Audit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MetadataRisk inv: self.monitoringAudits-&gt;notEmpty()</w:t>
      </w:r>
      <w:r w:rsidRPr="00357528">
        <w:br/>
      </w:r>
      <w:r w:rsidRPr="00357528">
        <w:rPr>
          <w:b/>
          <w:bCs/>
        </w:rPr>
        <w:t>Contoh.</w:t>
      </w:r>
      <w:r w:rsidRPr="00357528">
        <w:t xml:space="preserve"> Audit mitigasi risiko metadata tahunan.</w:t>
      </w:r>
      <w:r w:rsidRPr="00357528">
        <w:br/>
      </w:r>
      <w:r w:rsidRPr="00357528">
        <w:rPr>
          <w:b/>
          <w:bCs/>
        </w:rPr>
        <w:t>Rujukan.</w:t>
      </w:r>
      <w:r w:rsidRPr="00357528">
        <w:t xml:space="preserve"> DAMA-DMBOK2; ISO/IEC 27001.</w:t>
      </w:r>
    </w:p>
    <w:p w:rsidR="00357528" w:rsidRPr="00357528" w:rsidRDefault="001548C0" w:rsidP="00357528">
      <w:r w:rsidRPr="001548C0">
        <w:rPr>
          <w:noProof/>
          <w14:ligatures w14:val="standardContextual"/>
        </w:rPr>
        <w:pict>
          <v:rect id="_x0000_i1059"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19) ChangeRequest–Relates–Issue</w:t>
      </w:r>
    </w:p>
    <w:p w:rsidR="00357528" w:rsidRPr="00357528" w:rsidRDefault="00357528" w:rsidP="00357528">
      <w:r w:rsidRPr="00357528">
        <w:t>Relasi ini menyatakan permintaan perubahan (</w:t>
      </w:r>
      <w:r w:rsidRPr="00357528">
        <w:rPr>
          <w:b/>
          <w:bCs/>
        </w:rPr>
        <w:t>CR</w:t>
      </w:r>
      <w:r w:rsidRPr="00357528">
        <w:t xml:space="preserve">) biasanya muncul dari </w:t>
      </w:r>
      <w:r w:rsidRPr="00357528">
        <w:rPr>
          <w:b/>
          <w:bCs/>
        </w:rPr>
        <w:t>Issue</w:t>
      </w:r>
      <w:r w:rsidRPr="00357528">
        <w:t xml:space="preserve"> terdokumentasi. Ontologis: </w:t>
      </w:r>
      <w:r w:rsidRPr="00357528">
        <w:rPr>
          <w:b/>
          <w:bCs/>
        </w:rPr>
        <w:t>Issue</w:t>
      </w:r>
      <w:r w:rsidRPr="00357528">
        <w:t xml:space="preserve"> sebagai sebab/justifikasi yang menautkan ke </w:t>
      </w:r>
      <w:r w:rsidRPr="00357528">
        <w:rPr>
          <w:b/>
          <w:bCs/>
        </w:rPr>
        <w:t>CR</w:t>
      </w:r>
      <w:r w:rsidRPr="00357528">
        <w:t>.</w:t>
      </w:r>
      <w:r w:rsidRPr="00357528">
        <w:br/>
      </w:r>
      <w:r w:rsidRPr="00357528">
        <w:rPr>
          <w:b/>
          <w:bCs/>
        </w:rPr>
        <w:t>Kardinalitas.</w:t>
      </w:r>
      <w:r w:rsidRPr="00357528">
        <w:t xml:space="preserve"> ChangeRequest ↔ IssueLog = </w:t>
      </w:r>
      <w:r w:rsidRPr="00357528">
        <w:rPr>
          <w:b/>
          <w:bCs/>
        </w:rPr>
        <w:t>1..</w:t>
      </w:r>
      <w:r w:rsidRPr="00357528">
        <w:t xml:space="preserve">* ↔ </w:t>
      </w:r>
      <w:r w:rsidRPr="00357528">
        <w:rPr>
          <w:b/>
          <w:bCs/>
        </w:rPr>
        <w:t>0..</w:t>
      </w:r>
      <w:r w:rsidRPr="00357528">
        <w:t>*.</w:t>
      </w:r>
      <w:r w:rsidRPr="00357528">
        <w:br/>
      </w:r>
      <w:r w:rsidRPr="00357528">
        <w:rPr>
          <w:b/>
          <w:bCs/>
        </w:rPr>
        <w:t>OCL.</w:t>
      </w:r>
      <w:r w:rsidRPr="00357528">
        <w:t xml:space="preserve"> context MetadataChangeRequest inv: self.issues-&gt;notEmpty()</w:t>
      </w:r>
      <w:r w:rsidRPr="00357528">
        <w:br/>
      </w:r>
      <w:r w:rsidRPr="00357528">
        <w:rPr>
          <w:b/>
          <w:bCs/>
        </w:rPr>
        <w:t>Contoh.</w:t>
      </w:r>
      <w:r w:rsidRPr="00357528">
        <w:t xml:space="preserve"> Isu validasi → CR #123.</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58"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20) Lifecycle–Impacts–Change</w:t>
      </w:r>
    </w:p>
    <w:p w:rsidR="00357528" w:rsidRPr="00357528" w:rsidRDefault="00357528" w:rsidP="00357528">
      <w:r w:rsidRPr="00357528">
        <w:t xml:space="preserve">Relasi ini menyatakan fase </w:t>
      </w:r>
      <w:r w:rsidRPr="00357528">
        <w:rPr>
          <w:b/>
          <w:bCs/>
        </w:rPr>
        <w:t>Lifecycle</w:t>
      </w:r>
      <w:r w:rsidRPr="00357528">
        <w:t xml:space="preserve"> memicu kebutuhan </w:t>
      </w:r>
      <w:r w:rsidRPr="00357528">
        <w:rPr>
          <w:b/>
          <w:bCs/>
        </w:rPr>
        <w:t>ChangeRequest</w:t>
      </w:r>
      <w:r w:rsidRPr="00357528">
        <w:t xml:space="preserve">. Ontologis: </w:t>
      </w:r>
      <w:r w:rsidRPr="00357528">
        <w:rPr>
          <w:b/>
          <w:bCs/>
        </w:rPr>
        <w:t>LifecyclePhase</w:t>
      </w:r>
      <w:r w:rsidRPr="00357528">
        <w:t xml:space="preserve"> adalah state/proses institusional yang menimbulkan </w:t>
      </w:r>
      <w:r w:rsidRPr="00357528">
        <w:rPr>
          <w:b/>
          <w:bCs/>
        </w:rPr>
        <w:t>CR</w:t>
      </w:r>
      <w:r w:rsidRPr="00357528">
        <w:t>.</w:t>
      </w:r>
      <w:r w:rsidRPr="00357528">
        <w:br/>
      </w:r>
      <w:r w:rsidRPr="00357528">
        <w:rPr>
          <w:b/>
          <w:bCs/>
        </w:rPr>
        <w:t>Kardinalitas.</w:t>
      </w:r>
      <w:r w:rsidRPr="00357528">
        <w:t xml:space="preserve"> LifecyclePhase ↔ ChangeRequest = </w:t>
      </w:r>
      <w:r w:rsidRPr="00357528">
        <w:rPr>
          <w:b/>
          <w:bCs/>
        </w:rPr>
        <w:t>1..</w:t>
      </w:r>
      <w:r w:rsidRPr="00357528">
        <w:t xml:space="preserve">* ↔ </w:t>
      </w:r>
      <w:r w:rsidRPr="00357528">
        <w:rPr>
          <w:b/>
          <w:bCs/>
        </w:rPr>
        <w:t>0..</w:t>
      </w:r>
      <w:r w:rsidRPr="00357528">
        <w:t>*.</w:t>
      </w:r>
      <w:r w:rsidRPr="00357528">
        <w:br/>
      </w:r>
      <w:r w:rsidRPr="00357528">
        <w:rPr>
          <w:b/>
          <w:bCs/>
        </w:rPr>
        <w:t>OCL.</w:t>
      </w:r>
      <w:r w:rsidRPr="00357528">
        <w:t xml:space="preserve"> context LifecyclePhase inv: self.changeRequests-&gt;notEmpty()</w:t>
      </w:r>
      <w:r w:rsidRPr="00357528">
        <w:br/>
      </w:r>
      <w:r w:rsidRPr="00357528">
        <w:rPr>
          <w:b/>
          <w:bCs/>
        </w:rPr>
        <w:t>Contoh.</w:t>
      </w:r>
      <w:r w:rsidRPr="00357528">
        <w:t xml:space="preserve"> Fase dekomisioning → CR penghapusan metadata.</w:t>
      </w:r>
      <w:r w:rsidRPr="00357528">
        <w:br/>
      </w:r>
      <w:r w:rsidRPr="00357528">
        <w:rPr>
          <w:b/>
          <w:bCs/>
        </w:rPr>
        <w:t>Rujukan.</w:t>
      </w:r>
      <w:r w:rsidRPr="00357528">
        <w:t xml:space="preserve"> ISO/IEC 11179.</w:t>
      </w:r>
    </w:p>
    <w:p w:rsidR="00357528" w:rsidRPr="00357528" w:rsidRDefault="001548C0" w:rsidP="00357528">
      <w:r w:rsidRPr="001548C0">
        <w:rPr>
          <w:noProof/>
          <w14:ligatures w14:val="standardContextual"/>
        </w:rPr>
        <w:pict>
          <v:rect id="_x0000_i1057"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21) Lifecycle–TrackedBy–Audit</w:t>
      </w:r>
    </w:p>
    <w:p w:rsidR="00357528" w:rsidRPr="00357528" w:rsidRDefault="00357528" w:rsidP="00357528">
      <w:r w:rsidRPr="00357528">
        <w:t xml:space="preserve">Relasi ini menyatakan tiap fase </w:t>
      </w:r>
      <w:r w:rsidRPr="00357528">
        <w:rPr>
          <w:b/>
          <w:bCs/>
        </w:rPr>
        <w:t>Lifecycle</w:t>
      </w:r>
      <w:r w:rsidRPr="00357528">
        <w:t xml:space="preserve"> memiliki checkpoint </w:t>
      </w:r>
      <w:r w:rsidRPr="00357528">
        <w:rPr>
          <w:b/>
          <w:bCs/>
        </w:rPr>
        <w:t>Audit</w:t>
      </w:r>
      <w:r w:rsidRPr="00357528">
        <w:t xml:space="preserve">. Ontologis: </w:t>
      </w:r>
      <w:r w:rsidRPr="00357528">
        <w:rPr>
          <w:b/>
          <w:bCs/>
        </w:rPr>
        <w:t>Audit</w:t>
      </w:r>
      <w:r w:rsidRPr="00357528">
        <w:t xml:space="preserve"> mendokumentasi/memverifikasi transisi fase </w:t>
      </w:r>
      <w:r w:rsidRPr="00357528">
        <w:rPr>
          <w:b/>
          <w:bCs/>
        </w:rPr>
        <w:t>Lifecycle</w:t>
      </w:r>
      <w:r w:rsidRPr="00357528">
        <w:t>.</w:t>
      </w:r>
      <w:r w:rsidRPr="00357528">
        <w:br/>
      </w:r>
      <w:r w:rsidRPr="00357528">
        <w:rPr>
          <w:b/>
          <w:bCs/>
        </w:rPr>
        <w:t>Kardinalitas.</w:t>
      </w:r>
      <w:r w:rsidRPr="00357528">
        <w:t xml:space="preserve"> LifecyclePhase ↔ Audit = </w:t>
      </w:r>
      <w:r w:rsidRPr="00357528">
        <w:rPr>
          <w:b/>
          <w:bCs/>
        </w:rPr>
        <w:t>1..</w:t>
      </w:r>
      <w:r w:rsidRPr="00357528">
        <w:t xml:space="preserve">* ↔ </w:t>
      </w:r>
      <w:r w:rsidRPr="00357528">
        <w:rPr>
          <w:b/>
          <w:bCs/>
        </w:rPr>
        <w:t>0..</w:t>
      </w:r>
      <w:r w:rsidRPr="00357528">
        <w:t>*.</w:t>
      </w:r>
      <w:r w:rsidRPr="00357528">
        <w:br/>
      </w:r>
      <w:r w:rsidRPr="00357528">
        <w:rPr>
          <w:b/>
          <w:bCs/>
        </w:rPr>
        <w:t>OCL.</w:t>
      </w:r>
      <w:r w:rsidRPr="00357528">
        <w:t xml:space="preserve"> context LifecyclePhase inv: self.audits-&gt;notEmpty()</w:t>
      </w:r>
      <w:r w:rsidRPr="00357528">
        <w:br/>
      </w:r>
      <w:r w:rsidRPr="00357528">
        <w:rPr>
          <w:b/>
          <w:bCs/>
        </w:rPr>
        <w:t>Contoh.</w:t>
      </w:r>
      <w:r w:rsidRPr="00357528">
        <w:t xml:space="preserve"> Audit pada fase publikasi metadata.</w:t>
      </w:r>
      <w:r w:rsidRPr="00357528">
        <w:br/>
      </w:r>
      <w:r w:rsidRPr="00357528">
        <w:rPr>
          <w:b/>
          <w:bCs/>
        </w:rPr>
        <w:t>Rujukan.</w:t>
      </w:r>
      <w:r w:rsidRPr="00357528">
        <w:t xml:space="preserve"> DAMA-DMBOK2.</w:t>
      </w:r>
    </w:p>
    <w:p w:rsidR="00357528" w:rsidRPr="00357528" w:rsidRDefault="001548C0" w:rsidP="00357528">
      <w:r w:rsidRPr="001548C0">
        <w:rPr>
          <w:noProof/>
          <w14:ligatures w14:val="standardContextual"/>
        </w:rPr>
        <w:pict>
          <v:rect id="_x0000_i1056"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22) KPI–Measures–Goal</w:t>
      </w:r>
    </w:p>
    <w:p w:rsidR="00357528" w:rsidRPr="00357528" w:rsidRDefault="00357528" w:rsidP="00357528">
      <w:r w:rsidRPr="00357528">
        <w:t xml:space="preserve">Relasi ini menyatakan </w:t>
      </w:r>
      <w:r w:rsidRPr="00357528">
        <w:rPr>
          <w:b/>
          <w:bCs/>
        </w:rPr>
        <w:t>KPI</w:t>
      </w:r>
      <w:r w:rsidRPr="00357528">
        <w:t xml:space="preserve"> mengukur ketercapaian </w:t>
      </w:r>
      <w:r w:rsidRPr="00357528">
        <w:rPr>
          <w:b/>
          <w:bCs/>
        </w:rPr>
        <w:t>Governance Goal</w:t>
      </w:r>
      <w:r w:rsidRPr="00357528">
        <w:t xml:space="preserve">. Ontologis: </w:t>
      </w:r>
      <w:r w:rsidRPr="00357528">
        <w:rPr>
          <w:b/>
          <w:bCs/>
        </w:rPr>
        <w:t>KPIIndicator</w:t>
      </w:r>
      <w:r w:rsidRPr="00357528">
        <w:t xml:space="preserve"> adalah predikat kuantitatif atas </w:t>
      </w:r>
      <w:r w:rsidRPr="00357528">
        <w:rPr>
          <w:b/>
          <w:bCs/>
        </w:rPr>
        <w:t>Goal</w:t>
      </w:r>
      <w:r w:rsidRPr="00357528">
        <w:t>.</w:t>
      </w:r>
      <w:r w:rsidRPr="00357528">
        <w:br/>
      </w:r>
      <w:r w:rsidRPr="00357528">
        <w:rPr>
          <w:b/>
          <w:bCs/>
        </w:rPr>
        <w:t>Kardinalitas.</w:t>
      </w:r>
      <w:r w:rsidRPr="00357528">
        <w:t xml:space="preserve"> KPI ↔ Goal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KPIIndicator inv: self.goal-&gt;notEmpty()</w:t>
      </w:r>
      <w:r w:rsidRPr="00357528">
        <w:br/>
      </w:r>
      <w:r w:rsidRPr="00357528">
        <w:rPr>
          <w:b/>
          <w:bCs/>
        </w:rPr>
        <w:lastRenderedPageBreak/>
        <w:t>Contoh.</w:t>
      </w:r>
      <w:r w:rsidRPr="00357528">
        <w:t xml:space="preserve"> KPI “Kepatuhan 90%” → Goal “Kualitas Metadata”.</w:t>
      </w:r>
      <w:r w:rsidRPr="00357528">
        <w:br/>
      </w:r>
      <w:r w:rsidRPr="00357528">
        <w:rPr>
          <w:b/>
          <w:bCs/>
        </w:rPr>
        <w:t>Rujukan.</w:t>
      </w:r>
      <w:r w:rsidRPr="00357528">
        <w:t xml:space="preserve"> COBIT 2019.</w:t>
      </w:r>
    </w:p>
    <w:p w:rsidR="00357528" w:rsidRPr="00357528" w:rsidRDefault="001548C0" w:rsidP="00357528">
      <w:r w:rsidRPr="001548C0">
        <w:rPr>
          <w:noProof/>
          <w14:ligatures w14:val="standardContextual"/>
        </w:rPr>
        <w:pict>
          <v:rect id="_x0000_i1055"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23) Organization–Performs–Audit</w:t>
      </w:r>
    </w:p>
    <w:p w:rsidR="00357528" w:rsidRPr="00357528" w:rsidRDefault="00357528" w:rsidP="00357528">
      <w:r w:rsidRPr="00357528">
        <w:t xml:space="preserve">Relasi ini menegaskan </w:t>
      </w:r>
      <w:r w:rsidRPr="00357528">
        <w:rPr>
          <w:b/>
          <w:bCs/>
        </w:rPr>
        <w:t>Audit</w:t>
      </w:r>
      <w:r w:rsidRPr="00357528">
        <w:t xml:space="preserve"> dilaksanakan/dikoordinasi oleh </w:t>
      </w:r>
      <w:r w:rsidRPr="00357528">
        <w:rPr>
          <w:b/>
          <w:bCs/>
        </w:rPr>
        <w:t>Organization</w:t>
      </w:r>
      <w:r w:rsidRPr="00357528">
        <w:t xml:space="preserve"> (aktor). Ontologis: </w:t>
      </w:r>
      <w:r w:rsidRPr="00357528">
        <w:rPr>
          <w:b/>
          <w:bCs/>
        </w:rPr>
        <w:t>Organization</w:t>
      </w:r>
      <w:r w:rsidRPr="00357528">
        <w:t xml:space="preserve"> = agent; </w:t>
      </w:r>
      <w:r w:rsidRPr="00357528">
        <w:rPr>
          <w:b/>
          <w:bCs/>
        </w:rPr>
        <w:t>Audit</w:t>
      </w:r>
      <w:r w:rsidRPr="00357528">
        <w:t xml:space="preserve"> = event.</w:t>
      </w:r>
      <w:r w:rsidRPr="00357528">
        <w:br/>
      </w:r>
      <w:r w:rsidRPr="00357528">
        <w:rPr>
          <w:b/>
          <w:bCs/>
        </w:rPr>
        <w:t>Kardinalitas.</w:t>
      </w:r>
      <w:r w:rsidRPr="00357528">
        <w:t xml:space="preserve"> Organization ↔ Audit = </w:t>
      </w:r>
      <w:r w:rsidRPr="00357528">
        <w:rPr>
          <w:b/>
          <w:bCs/>
        </w:rPr>
        <w:t>1</w:t>
      </w:r>
      <w:r w:rsidRPr="00357528">
        <w:t xml:space="preserve"> ↔ </w:t>
      </w:r>
      <w:r w:rsidRPr="00357528">
        <w:rPr>
          <w:b/>
          <w:bCs/>
        </w:rPr>
        <w:t>0..</w:t>
      </w:r>
      <w:r w:rsidRPr="00357528">
        <w:t xml:space="preserve">*; dari Audit ke Organization </w:t>
      </w:r>
      <w:r w:rsidRPr="00357528">
        <w:rPr>
          <w:b/>
          <w:bCs/>
        </w:rPr>
        <w:t>1..1</w:t>
      </w:r>
      <w:r w:rsidRPr="00357528">
        <w:t xml:space="preserve"> (akuntabilitas tunggal).</w:t>
      </w:r>
      <w:r w:rsidRPr="00357528">
        <w:br/>
      </w:r>
      <w:r w:rsidRPr="00357528">
        <w:rPr>
          <w:b/>
          <w:bCs/>
        </w:rPr>
        <w:t>OCL.</w:t>
      </w:r>
      <w:r w:rsidRPr="00357528">
        <w:t xml:space="preserve"> context MetadataAudit inv: self.performedBy-&gt;size() = 1</w:t>
      </w:r>
      <w:r w:rsidRPr="00357528">
        <w:br/>
      </w:r>
      <w:r w:rsidRPr="00357528">
        <w:rPr>
          <w:b/>
          <w:bCs/>
        </w:rPr>
        <w:t>Contoh.</w:t>
      </w:r>
      <w:r w:rsidRPr="00357528">
        <w:t xml:space="preserve"> Unit Kepatuhan melaksanakan “Audit Kepatuhan Metadata 2024”.</w:t>
      </w:r>
      <w:r w:rsidRPr="00357528">
        <w:br/>
      </w:r>
      <w:r w:rsidRPr="00357528">
        <w:rPr>
          <w:b/>
          <w:bCs/>
        </w:rPr>
        <w:t>Rujukan.</w:t>
      </w:r>
      <w:r w:rsidRPr="00357528">
        <w:t xml:space="preserve"> ISO/IEC 27001 (9.2); ISO 19011; COBIT 2019 (MEA).</w:t>
      </w:r>
    </w:p>
    <w:p w:rsidR="00357528" w:rsidRPr="00357528" w:rsidRDefault="001548C0" w:rsidP="00357528">
      <w:r w:rsidRPr="001548C0">
        <w:rPr>
          <w:noProof/>
          <w14:ligatures w14:val="standardContextual"/>
        </w:rPr>
        <w:pict>
          <v:rect id="_x0000_i1054"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24) Organization–Governs–Lifecycle</w:t>
      </w:r>
    </w:p>
    <w:p w:rsidR="00357528" w:rsidRPr="00357528" w:rsidRDefault="00357528" w:rsidP="00357528">
      <w:r w:rsidRPr="00357528">
        <w:t xml:space="preserve">Relasi ini menyatakan </w:t>
      </w:r>
      <w:r w:rsidRPr="00357528">
        <w:rPr>
          <w:b/>
          <w:bCs/>
        </w:rPr>
        <w:t>Organization</w:t>
      </w:r>
      <w:r w:rsidRPr="00357528">
        <w:t xml:space="preserve"> mengatur pelaksanaan fase </w:t>
      </w:r>
      <w:r w:rsidRPr="00357528">
        <w:rPr>
          <w:b/>
          <w:bCs/>
        </w:rPr>
        <w:t>Lifecycle</w:t>
      </w:r>
      <w:r w:rsidRPr="00357528">
        <w:t xml:space="preserve">. Ontologis: </w:t>
      </w:r>
      <w:r w:rsidRPr="00357528">
        <w:rPr>
          <w:b/>
          <w:bCs/>
        </w:rPr>
        <w:t>Organization</w:t>
      </w:r>
      <w:r w:rsidRPr="00357528">
        <w:t xml:space="preserve"> sebagai otoritas governance; </w:t>
      </w:r>
      <w:r w:rsidRPr="00357528">
        <w:rPr>
          <w:b/>
          <w:bCs/>
        </w:rPr>
        <w:t>LifecyclePhase</w:t>
      </w:r>
      <w:r w:rsidRPr="00357528">
        <w:t xml:space="preserve"> tunduk pada wewenang tersebut.</w:t>
      </w:r>
      <w:r w:rsidRPr="00357528">
        <w:br/>
      </w:r>
      <w:r w:rsidRPr="00357528">
        <w:rPr>
          <w:b/>
          <w:bCs/>
        </w:rPr>
        <w:t>Kardinalitas.</w:t>
      </w:r>
      <w:r w:rsidRPr="00357528">
        <w:t xml:space="preserve"> Organization ↔ LifecyclePhase = </w:t>
      </w:r>
      <w:r w:rsidRPr="00357528">
        <w:rPr>
          <w:b/>
          <w:bCs/>
        </w:rPr>
        <w:t>1</w:t>
      </w:r>
      <w:r w:rsidRPr="00357528">
        <w:t xml:space="preserve"> ↔ </w:t>
      </w:r>
      <w:r w:rsidRPr="00357528">
        <w:rPr>
          <w:b/>
          <w:bCs/>
        </w:rPr>
        <w:t>0..</w:t>
      </w:r>
      <w:r w:rsidRPr="00357528">
        <w:t xml:space="preserve">*; dari LifecyclePhase ke Organization </w:t>
      </w:r>
      <w:r w:rsidRPr="00357528">
        <w:rPr>
          <w:b/>
          <w:bCs/>
        </w:rPr>
        <w:t>1..1</w:t>
      </w:r>
      <w:r w:rsidRPr="00357528">
        <w:t>.</w:t>
      </w:r>
      <w:r w:rsidRPr="00357528">
        <w:br/>
      </w:r>
      <w:r w:rsidRPr="00357528">
        <w:rPr>
          <w:b/>
          <w:bCs/>
        </w:rPr>
        <w:t>OCL.</w:t>
      </w:r>
      <w:r w:rsidRPr="00357528">
        <w:t xml:space="preserve"> context LifecyclePhase inv: self.governedBy-&gt;size() = 1</w:t>
      </w:r>
      <w:r w:rsidRPr="00357528">
        <w:br/>
      </w:r>
      <w:r w:rsidRPr="00357528">
        <w:rPr>
          <w:b/>
          <w:bCs/>
        </w:rPr>
        <w:t>Contoh.</w:t>
      </w:r>
      <w:r w:rsidRPr="00357528">
        <w:t xml:space="preserve"> Kantor Data Governance mengatur fase “Publikasi” &amp; “Dekomisioning”.</w:t>
      </w:r>
      <w:r w:rsidRPr="00357528">
        <w:br/>
      </w:r>
      <w:r w:rsidRPr="00357528">
        <w:rPr>
          <w:b/>
          <w:bCs/>
        </w:rPr>
        <w:t>Rujukan.</w:t>
      </w:r>
      <w:r w:rsidRPr="00357528">
        <w:t xml:space="preserve"> ISO/IEC 11179; DAMA-DMBOK2; ISO/IEC 38500.</w:t>
      </w:r>
    </w:p>
    <w:p w:rsidR="00357528" w:rsidRPr="00357528" w:rsidRDefault="001548C0" w:rsidP="00357528">
      <w:r w:rsidRPr="001548C0">
        <w:rPr>
          <w:noProof/>
          <w14:ligatures w14:val="standardContextual"/>
        </w:rPr>
        <w:pict>
          <v:rect id="_x0000_i1053"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25) Goal–Guides–Strategy</w:t>
      </w:r>
    </w:p>
    <w:p w:rsidR="00357528" w:rsidRPr="00357528" w:rsidRDefault="00357528" w:rsidP="00357528">
      <w:r w:rsidRPr="00357528">
        <w:t xml:space="preserve">Relasi ini menegaskan </w:t>
      </w:r>
      <w:r w:rsidRPr="00357528">
        <w:rPr>
          <w:b/>
          <w:bCs/>
        </w:rPr>
        <w:t>Governance Goal</w:t>
      </w:r>
      <w:r w:rsidRPr="00357528">
        <w:t xml:space="preserve"> mengarahkan </w:t>
      </w:r>
      <w:r w:rsidRPr="00357528">
        <w:rPr>
          <w:b/>
          <w:bCs/>
        </w:rPr>
        <w:t>Metadata Strategy</w:t>
      </w:r>
      <w:r w:rsidRPr="00357528">
        <w:t xml:space="preserve">. Ontologis: </w:t>
      </w:r>
      <w:r w:rsidRPr="00357528">
        <w:rPr>
          <w:i/>
          <w:iCs/>
        </w:rPr>
        <w:t>goals cascade</w:t>
      </w:r>
      <w:r w:rsidRPr="00357528">
        <w:t xml:space="preserve"> mentransformasikan kebutuhan pemangku kepentingan ke arah strategis yang dapat dieksekusi.</w:t>
      </w:r>
      <w:r w:rsidRPr="00357528">
        <w:br/>
      </w:r>
      <w:r w:rsidRPr="00357528">
        <w:rPr>
          <w:b/>
          <w:bCs/>
        </w:rPr>
        <w:t>Kardinalitas.</w:t>
      </w:r>
      <w:r w:rsidRPr="00357528">
        <w:t xml:space="preserve"> Goal ↔ Strategy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MetadataStrategy inv: self.goals-&gt;size()&gt;=1</w:t>
      </w:r>
      <w:r w:rsidRPr="00357528">
        <w:br/>
      </w:r>
      <w:r w:rsidRPr="00357528">
        <w:rPr>
          <w:b/>
          <w:bCs/>
        </w:rPr>
        <w:t>Contoh.</w:t>
      </w:r>
      <w:r w:rsidRPr="00357528">
        <w:t xml:space="preserve"> Goal “Interoperabilitas” → Strategy “Enterprise Data Standardization”.</w:t>
      </w:r>
      <w:r w:rsidRPr="00357528">
        <w:br/>
      </w:r>
      <w:r w:rsidRPr="00357528">
        <w:rPr>
          <w:b/>
          <w:bCs/>
        </w:rPr>
        <w:t>Rujukan.</w:t>
      </w:r>
      <w:r w:rsidRPr="00357528">
        <w:t xml:space="preserve"> COBIT 2019 (Goals Cascade); ISO/IEC 38500.</w:t>
      </w:r>
    </w:p>
    <w:p w:rsidR="00357528" w:rsidRPr="00357528" w:rsidRDefault="001548C0" w:rsidP="00357528">
      <w:r w:rsidRPr="001548C0">
        <w:rPr>
          <w:noProof/>
          <w14:ligatures w14:val="standardContextual"/>
        </w:rPr>
        <w:pict>
          <v:rect id="_x0000_i1052" alt="" style="width:468pt;height:.05pt;mso-width-percent:0;mso-height-percent:0;mso-width-percent:0;mso-height-percent:0" o:hralign="center" o:hrstd="t" o:hr="t" fillcolor="#a0a0a0" stroked="f"/>
        </w:pict>
      </w:r>
    </w:p>
    <w:p w:rsidR="00357528" w:rsidRPr="00357528" w:rsidRDefault="00357528" w:rsidP="00357528">
      <w:pPr>
        <w:rPr>
          <w:b/>
          <w:bCs/>
        </w:rPr>
      </w:pPr>
      <w:r w:rsidRPr="00357528">
        <w:rPr>
          <w:b/>
          <w:bCs/>
        </w:rPr>
        <w:t>26) Strategy–Guides–Policy</w:t>
      </w:r>
    </w:p>
    <w:p w:rsidR="00357528" w:rsidRPr="00357528" w:rsidRDefault="00357528" w:rsidP="00357528">
      <w:r w:rsidRPr="00357528">
        <w:t xml:space="preserve">Relasi ini menyatakan </w:t>
      </w:r>
      <w:r w:rsidRPr="00357528">
        <w:rPr>
          <w:b/>
          <w:bCs/>
        </w:rPr>
        <w:t>Strategy</w:t>
      </w:r>
      <w:r w:rsidRPr="00357528">
        <w:t xml:space="preserve"> mengarahkan </w:t>
      </w:r>
      <w:r w:rsidRPr="00357528">
        <w:rPr>
          <w:b/>
          <w:bCs/>
        </w:rPr>
        <w:t>Policy</w:t>
      </w:r>
      <w:r w:rsidRPr="00357528">
        <w:t xml:space="preserve"> agar kebijakan konsisten dengan arah strategis organisasi (fungsi </w:t>
      </w:r>
      <w:r w:rsidRPr="00357528">
        <w:rPr>
          <w:i/>
          <w:iCs/>
        </w:rPr>
        <w:t>direct</w:t>
      </w:r>
      <w:r w:rsidRPr="00357528">
        <w:t xml:space="preserve"> dalam governance).</w:t>
      </w:r>
      <w:r w:rsidRPr="00357528">
        <w:br/>
      </w:r>
      <w:r w:rsidRPr="00357528">
        <w:rPr>
          <w:b/>
          <w:bCs/>
        </w:rPr>
        <w:t>Kardinalitas.</w:t>
      </w:r>
      <w:r w:rsidRPr="00357528">
        <w:t xml:space="preserve"> Strategy ↔ Policy = </w:t>
      </w:r>
      <w:r w:rsidRPr="00357528">
        <w:rPr>
          <w:b/>
          <w:bCs/>
        </w:rPr>
        <w:t>1..</w:t>
      </w:r>
      <w:r w:rsidRPr="00357528">
        <w:t xml:space="preserve">* ↔ </w:t>
      </w:r>
      <w:r w:rsidRPr="00357528">
        <w:rPr>
          <w:b/>
          <w:bCs/>
        </w:rPr>
        <w:t>1..</w:t>
      </w:r>
      <w:r w:rsidRPr="00357528">
        <w:t>*.</w:t>
      </w:r>
      <w:r w:rsidRPr="00357528">
        <w:br/>
      </w:r>
      <w:r w:rsidRPr="00357528">
        <w:rPr>
          <w:b/>
          <w:bCs/>
        </w:rPr>
        <w:t>OCL.</w:t>
      </w:r>
      <w:r w:rsidRPr="00357528">
        <w:t xml:space="preserve"> context MetadataPolicy inv: self.strategy-&gt;notEmpty()</w:t>
      </w:r>
      <w:r w:rsidRPr="00357528">
        <w:br/>
      </w:r>
      <w:r w:rsidRPr="00357528">
        <w:rPr>
          <w:b/>
          <w:bCs/>
        </w:rPr>
        <w:t>Contoh.</w:t>
      </w:r>
      <w:r w:rsidRPr="00357528">
        <w:t xml:space="preserve"> Strategy “Data Quality First” → Policy “Completeness ≥95%”.</w:t>
      </w:r>
      <w:r w:rsidRPr="00357528">
        <w:br/>
      </w:r>
      <w:r w:rsidRPr="00357528">
        <w:rPr>
          <w:b/>
          <w:bCs/>
        </w:rPr>
        <w:t>Rujukan.</w:t>
      </w:r>
      <w:r w:rsidRPr="00357528">
        <w:t xml:space="preserve"> ISO/IEC 38500 (direct); COBIT 2019 (APO01/APO02); DAMA-DMBOK2.</w:t>
      </w:r>
    </w:p>
    <w:p w:rsidR="00357528" w:rsidRDefault="00357528">
      <w:pPr>
        <w:rPr>
          <w:lang w:val="en-US"/>
        </w:rPr>
      </w:pPr>
    </w:p>
    <w:p w:rsidR="00513A96" w:rsidRDefault="00513A96">
      <w:pPr>
        <w:rPr>
          <w:lang w:val="en-US"/>
        </w:rPr>
      </w:pPr>
    </w:p>
    <w:p w:rsidR="004561AD" w:rsidRDefault="004561AD">
      <w:pPr>
        <w:rPr>
          <w:lang w:val="en-US"/>
        </w:rPr>
      </w:pPr>
      <w:r>
        <w:rPr>
          <w:lang w:val="en-US"/>
        </w:rPr>
        <w:t>SAMPAI SINI</w:t>
      </w:r>
    </w:p>
    <w:p w:rsidR="00AD19C6" w:rsidRDefault="00AD19C6">
      <w:pPr>
        <w:rPr>
          <w:lang w:val="en-US"/>
        </w:rPr>
      </w:pPr>
    </w:p>
    <w:p w:rsidR="00AD19C6" w:rsidRDefault="00AD19C6">
      <w:pPr>
        <w:rPr>
          <w:lang w:val="en-US"/>
        </w:rPr>
      </w:pPr>
      <w:r>
        <w:rPr>
          <w:lang w:val="en-US"/>
        </w:rPr>
        <w:t>=== nambah OCL</w:t>
      </w:r>
    </w:p>
    <w:p w:rsidR="00AD19C6" w:rsidRPr="00AD19C6" w:rsidRDefault="00AD19C6" w:rsidP="00AD19C6">
      <w:r w:rsidRPr="00AD19C6">
        <w:t xml:space="preserve">menyisipkan </w:t>
      </w:r>
      <w:r w:rsidRPr="00AD19C6">
        <w:rPr>
          <w:b/>
          <w:bCs/>
        </w:rPr>
        <w:t>label kardinalitas</w:t>
      </w:r>
      <w:r w:rsidRPr="00AD19C6">
        <w:t xml:space="preserve"> (di dekat sumber &amp; target) dan </w:t>
      </w:r>
      <w:r w:rsidRPr="00AD19C6">
        <w:rPr>
          <w:b/>
          <w:bCs/>
        </w:rPr>
        <w:t>label OCL ringkas</w:t>
      </w:r>
      <w:r w:rsidRPr="00AD19C6">
        <w:t xml:space="preserve"> (di titik tengah tiap edge) langsung pada diagram.</w:t>
      </w:r>
    </w:p>
    <w:p w:rsidR="00AD19C6" w:rsidRPr="00AD19C6" w:rsidRDefault="00AD19C6" w:rsidP="00AD19C6">
      <w:r w:rsidRPr="00AD19C6">
        <w:rPr>
          <w:b/>
          <w:bCs/>
        </w:rPr>
        <w:t>Download – Metamodel_26_labeled_OCL_4clusters.drawio</w:t>
      </w:r>
    </w:p>
    <w:p w:rsidR="00AD19C6" w:rsidRPr="00AD19C6" w:rsidRDefault="00AD19C6" w:rsidP="00AD19C6">
      <w:r w:rsidRPr="00AD19C6">
        <w:t>Detail:</w:t>
      </w:r>
    </w:p>
    <w:p w:rsidR="00AD19C6" w:rsidRPr="00AD19C6" w:rsidRDefault="00AD19C6" w:rsidP="00AD19C6">
      <w:pPr>
        <w:numPr>
          <w:ilvl w:val="0"/>
          <w:numId w:val="20"/>
        </w:numPr>
      </w:pPr>
      <w:r w:rsidRPr="00AD19C6">
        <w:rPr>
          <w:b/>
          <w:bCs/>
        </w:rPr>
        <w:lastRenderedPageBreak/>
        <w:t>4 klaster warna</w:t>
      </w:r>
      <w:r w:rsidRPr="00AD19C6">
        <w:t xml:space="preserve"> sesuai pembagian Anda (Policy Control; Organizational Accountability; Assurance &amp; Risk Control; Governance Execution).</w:t>
      </w:r>
    </w:p>
    <w:p w:rsidR="00AD19C6" w:rsidRPr="00AD19C6" w:rsidRDefault="00AD19C6" w:rsidP="00AD19C6">
      <w:pPr>
        <w:numPr>
          <w:ilvl w:val="0"/>
          <w:numId w:val="20"/>
        </w:numPr>
      </w:pPr>
      <w:r w:rsidRPr="00AD19C6">
        <w:rPr>
          <w:b/>
          <w:bCs/>
        </w:rPr>
        <w:t>26 relasi</w:t>
      </w:r>
      <w:r w:rsidRPr="00AD19C6">
        <w:t xml:space="preserve"> dengan label Inggris, </w:t>
      </w:r>
      <w:r w:rsidRPr="00AD19C6">
        <w:rPr>
          <w:b/>
          <w:bCs/>
        </w:rPr>
        <w:t>cardinality</w:t>
      </w:r>
      <w:r w:rsidRPr="00AD19C6">
        <w:t xml:space="preserve"> di tepi edge (mis. 1..* / 0..*), dan </w:t>
      </w:r>
      <w:r w:rsidRPr="00AD19C6">
        <w:rPr>
          <w:b/>
          <w:bCs/>
        </w:rPr>
        <w:t>OCL</w:t>
      </w:r>
      <w:r w:rsidRPr="00AD19C6">
        <w:t xml:space="preserve"> singkat (mis. OCL: context MetadataPolicy inv: self.standards-&gt;size()&gt;=1) diletakkan di sekitar tengah garis agar tidak menumpuk pada node.</w:t>
      </w:r>
    </w:p>
    <w:p w:rsidR="00AD19C6" w:rsidRPr="00AD19C6" w:rsidRDefault="00AD19C6" w:rsidP="00AD19C6">
      <w:pPr>
        <w:numPr>
          <w:ilvl w:val="0"/>
          <w:numId w:val="20"/>
        </w:numPr>
      </w:pPr>
      <w:r w:rsidRPr="00AD19C6">
        <w:t>Format .drawio kompatibel (atribut minimal, karakter OCL di-escape).</w:t>
      </w:r>
    </w:p>
    <w:p w:rsidR="00AD19C6" w:rsidRPr="00AD19C6" w:rsidRDefault="00AD19C6" w:rsidP="00AD19C6">
      <w:r w:rsidRPr="00AD19C6">
        <w:t>Kalau Anda ingin:</w:t>
      </w:r>
    </w:p>
    <w:p w:rsidR="00AD19C6" w:rsidRPr="00AD19C6" w:rsidRDefault="00AD19C6" w:rsidP="00AD19C6">
      <w:pPr>
        <w:numPr>
          <w:ilvl w:val="0"/>
          <w:numId w:val="21"/>
        </w:numPr>
      </w:pPr>
      <w:r w:rsidRPr="00AD19C6">
        <w:t>ukuran/posisi label OCL diperkecil/diubah,</w:t>
      </w:r>
    </w:p>
    <w:p w:rsidR="00AD19C6" w:rsidRPr="00AD19C6" w:rsidRDefault="00AD19C6" w:rsidP="00AD19C6">
      <w:pPr>
        <w:numPr>
          <w:ilvl w:val="0"/>
          <w:numId w:val="21"/>
        </w:numPr>
      </w:pPr>
      <w:r w:rsidRPr="00AD19C6">
        <w:t xml:space="preserve">menampilkan </w:t>
      </w:r>
      <w:r w:rsidRPr="00AD19C6">
        <w:rPr>
          <w:b/>
          <w:bCs/>
        </w:rPr>
        <w:t>hanya OCL untuk relasi tertentu</w:t>
      </w:r>
      <w:r w:rsidRPr="00AD19C6">
        <w:t xml:space="preserve"> (biar tidak ramai),</w:t>
      </w:r>
    </w:p>
    <w:p w:rsidR="00AD19C6" w:rsidRPr="00AD19C6" w:rsidRDefault="00AD19C6" w:rsidP="00AD19C6">
      <w:pPr>
        <w:numPr>
          <w:ilvl w:val="0"/>
          <w:numId w:val="21"/>
        </w:numPr>
      </w:pPr>
      <w:r w:rsidRPr="00AD19C6">
        <w:t xml:space="preserve">atau menambahkan </w:t>
      </w:r>
      <w:r w:rsidRPr="00AD19C6">
        <w:rPr>
          <w:b/>
          <w:bCs/>
        </w:rPr>
        <w:t>ikon klaster/legenda</w:t>
      </w:r>
      <w:r w:rsidRPr="00AD19C6">
        <w:t>,</w:t>
      </w:r>
    </w:p>
    <w:p w:rsidR="00AD19C6" w:rsidRPr="00AD19C6" w:rsidRDefault="00AD19C6" w:rsidP="00AD19C6">
      <w:r w:rsidRPr="00AD19C6">
        <w:t>tinggal bilang—saya buatkan variannya segera.</w:t>
      </w:r>
    </w:p>
    <w:p w:rsidR="00AD19C6" w:rsidRDefault="00AD19C6">
      <w:pPr>
        <w:rPr>
          <w:lang w:val="en-US"/>
        </w:rPr>
      </w:pPr>
    </w:p>
    <w:p w:rsidR="00AD19C6" w:rsidRDefault="00AD19C6">
      <w:pPr>
        <w:rPr>
          <w:lang w:val="en-US"/>
        </w:rPr>
      </w:pPr>
    </w:p>
    <w:p w:rsidR="00AD19C6" w:rsidRDefault="00AD19C6">
      <w:pPr>
        <w:rPr>
          <w:lang w:val="en-US"/>
        </w:rPr>
      </w:pPr>
    </w:p>
    <w:p w:rsidR="00513A96" w:rsidRDefault="00513A96">
      <w:pPr>
        <w:rPr>
          <w:lang w:val="en-US"/>
        </w:rPr>
      </w:pPr>
      <w:r>
        <w:rPr>
          <w:lang w:val="en-US"/>
        </w:rPr>
        <w:t>Yang lama</w:t>
      </w:r>
      <w:r w:rsidR="00DA215A">
        <w:rPr>
          <w:lang w:val="en-US"/>
        </w:rPr>
        <w:t xml:space="preserve"> (ga dipakai)</w:t>
      </w:r>
      <w:r>
        <w:rPr>
          <w:lang w:val="en-US"/>
        </w:rPr>
        <w:t>:</w:t>
      </w:r>
    </w:p>
    <w:p w:rsidR="009D7850" w:rsidRDefault="009D7850">
      <w:pPr>
        <w:rPr>
          <w:lang w:val="en-US"/>
        </w:rPr>
      </w:pPr>
    </w:p>
    <w:p w:rsidR="00E76C46" w:rsidRDefault="00E76C46">
      <w:r w:rsidRPr="00E76C46">
        <w:rPr>
          <w:b/>
          <w:bCs/>
        </w:rPr>
        <w:t>Diagram .drawio (label Inggris saja)</w:t>
      </w:r>
      <w:r w:rsidRPr="00E76C46">
        <w:br/>
      </w:r>
      <w:r w:rsidRPr="00E76C46">
        <w:rPr>
          <w:b/>
          <w:bCs/>
        </w:rPr>
        <w:t>Download – Metamodel_24_english.drawio</w:t>
      </w:r>
      <w:r w:rsidRPr="00E76C46">
        <w:br/>
        <w:t xml:space="preserve">(Semua edge sudah berlabel English: </w:t>
      </w:r>
      <w:r w:rsidRPr="00E76C46">
        <w:rPr>
          <w:i/>
          <w:iCs/>
        </w:rPr>
        <w:t>Defines, Ensures, Guides, Constrains, Requires, Verified by, Assigns, Has, Oversees, Authorizes, Resolves, Validates, Reports, Impacts, Monitored by, Relates to, Tracked by, Measures, Performs, Governs</w:t>
      </w:r>
      <w:r w:rsidRPr="00E76C46">
        <w:t>.)</w:t>
      </w:r>
    </w:p>
    <w:p w:rsidR="00E76C46" w:rsidRDefault="00E76C46"/>
    <w:p w:rsidR="00AD19C6" w:rsidRDefault="00AD19C6"/>
    <w:p w:rsidR="00E76C46" w:rsidRPr="00E76C46" w:rsidRDefault="00E76C46" w:rsidP="00E76C46">
      <w:pPr>
        <w:rPr>
          <w:b/>
          <w:bCs/>
        </w:rPr>
      </w:pPr>
      <w:r w:rsidRPr="00E76C46">
        <w:rPr>
          <w:b/>
          <w:bCs/>
        </w:rPr>
        <w:t xml:space="preserve">Katalog Relasi 24 </w:t>
      </w:r>
    </w:p>
    <w:p w:rsidR="00E76C46" w:rsidRDefault="00E76C46"/>
    <w:p w:rsidR="006B7F53" w:rsidRPr="006B7F53" w:rsidRDefault="006B7F53" w:rsidP="006B7F53">
      <w:r w:rsidRPr="006B7F53">
        <w:rPr>
          <w:b/>
          <w:bCs/>
        </w:rPr>
        <w:t>Download – Metamodel_24_labeled_4clusters.drawio</w:t>
      </w:r>
    </w:p>
    <w:p w:rsidR="006B7F53" w:rsidRPr="006B7F53" w:rsidRDefault="006B7F53" w:rsidP="006B7F53">
      <w:pPr>
        <w:rPr>
          <w:b/>
          <w:bCs/>
        </w:rPr>
      </w:pPr>
      <w:r w:rsidRPr="006B7F53">
        <w:rPr>
          <w:b/>
          <w:bCs/>
        </w:rPr>
        <w:t>Empat klaster &amp; isi</w:t>
      </w:r>
    </w:p>
    <w:p w:rsidR="006B7F53" w:rsidRPr="006B7F53" w:rsidRDefault="006B7F53" w:rsidP="006B7F53">
      <w:pPr>
        <w:numPr>
          <w:ilvl w:val="0"/>
          <w:numId w:val="18"/>
        </w:numPr>
      </w:pPr>
      <w:r w:rsidRPr="006B7F53">
        <w:rPr>
          <w:b/>
          <w:bCs/>
        </w:rPr>
        <w:t>Strategy &amp; Assurance</w:t>
      </w:r>
      <w:r w:rsidRPr="006B7F53">
        <w:t xml:space="preserve"> (hijau): </w:t>
      </w:r>
      <w:r w:rsidRPr="006B7F53">
        <w:rPr>
          <w:i/>
          <w:iCs/>
        </w:rPr>
        <w:t>MetadataGovernanceGoal, KPIIndicator, MetadataAudit, MetadataRisk</w:t>
      </w:r>
    </w:p>
    <w:p w:rsidR="006B7F53" w:rsidRPr="006B7F53" w:rsidRDefault="006B7F53" w:rsidP="006B7F53">
      <w:pPr>
        <w:numPr>
          <w:ilvl w:val="0"/>
          <w:numId w:val="18"/>
        </w:numPr>
      </w:pPr>
      <w:r w:rsidRPr="006B7F53">
        <w:rPr>
          <w:b/>
          <w:bCs/>
        </w:rPr>
        <w:t>Policy Framework</w:t>
      </w:r>
      <w:r w:rsidRPr="006B7F53">
        <w:t xml:space="preserve"> (biru): </w:t>
      </w:r>
      <w:r w:rsidRPr="006B7F53">
        <w:rPr>
          <w:i/>
          <w:iCs/>
        </w:rPr>
        <w:t>ComplianceSource, MetadataPolicy, MetadataStandard, MetadataRule, MetadataAccessControl</w:t>
      </w:r>
    </w:p>
    <w:p w:rsidR="006B7F53" w:rsidRPr="006B7F53" w:rsidRDefault="006B7F53" w:rsidP="006B7F53">
      <w:pPr>
        <w:numPr>
          <w:ilvl w:val="0"/>
          <w:numId w:val="18"/>
        </w:numPr>
      </w:pPr>
      <w:r w:rsidRPr="006B7F53">
        <w:rPr>
          <w:b/>
          <w:bCs/>
        </w:rPr>
        <w:t>Organization &amp; Quality</w:t>
      </w:r>
      <w:r w:rsidRPr="006B7F53">
        <w:t xml:space="preserve"> (oranye): </w:t>
      </w:r>
      <w:r w:rsidRPr="006B7F53">
        <w:rPr>
          <w:i/>
          <w:iCs/>
        </w:rPr>
        <w:t>MetadataOrganization, MetadataStewardship, MetadataOwner, OwnerRole, MetadataQuality</w:t>
      </w:r>
    </w:p>
    <w:p w:rsidR="006B7F53" w:rsidRPr="006B7F53" w:rsidRDefault="006B7F53" w:rsidP="006B7F53">
      <w:pPr>
        <w:numPr>
          <w:ilvl w:val="0"/>
          <w:numId w:val="18"/>
        </w:numPr>
      </w:pPr>
      <w:r w:rsidRPr="006B7F53">
        <w:rPr>
          <w:b/>
          <w:bCs/>
        </w:rPr>
        <w:t>Lifecycle &amp; Change</w:t>
      </w:r>
      <w:r w:rsidRPr="006B7F53">
        <w:t xml:space="preserve"> (biru muda): </w:t>
      </w:r>
      <w:r w:rsidRPr="006B7F53">
        <w:rPr>
          <w:i/>
          <w:iCs/>
        </w:rPr>
        <w:t>LifecyclePhase, MetadataChangeRequest, MetadataIssueLog</w:t>
      </w:r>
    </w:p>
    <w:p w:rsidR="006B7F53" w:rsidRPr="006B7F53" w:rsidRDefault="006B7F53" w:rsidP="006B7F53">
      <w:r w:rsidRPr="006B7F53">
        <w:t xml:space="preserve">Semua relasi tetap berlabel </w:t>
      </w:r>
      <w:r w:rsidRPr="006B7F53">
        <w:rPr>
          <w:b/>
          <w:bCs/>
        </w:rPr>
        <w:t>Inggris</w:t>
      </w:r>
      <w:r w:rsidRPr="006B7F53">
        <w:t xml:space="preserve"> dan kardinalitas ditempel di sisi sumber/target (mis. </w:t>
      </w:r>
      <w:r w:rsidRPr="006B7F53">
        <w:rPr>
          <w:b/>
          <w:bCs/>
        </w:rPr>
        <w:t>1..</w:t>
      </w:r>
      <w:r w:rsidRPr="006B7F53">
        <w:t xml:space="preserve">* di dekat node sumber, </w:t>
      </w:r>
      <w:r w:rsidRPr="006B7F53">
        <w:rPr>
          <w:b/>
          <w:bCs/>
        </w:rPr>
        <w:t>0..</w:t>
      </w:r>
      <w:r w:rsidRPr="006B7F53">
        <w:rPr>
          <w:i/>
          <w:iCs/>
        </w:rPr>
        <w:t>/</w:t>
      </w:r>
      <w:r w:rsidRPr="006B7F53">
        <w:rPr>
          <w:b/>
          <w:bCs/>
          <w:i/>
          <w:iCs/>
        </w:rPr>
        <w:t>1..</w:t>
      </w:r>
      <w:r w:rsidRPr="006B7F53">
        <w:t xml:space="preserve"> di dekat node target).</w:t>
      </w:r>
    </w:p>
    <w:p w:rsidR="006B7F53" w:rsidRDefault="006B7F53"/>
    <w:p w:rsidR="00E76C46" w:rsidRDefault="00E76C46">
      <w:pPr>
        <w:sectPr w:rsidR="00E76C46">
          <w:pgSz w:w="12240" w:h="15840"/>
          <w:pgMar w:top="1440" w:right="1440" w:bottom="1440" w:left="1440" w:header="708" w:footer="708" w:gutter="0"/>
          <w:cols w:space="708"/>
          <w:docGrid w:linePitch="360"/>
        </w:sectPr>
      </w:pPr>
    </w:p>
    <w:p w:rsidR="00E76C46" w:rsidRDefault="00E76C46"/>
    <w:p w:rsidR="00E76C46" w:rsidRDefault="00E76C46"/>
    <w:tbl>
      <w:tblPr>
        <w:tblW w:w="13320" w:type="dxa"/>
        <w:tblLayout w:type="fixed"/>
        <w:tblLook w:val="04A0" w:firstRow="1" w:lastRow="0" w:firstColumn="1" w:lastColumn="0" w:noHBand="0" w:noVBand="1"/>
      </w:tblPr>
      <w:tblGrid>
        <w:gridCol w:w="440"/>
        <w:gridCol w:w="1256"/>
        <w:gridCol w:w="1418"/>
        <w:gridCol w:w="992"/>
        <w:gridCol w:w="1418"/>
        <w:gridCol w:w="850"/>
        <w:gridCol w:w="1418"/>
        <w:gridCol w:w="1417"/>
        <w:gridCol w:w="1418"/>
        <w:gridCol w:w="1275"/>
        <w:gridCol w:w="1418"/>
      </w:tblGrid>
      <w:tr w:rsidR="00E76C46" w:rsidTr="00E76C46">
        <w:trPr>
          <w:trHeight w:val="320"/>
          <w:tblHeader/>
        </w:trPr>
        <w:tc>
          <w:tcPr>
            <w:tcW w:w="440" w:type="dxa"/>
            <w:tcBorders>
              <w:top w:val="single" w:sz="4" w:space="0" w:color="CCCCCC"/>
              <w:left w:val="single" w:sz="4" w:space="0" w:color="CCCCCC"/>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w:t>
            </w:r>
          </w:p>
        </w:tc>
        <w:tc>
          <w:tcPr>
            <w:tcW w:w="1256"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Relation Name (EN)</w:t>
            </w:r>
          </w:p>
        </w:tc>
        <w:tc>
          <w:tcPr>
            <w:tcW w:w="1418"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Nama Relasi (IDN)</w:t>
            </w:r>
          </w:p>
        </w:tc>
        <w:tc>
          <w:tcPr>
            <w:tcW w:w="992"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Tipe</w:t>
            </w:r>
          </w:p>
        </w:tc>
        <w:tc>
          <w:tcPr>
            <w:tcW w:w="1418"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Sumber→Target</w:t>
            </w:r>
          </w:p>
        </w:tc>
        <w:tc>
          <w:tcPr>
            <w:tcW w:w="850"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Kardinalitas</w:t>
            </w:r>
          </w:p>
        </w:tc>
        <w:tc>
          <w:tcPr>
            <w:tcW w:w="1418"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Atribut Relasi (opsional)</w:t>
            </w:r>
          </w:p>
        </w:tc>
        <w:tc>
          <w:tcPr>
            <w:tcW w:w="1417"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OCL (ringkas)</w:t>
            </w:r>
          </w:p>
        </w:tc>
        <w:tc>
          <w:tcPr>
            <w:tcW w:w="1418"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Justifikasi Ontologis</w:t>
            </w:r>
          </w:p>
        </w:tc>
        <w:tc>
          <w:tcPr>
            <w:tcW w:w="1275"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Contoh Instansiasi</w:t>
            </w:r>
          </w:p>
        </w:tc>
        <w:tc>
          <w:tcPr>
            <w:tcW w:w="1418" w:type="dxa"/>
            <w:tcBorders>
              <w:top w:val="single" w:sz="4" w:space="0" w:color="CCCCCC"/>
              <w:left w:val="nil"/>
              <w:bottom w:val="single" w:sz="4" w:space="0" w:color="CCCCCC"/>
              <w:right w:val="single" w:sz="4" w:space="0" w:color="CCCCCC"/>
            </w:tcBorders>
            <w:shd w:val="clear" w:color="EEECE1" w:fill="EEECE1"/>
            <w:hideMark/>
          </w:tcPr>
          <w:p w:rsidR="00E76C46" w:rsidRDefault="00E76C46">
            <w:pPr>
              <w:rPr>
                <w:rFonts w:ascii="Calibri" w:hAnsi="Calibri" w:cs="Calibri"/>
                <w:b/>
                <w:bCs/>
                <w:sz w:val="22"/>
                <w:szCs w:val="22"/>
              </w:rPr>
            </w:pPr>
            <w:r>
              <w:rPr>
                <w:rFonts w:ascii="Calibri" w:hAnsi="Calibri" w:cs="Calibri"/>
                <w:b/>
                <w:bCs/>
                <w:sz w:val="22"/>
                <w:szCs w:val="22"/>
              </w:rPr>
              <w:t>Rujukan</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Policy-Defines-Standard</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Kebijakan-Mendefinisikan-Standar</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MetadataPolicy → MetadataStandard</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basis:string, effectiveDate:date</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MetadataPolicy inv: self.standards-&gt;size()&gt;=1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Normatif: kebijakan menurunkan standar teknis; bukan hierarki kelas.</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“Kebijakan Metadata Nasional” → ISO/IEC 11179</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 ISO/IEC 11179</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2</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Policy-Defines-Rule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Kebijakan-Mendefinisikan-Aturan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MetadataPolicy → MetadataRule</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rationale:string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MetadataPolicy inv: self.rules-&gt;size()&gt;=1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Aturan operasional adalah turunan konkrit dari kebijakan.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 “Penamaan” → Rule “≤50 char”</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3</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Policy-Ensures-Quality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Kebijakan-Memastikan-Kualitas</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MetadataPolicy → MetadataQuality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target:decimal, operator:{≥,≤,=}, unit:string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MetadataPolicy inv: self.qualityTargets-&gt;notEmpty()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Kebijakan menetapkan target kualitas (accuracy, completeness, dsb.).</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 Kualitas → target completeness ≥95%</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 ch.13</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4</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Goal-Guides-Policy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Tujuan-Mengarahkan-Kebijakan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MetadataGovernanceGoal → MetadataPolicy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MetadataPolicy inv: self.goal-&gt;notEmpty()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Tujuan tata kelola mengarahkan pembentukan kebijakan.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Goal interoperabilitas → kebijakan standardisasi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ISO/IEC 38500</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lastRenderedPageBreak/>
              <w:t>5</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Compliance-Constrains-Policy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SumberKepatuhan-Membatasi-Kebijakan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ComplianceSource → MetadataPolicy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clause:string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MetadataPolicy inv: self.complianceSources-&gt;size()&gt;=1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Regulasi/standar eksternal membatasi/menjadi acuan kebijakan.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GDPR → Kebijakan Retensi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GDPR; ISO 27001</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6</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Compliance-Constrains-Rule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SumberKepatuhan-Membatasi-Aturan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ComplianceSource → MetadataRule</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clause:string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MetadataRule inv: self.complianceSources-&gt;size()&gt;=1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Aturan spesifik sering bersumber dari regulasi.</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GDPR → Rule penyimpanan 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GDPR</w:t>
            </w:r>
          </w:p>
        </w:tc>
      </w:tr>
      <w:tr w:rsidR="00E76C46" w:rsidTr="00E76C46">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7</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Rule-Requires-AccessControl</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Aturan-Memerlukan-KontrolAkses</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MetadataRule → MetadataAccessControl</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controlType:string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MetadataRule inv: self.accessControls-&gt;size()&gt;=1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Penerapan rule membutuhkan kontrol akses berdasar peran/kelas data.</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Rule akses-atribut → ACL/ABAC</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ISO/IEC 27001</w:t>
            </w:r>
          </w:p>
        </w:tc>
      </w:tr>
      <w:tr w:rsidR="00E76C46" w:rsidTr="00E76C46">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8</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Rule-VerifiedBy-Audit</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Aturan-DiverifikasiOleh-Audit</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MetadataRule → MetadataAudit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auditType:string, sample:int</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MetadataRule inv: self.audits-&gt;size()&gt;=1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Kepatuhan rule diverifikasi melalui audit.</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2024 memeriksa Rule penamaan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COBIT 2019; ISO 27001</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9</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Organization-Assigns-Stewardship</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Organisasi-Menetapkan-Stewardship</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 (dapat jadi Associat</w:t>
            </w:r>
            <w:r>
              <w:rPr>
                <w:rFonts w:ascii="Calibri" w:hAnsi="Calibri" w:cs="Calibri"/>
                <w:color w:val="000000"/>
                <w:sz w:val="22"/>
                <w:szCs w:val="22"/>
              </w:rPr>
              <w:lastRenderedPageBreak/>
              <w:t>ionClass)</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lastRenderedPageBreak/>
              <w:t>MetadataOrganization → MetadataStewardship</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mandateDoc:string, appointmentDate:date, scope:string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MetadataOrganization inv: self.stewards</w:t>
            </w:r>
            <w:r>
              <w:rPr>
                <w:rFonts w:ascii="Calibri" w:hAnsi="Calibri" w:cs="Calibri"/>
                <w:color w:val="000000"/>
                <w:sz w:val="22"/>
                <w:szCs w:val="22"/>
              </w:rPr>
              <w:lastRenderedPageBreak/>
              <w:t>hips-&gt;size()&gt;=1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lastRenderedPageBreak/>
              <w:t xml:space="preserve">Mandat stewardship merupakan keputusan </w:t>
            </w:r>
            <w:r>
              <w:rPr>
                <w:rFonts w:ascii="Calibri" w:hAnsi="Calibri" w:cs="Calibri"/>
                <w:color w:val="000000"/>
                <w:sz w:val="22"/>
                <w:szCs w:val="22"/>
              </w:rPr>
              <w:lastRenderedPageBreak/>
              <w:t>organisasi (aktor).</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lastRenderedPageBreak/>
              <w:t>BPS menetapkan Stewardshi</w:t>
            </w:r>
            <w:r>
              <w:rPr>
                <w:rFonts w:ascii="Calibri" w:hAnsi="Calibri" w:cs="Calibri"/>
                <w:color w:val="000000"/>
                <w:sz w:val="22"/>
                <w:szCs w:val="22"/>
              </w:rPr>
              <w:lastRenderedPageBreak/>
              <w:t>p Katalog Metadata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lastRenderedPageBreak/>
              <w:t>DAMA-DMBOK2</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10</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Stewardship-Has-Owner</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Stewardship-Memiliki-Pemilik</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MetadataStewardship → MetadataOwner</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startDate:date</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MetadataStewardship inv: self.owner-&gt;size()=1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Setiap stewardship memiliki pemilik tunggal yang akuntabel.</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Stewardship A → Owner “Dir. Statistik”</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Peraturan internal</w:t>
            </w:r>
          </w:p>
        </w:tc>
      </w:tr>
      <w:tr w:rsidR="00E76C46" w:rsidTr="00E76C46">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11</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Owner-Has-Role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Pemilik-Memiliki-Peran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MetadataOwner → OwnerRole</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roleType:{DataOwner, Custodian, Steward}</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MetadataOwner inv: self.roles-&gt;notEmpty()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Seorang owner menjalankan satu atau lebih peran formal.</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 X → Role Data Custodian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ISO/IEC 38500</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12</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Owner-Oversees-Quality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Pemilik-Mengawasi-Kualitas</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MetadataOwner → MetadataQuality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MetadataOwner inv: self.qualityTargets-&gt;notEmpty()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Akuntabilitas kualitas ditetapkan kepada owner.</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 menetapkan target completeness</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13</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Owner-Authorizes-Change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Pemilik-Mengesahkan-Perubahan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MetadataOwner → MetadataChangeRequest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decision:{approve,reject}, decisionDate:date</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MetadataChangeRequest inv: self.authorizedBy-&gt;size()&lt;=1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Perubahan definisi harus disahkan owner.</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 menyetujui perubahan definisi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COBIT 2019</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lastRenderedPageBreak/>
              <w:t>14</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Owner-Resolves-Issue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Pemilik-Menyelesaikan-Isu</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MetadataOwner → MetadataIssueLog</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resolutionDate:date, severity:{low,med,high}</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MetadataIssueLog inv: self.resolvedBy-&gt;size()&lt;=1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Isu terkait metadata ditangani oleh owner yang relevan.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Owner menyelesaikan isu validasi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15</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Audit-Validates-Policy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Audit-Memvalidasi-Kebijakan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MetadataAudit → MetadataPolicy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auditPeriod:dateRange</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MetadataAudit inv: self.policies-&gt;notEmpty()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menilai kepatuhan kebijakan.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Kepatuhan Kebijakan Metadata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 27001</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16</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Audit-Reports-KPI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Audit-Melaporkan-KPI</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MetadataAudit → KPIIndicator</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value:decimal, unit:string, period:dateRange</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MetadataAudit inv: self.kpis-&gt;notEmpty()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menghasilkan indikator kinerja untuk pelaporan governance.</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2024 → KPI kepatuhan 90%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COBIT 2019</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17</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Risk-Impacts-Quality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Risiko-BerdampakPada-Kualitas</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MetadataRisk → MetadataQuality</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impact:{H/M/L}</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MetadataRisk inv: self.affectedQuality-&gt;notEmpty()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Risiko memengaruhi dimensi kualitas.</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Risiko integritas → konsistensi metadata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 27001</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18</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Risk-MonitoredBy-Audit</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Risiko-DimonitorOleh-Audit</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MetadataRisk → MetadataAudit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MetadataRisk inv: self.monitoringAudits-&gt;notEmpty()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Pengendalian risiko dimonitor melalui audit.</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mitigasi risiko metadata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lastRenderedPageBreak/>
              <w:t>19</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ChangeRequest-Relates-Issue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PermintaanPerubahan-TerkaitDengan-Isu</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 (dapat jadi AssociationClass)</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MetadataChangeRequest → MetadataIssueLog</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relationType:{originatesFrom,duplicates,blocks}</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MetadataChangeRequest inv: self.issues-&gt;notEmpty()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Permintaan perubahan biasanya muncul dari isu-isu terdokumentasi.</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Isu validasi → CR #123</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20</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Lifecycle-Impacts-Change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SiklusHidup-BerdampakPada-Perubahan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LifecyclePhase → MetadataChangeRequest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phase:{design,publication,deprecation,decommission}</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LifecyclePhase inv: self.changeRequests-&gt;notEmpty()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Fase siklus hidup menentukan kebutuhan perubahan.</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Dekomisioning → CR penghapusan metadata</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ISO/IEC 11179</w:t>
            </w:r>
          </w:p>
        </w:tc>
      </w:tr>
      <w:tr w:rsidR="00E76C46" w:rsidTr="00E76C46">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21</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Lifecycle-TrackedBy-Audit</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SiklusHidup-DilacakOleh-Audit</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LifecyclePhase → MetadataAudit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checkpoint:string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LifecyclePhase inv: self.audits-&gt;notEmpty()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Setiap fase lifecycle memiliki checkpoint audit.</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fase publikasi</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DAMA-DMBOK2</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22</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KPI-Measures-Goal</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KPI-Mengukur-Tujuan</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KPIIndicator → MetadataGovernanceGoal</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1..*</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target:decimal, threshold:decimal, direction:{↑,↓}</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KPIIndicator inv: self.goal-&gt;notEmpty()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KPI mengukur ketercapaian goal tata kelola.</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KPI kepatuhan → Goal kualitas</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COBIT 2019</w:t>
            </w:r>
          </w:p>
        </w:tc>
      </w:tr>
      <w:tr w:rsidR="00E76C46" w:rsidTr="00E76C46">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t>23</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Organization-Performs-Audit</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Organisasi-Melaksanakan-Audit</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MetadataOrganization → MetadataAudit</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unit:string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MetadataOrganization inv: self.audits-&gt;notEmpty()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Audit dilaksanakan/dikoordinasi oleh organisasi (aktor).</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Unit Kepatuhan → Audit 2024</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 27001; COBIT 2019</w:t>
            </w:r>
          </w:p>
        </w:tc>
      </w:tr>
      <w:tr w:rsidR="00E76C46" w:rsidTr="00E76C46">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E76C46" w:rsidRDefault="00E76C46">
            <w:pPr>
              <w:jc w:val="right"/>
              <w:rPr>
                <w:rFonts w:ascii="Calibri" w:hAnsi="Calibri" w:cs="Calibri"/>
                <w:color w:val="000000"/>
                <w:sz w:val="22"/>
                <w:szCs w:val="22"/>
              </w:rPr>
            </w:pPr>
            <w:r>
              <w:rPr>
                <w:rFonts w:ascii="Calibri" w:hAnsi="Calibri" w:cs="Calibri"/>
                <w:color w:val="000000"/>
                <w:sz w:val="22"/>
                <w:szCs w:val="22"/>
              </w:rPr>
              <w:lastRenderedPageBreak/>
              <w:t>24</w:t>
            </w:r>
          </w:p>
        </w:tc>
        <w:tc>
          <w:tcPr>
            <w:tcW w:w="1256"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Organization-Governs-Lifecycle</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Organisasi-Mengatur-SiklusHidup</w:t>
            </w:r>
          </w:p>
        </w:tc>
        <w:tc>
          <w:tcPr>
            <w:tcW w:w="992"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Association</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MetadataOrganization → LifecyclePhase</w:t>
            </w:r>
          </w:p>
        </w:tc>
        <w:tc>
          <w:tcPr>
            <w:tcW w:w="850"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1 ↔ 0..*</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policyRef:string</w:t>
            </w:r>
          </w:p>
        </w:tc>
        <w:tc>
          <w:tcPr>
            <w:tcW w:w="1417"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context MetadataOrganization inv: self.lifecyclePhases-&gt;notEmpty()</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Organisasi mengatur pelaksanaan fase siklus hidup metadata.</w:t>
            </w:r>
          </w:p>
        </w:tc>
        <w:tc>
          <w:tcPr>
            <w:tcW w:w="1275"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Divisi Data → fase publikasi/dekomisioning</w:t>
            </w:r>
          </w:p>
        </w:tc>
        <w:tc>
          <w:tcPr>
            <w:tcW w:w="1418" w:type="dxa"/>
            <w:tcBorders>
              <w:top w:val="nil"/>
              <w:left w:val="nil"/>
              <w:bottom w:val="single" w:sz="4" w:space="0" w:color="CCCCCC"/>
              <w:right w:val="single" w:sz="4" w:space="0" w:color="CCCCCC"/>
            </w:tcBorders>
            <w:shd w:val="clear" w:color="auto" w:fill="auto"/>
            <w:hideMark/>
          </w:tcPr>
          <w:p w:rsidR="00E76C46" w:rsidRDefault="00E76C46">
            <w:pPr>
              <w:rPr>
                <w:rFonts w:ascii="Calibri" w:hAnsi="Calibri" w:cs="Calibri"/>
                <w:color w:val="000000"/>
                <w:sz w:val="22"/>
                <w:szCs w:val="22"/>
              </w:rPr>
            </w:pPr>
            <w:r>
              <w:rPr>
                <w:rFonts w:ascii="Calibri" w:hAnsi="Calibri" w:cs="Calibri"/>
                <w:color w:val="000000"/>
                <w:sz w:val="22"/>
                <w:szCs w:val="22"/>
              </w:rPr>
              <w:t>ISO/IEC 11179; DAMA-DMBOK2</w:t>
            </w:r>
          </w:p>
        </w:tc>
      </w:tr>
    </w:tbl>
    <w:p w:rsidR="00E76C46" w:rsidRDefault="00E76C46"/>
    <w:p w:rsidR="00E76C46" w:rsidRDefault="00E76C46"/>
    <w:p w:rsidR="00C42FD8" w:rsidRDefault="00C42FD8">
      <w:pPr>
        <w:sectPr w:rsidR="00C42FD8" w:rsidSect="00C42FD8">
          <w:pgSz w:w="15840" w:h="12240" w:orient="landscape"/>
          <w:pgMar w:top="1440" w:right="1440" w:bottom="1440" w:left="1440" w:header="708" w:footer="708" w:gutter="0"/>
          <w:cols w:space="708"/>
          <w:docGrid w:linePitch="360"/>
        </w:sectPr>
      </w:pPr>
    </w:p>
    <w:p w:rsidR="00C42FD8" w:rsidRDefault="00C42FD8">
      <w:r>
        <w:lastRenderedPageBreak/>
        <w:t>Penjelasan:</w:t>
      </w:r>
      <w:r>
        <w:br/>
        <w:t>yang baru:</w:t>
      </w:r>
    </w:p>
    <w:p w:rsidR="00C42FD8" w:rsidRPr="00C42FD8" w:rsidRDefault="00C42FD8" w:rsidP="00C42FD8">
      <w:pPr>
        <w:rPr>
          <w:b/>
          <w:bCs/>
        </w:rPr>
      </w:pPr>
      <w:r w:rsidRPr="00C42FD8">
        <w:rPr>
          <w:b/>
          <w:bCs/>
        </w:rPr>
        <w:t>1) Policy–Defines–Standard</w:t>
      </w:r>
    </w:p>
    <w:p w:rsidR="00C42FD8" w:rsidRPr="00C42FD8" w:rsidRDefault="00C42FD8" w:rsidP="00C42FD8">
      <w:r w:rsidRPr="00C42FD8">
        <w:rPr>
          <w:b/>
          <w:bCs/>
        </w:rPr>
        <w:t>Relasi ini</w:t>
      </w:r>
      <w:r w:rsidRPr="00C42FD8">
        <w:t xml:space="preserve"> menegaskan bahwa setiap kebijakan metadata harus diwujudkan dalam bentuk standar teknis. </w:t>
      </w:r>
      <w:r w:rsidRPr="00C42FD8">
        <w:rPr>
          <w:b/>
          <w:bCs/>
        </w:rPr>
        <w:t>Secara ontologis</w:t>
      </w:r>
      <w:r w:rsidRPr="00C42FD8">
        <w:t xml:space="preserve">, </w:t>
      </w:r>
      <w:r w:rsidRPr="00C42FD8">
        <w:rPr>
          <w:i/>
          <w:iCs/>
        </w:rPr>
        <w:t>Policy</w:t>
      </w:r>
      <w:r w:rsidRPr="00C42FD8">
        <w:t xml:space="preserve"> berada pada tingkat prinsip/aturan normatif, sedangkan </w:t>
      </w:r>
      <w:r w:rsidRPr="00C42FD8">
        <w:rPr>
          <w:i/>
          <w:iCs/>
        </w:rPr>
        <w:t>Standard</w:t>
      </w:r>
      <w:r w:rsidRPr="00C42FD8">
        <w:t xml:space="preserve"> mengoperasionalkan prinsip tersebut (aturan implementatif yang dapat diaudit).</w:t>
      </w:r>
      <w:r w:rsidRPr="00C42FD8">
        <w:br/>
      </w:r>
      <w:r w:rsidRPr="00C42FD8">
        <w:rPr>
          <w:b/>
          <w:bCs/>
        </w:rPr>
        <w:t>Kardinalitas (disarankan).</w:t>
      </w:r>
      <w:r w:rsidRPr="00C42FD8">
        <w:t xml:space="preserve"> Policy ↔ Standard = </w:t>
      </w:r>
      <w:r w:rsidRPr="00C42FD8">
        <w:rPr>
          <w:b/>
          <w:bCs/>
        </w:rPr>
        <w:t>1..</w:t>
      </w:r>
      <w:r w:rsidRPr="00C42FD8">
        <w:t xml:space="preserve">* ↔ </w:t>
      </w:r>
      <w:r w:rsidRPr="00C42FD8">
        <w:rPr>
          <w:b/>
          <w:bCs/>
        </w:rPr>
        <w:t>1..</w:t>
      </w:r>
      <w:r w:rsidRPr="00C42FD8">
        <w:t>* (setiap kebijakan menghasilkan ≥1 standar; setiap standar merujuk ≥1 kebijakan).</w:t>
      </w:r>
      <w:r w:rsidRPr="00C42FD8">
        <w:br/>
      </w:r>
      <w:r w:rsidRPr="00C42FD8">
        <w:rPr>
          <w:b/>
          <w:bCs/>
        </w:rPr>
        <w:t>OCL (ringkas).</w:t>
      </w:r>
      <w:r w:rsidRPr="00C42FD8">
        <w:t xml:space="preserve"> context MetadataPolicy inv: self.standards-&gt;size()&gt;=1</w:t>
      </w:r>
      <w:r w:rsidRPr="00C42FD8">
        <w:br/>
      </w:r>
      <w:r w:rsidRPr="00C42FD8">
        <w:rPr>
          <w:b/>
          <w:bCs/>
        </w:rPr>
        <w:t>Contoh.</w:t>
      </w:r>
      <w:r w:rsidRPr="00C42FD8">
        <w:t xml:space="preserve"> Kebijakan Metadata Nasional menurunkan Standar ISO/IEC 11179 untuk penamaan elemen data.</w:t>
      </w:r>
      <w:r w:rsidRPr="00C42FD8">
        <w:br/>
      </w:r>
      <w:r w:rsidRPr="00C42FD8">
        <w:rPr>
          <w:b/>
          <w:bCs/>
        </w:rPr>
        <w:t>Rujukan.</w:t>
      </w:r>
      <w:r w:rsidRPr="00C42FD8">
        <w:t xml:space="preserve"> DAMA-DMBOK2; ISO/IEC 11179.</w:t>
      </w:r>
    </w:p>
    <w:p w:rsidR="00C42FD8" w:rsidRPr="00C42FD8" w:rsidRDefault="001548C0" w:rsidP="00C42FD8">
      <w:r w:rsidRPr="001548C0">
        <w:rPr>
          <w:noProof/>
          <w14:ligatures w14:val="standardContextual"/>
        </w:rPr>
        <w:pict>
          <v:rect id="_x0000_i1051"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 Policy–Defines–Rule</w:t>
      </w:r>
    </w:p>
    <w:p w:rsidR="00C42FD8" w:rsidRPr="00C42FD8" w:rsidRDefault="00C42FD8" w:rsidP="00C42FD8">
      <w:r w:rsidRPr="00C42FD8">
        <w:rPr>
          <w:b/>
          <w:bCs/>
        </w:rPr>
        <w:t>Relasi ini</w:t>
      </w:r>
      <w:r w:rsidRPr="00C42FD8">
        <w:t xml:space="preserve"> menyatakan bahwa aturan operasional (</w:t>
      </w:r>
      <w:r w:rsidRPr="00C42FD8">
        <w:rPr>
          <w:i/>
          <w:iCs/>
        </w:rPr>
        <w:t>Rule</w:t>
      </w:r>
      <w:r w:rsidRPr="00C42FD8">
        <w:t xml:space="preserve">) adalah turunan konkrit dari kebijakan. </w:t>
      </w:r>
      <w:r w:rsidRPr="00C42FD8">
        <w:rPr>
          <w:b/>
          <w:bCs/>
        </w:rPr>
        <w:t>Secara ontologis</w:t>
      </w:r>
      <w:r w:rsidRPr="00C42FD8">
        <w:t xml:space="preserve">, </w:t>
      </w:r>
      <w:r w:rsidRPr="00C42FD8">
        <w:rPr>
          <w:i/>
          <w:iCs/>
        </w:rPr>
        <w:t>Rule</w:t>
      </w:r>
      <w:r w:rsidRPr="00C42FD8">
        <w:t xml:space="preserve"> adalah constraint/prosedur yang memampukan penilaian kepatuhan terhadap </w:t>
      </w:r>
      <w:r w:rsidRPr="00C42FD8">
        <w:rPr>
          <w:i/>
          <w:iCs/>
        </w:rPr>
        <w:t>Policy</w:t>
      </w:r>
      <w:r w:rsidRPr="00C42FD8">
        <w:t>.</w:t>
      </w:r>
      <w:r w:rsidRPr="00C42FD8">
        <w:br/>
      </w:r>
      <w:r w:rsidRPr="00C42FD8">
        <w:rPr>
          <w:b/>
          <w:bCs/>
        </w:rPr>
        <w:t>Kardinalitas.</w:t>
      </w:r>
      <w:r w:rsidRPr="00C42FD8">
        <w:t xml:space="preserve"> Policy ↔ Rule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MetadataPolicy inv: self.rules-&gt;size()&gt;=1</w:t>
      </w:r>
      <w:r w:rsidRPr="00C42FD8">
        <w:br/>
      </w:r>
      <w:r w:rsidRPr="00C42FD8">
        <w:rPr>
          <w:b/>
          <w:bCs/>
        </w:rPr>
        <w:t>Contoh.</w:t>
      </w:r>
      <w:r w:rsidRPr="00C42FD8">
        <w:t xml:space="preserve"> Kebijakan “Penamaan” → Rule “Panjang nama atribut ≤ 50 karakter”.</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50"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3) Policy–Ensures–Quality</w:t>
      </w:r>
    </w:p>
    <w:p w:rsidR="00C42FD8" w:rsidRPr="00C42FD8" w:rsidRDefault="00C42FD8" w:rsidP="00C42FD8">
      <w:r w:rsidRPr="00C42FD8">
        <w:rPr>
          <w:b/>
          <w:bCs/>
        </w:rPr>
        <w:t>Relasi ini</w:t>
      </w:r>
      <w:r w:rsidRPr="00C42FD8">
        <w:t xml:space="preserve"> menyatakan kebijakan menetapkan target pada dimensi kualitas metadata (</w:t>
      </w:r>
      <w:r w:rsidRPr="00C42FD8">
        <w:rPr>
          <w:i/>
          <w:iCs/>
        </w:rPr>
        <w:t>QualityDimension</w:t>
      </w:r>
      <w:r w:rsidRPr="00C42FD8">
        <w:t xml:space="preserve">). </w:t>
      </w:r>
      <w:r w:rsidRPr="00C42FD8">
        <w:rPr>
          <w:b/>
          <w:bCs/>
        </w:rPr>
        <w:t>Ontologis</w:t>
      </w:r>
      <w:r w:rsidRPr="00C42FD8">
        <w:t xml:space="preserve">, </w:t>
      </w:r>
      <w:r w:rsidRPr="00C42FD8">
        <w:rPr>
          <w:i/>
          <w:iCs/>
        </w:rPr>
        <w:t>Policy</w:t>
      </w:r>
      <w:r w:rsidRPr="00C42FD8">
        <w:t xml:space="preserve"> men-setting nilai sasaran (mis. akurasi, kelengkapan) yang dapat diuji.</w:t>
      </w:r>
      <w:r w:rsidRPr="00C42FD8">
        <w:br/>
      </w:r>
      <w:r w:rsidRPr="00C42FD8">
        <w:rPr>
          <w:b/>
          <w:bCs/>
        </w:rPr>
        <w:t>Kardinalitas.</w:t>
      </w:r>
      <w:r w:rsidRPr="00C42FD8">
        <w:t xml:space="preserve"> Policy ↔ Quality = </w:t>
      </w:r>
      <w:r w:rsidRPr="00C42FD8">
        <w:rPr>
          <w:b/>
          <w:bCs/>
        </w:rPr>
        <w:t>1..</w:t>
      </w:r>
      <w:r w:rsidRPr="00C42FD8">
        <w:t xml:space="preserve">* ↔ </w:t>
      </w:r>
      <w:r w:rsidRPr="00C42FD8">
        <w:rPr>
          <w:b/>
          <w:bCs/>
        </w:rPr>
        <w:t>0..</w:t>
      </w:r>
      <w:r w:rsidRPr="00C42FD8">
        <w:t>* (kebijakan dapat menetapkan banyak target; satu dimensi dapat—atau tidak—ditargetkan).</w:t>
      </w:r>
      <w:r w:rsidRPr="00C42FD8">
        <w:br/>
      </w:r>
      <w:r w:rsidRPr="00C42FD8">
        <w:rPr>
          <w:b/>
          <w:bCs/>
        </w:rPr>
        <w:t>OCL.</w:t>
      </w:r>
      <w:r w:rsidRPr="00C42FD8">
        <w:t xml:space="preserve"> context MetadataPolicy inv: self.qualityTargets-&gt;notEmpty()</w:t>
      </w:r>
      <w:r w:rsidRPr="00C42FD8">
        <w:br/>
      </w:r>
      <w:r w:rsidRPr="00C42FD8">
        <w:rPr>
          <w:b/>
          <w:bCs/>
        </w:rPr>
        <w:t>Contoh.</w:t>
      </w:r>
      <w:r w:rsidRPr="00C42FD8">
        <w:t xml:space="preserve"> Kebijakan Kualitas → </w:t>
      </w:r>
      <w:r w:rsidRPr="00C42FD8">
        <w:rPr>
          <w:i/>
          <w:iCs/>
        </w:rPr>
        <w:t>completeness</w:t>
      </w:r>
      <w:r w:rsidRPr="00C42FD8">
        <w:t xml:space="preserve"> ≥ 95%.</w:t>
      </w:r>
      <w:r w:rsidRPr="00C42FD8">
        <w:br/>
      </w:r>
      <w:r w:rsidRPr="00C42FD8">
        <w:rPr>
          <w:b/>
          <w:bCs/>
        </w:rPr>
        <w:t>Rujukan.</w:t>
      </w:r>
      <w:r w:rsidRPr="00C42FD8">
        <w:t xml:space="preserve"> DAMA-DMBOK2 (Bab Kualitas Data).</w:t>
      </w:r>
    </w:p>
    <w:p w:rsidR="00C42FD8" w:rsidRPr="00C42FD8" w:rsidRDefault="001548C0" w:rsidP="00C42FD8">
      <w:r w:rsidRPr="001548C0">
        <w:rPr>
          <w:noProof/>
          <w14:ligatures w14:val="standardContextual"/>
        </w:rPr>
        <w:pict>
          <v:rect id="_x0000_i1049"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4) Goal–Guides–Policy</w:t>
      </w:r>
    </w:p>
    <w:p w:rsidR="00C42FD8" w:rsidRPr="00C42FD8" w:rsidRDefault="00C42FD8" w:rsidP="00C42FD8">
      <w:r w:rsidRPr="00C42FD8">
        <w:rPr>
          <w:b/>
          <w:bCs/>
        </w:rPr>
        <w:t>Relasi ini</w:t>
      </w:r>
      <w:r w:rsidRPr="00C42FD8">
        <w:t xml:space="preserve"> menyatakan tujuan tata kelola (</w:t>
      </w:r>
      <w:r w:rsidRPr="00C42FD8">
        <w:rPr>
          <w:i/>
          <w:iCs/>
        </w:rPr>
        <w:t>GovernanceGoal</w:t>
      </w:r>
      <w:r w:rsidRPr="00C42FD8">
        <w:t xml:space="preserve">) mengarahkan pembentukan kebijakan. </w:t>
      </w:r>
      <w:r w:rsidRPr="00C42FD8">
        <w:rPr>
          <w:b/>
          <w:bCs/>
        </w:rPr>
        <w:t>Ontologis</w:t>
      </w:r>
      <w:r w:rsidRPr="00C42FD8">
        <w:t xml:space="preserve">, </w:t>
      </w:r>
      <w:r w:rsidRPr="00C42FD8">
        <w:rPr>
          <w:i/>
          <w:iCs/>
        </w:rPr>
        <w:t>Goal</w:t>
      </w:r>
      <w:r w:rsidRPr="00C42FD8">
        <w:t xml:space="preserve"> berada di level teleologis (arah), </w:t>
      </w:r>
      <w:r w:rsidRPr="00C42FD8">
        <w:rPr>
          <w:i/>
          <w:iCs/>
        </w:rPr>
        <w:t>Policy</w:t>
      </w:r>
      <w:r w:rsidRPr="00C42FD8">
        <w:t xml:space="preserve"> di level normatif (cara).</w:t>
      </w:r>
      <w:r w:rsidRPr="00C42FD8">
        <w:br/>
      </w:r>
      <w:r w:rsidRPr="00C42FD8">
        <w:rPr>
          <w:b/>
          <w:bCs/>
        </w:rPr>
        <w:t>Kardinalitas.</w:t>
      </w:r>
      <w:r w:rsidRPr="00C42FD8">
        <w:t xml:space="preserve"> Goal ↔ Policy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MetadataPolicy inv: self.goal-&gt;notEmpty()</w:t>
      </w:r>
      <w:r w:rsidRPr="00C42FD8">
        <w:br/>
      </w:r>
      <w:r w:rsidRPr="00C42FD8">
        <w:rPr>
          <w:b/>
          <w:bCs/>
        </w:rPr>
        <w:t>Contoh.</w:t>
      </w:r>
      <w:r w:rsidRPr="00C42FD8">
        <w:t xml:space="preserve"> </w:t>
      </w:r>
      <w:r w:rsidRPr="00C42FD8">
        <w:rPr>
          <w:i/>
          <w:iCs/>
        </w:rPr>
        <w:t>Goal</w:t>
      </w:r>
      <w:r w:rsidRPr="00C42FD8">
        <w:t xml:space="preserve"> interoperabilitas → kebijakan standardisasi metadata.</w:t>
      </w:r>
      <w:r w:rsidRPr="00C42FD8">
        <w:br/>
      </w:r>
      <w:r w:rsidRPr="00C42FD8">
        <w:rPr>
          <w:b/>
          <w:bCs/>
        </w:rPr>
        <w:t>Rujukan.</w:t>
      </w:r>
      <w:r w:rsidRPr="00C42FD8">
        <w:t xml:space="preserve"> ISO/IEC 38500 (prinsip tata kelola TI).</w:t>
      </w:r>
    </w:p>
    <w:p w:rsidR="00C42FD8" w:rsidRPr="00C42FD8" w:rsidRDefault="001548C0" w:rsidP="00C42FD8">
      <w:r w:rsidRPr="001548C0">
        <w:rPr>
          <w:noProof/>
          <w14:ligatures w14:val="standardContextual"/>
        </w:rPr>
        <w:pict>
          <v:rect id="_x0000_i1048"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5) Compliance–Constrains–Policy</w:t>
      </w:r>
    </w:p>
    <w:p w:rsidR="00C42FD8" w:rsidRPr="00C42FD8" w:rsidRDefault="00C42FD8" w:rsidP="00C42FD8">
      <w:r w:rsidRPr="00C42FD8">
        <w:rPr>
          <w:b/>
          <w:bCs/>
        </w:rPr>
        <w:t>Relasi ini</w:t>
      </w:r>
      <w:r w:rsidRPr="00C42FD8">
        <w:t xml:space="preserve"> menyatakan sumber kepatuhan (regulasi/standar) </w:t>
      </w:r>
      <w:r w:rsidRPr="00C42FD8">
        <w:rPr>
          <w:b/>
          <w:bCs/>
        </w:rPr>
        <w:t>membatasi/mengarahkan</w:t>
      </w:r>
      <w:r w:rsidRPr="00C42FD8">
        <w:t xml:space="preserve"> kebijakan. </w:t>
      </w:r>
      <w:r w:rsidRPr="00C42FD8">
        <w:rPr>
          <w:b/>
          <w:bCs/>
        </w:rPr>
        <w:t>Ontologis</w:t>
      </w:r>
      <w:r w:rsidRPr="00C42FD8">
        <w:t xml:space="preserve">, </w:t>
      </w:r>
      <w:r w:rsidRPr="00C42FD8">
        <w:rPr>
          <w:i/>
          <w:iCs/>
        </w:rPr>
        <w:t>ComplianceSource</w:t>
      </w:r>
      <w:r w:rsidRPr="00C42FD8">
        <w:t xml:space="preserve"> adalah sumber normatif eksternal terhadap </w:t>
      </w:r>
      <w:r w:rsidRPr="00C42FD8">
        <w:rPr>
          <w:i/>
          <w:iCs/>
        </w:rPr>
        <w:t>Policy</w:t>
      </w:r>
      <w:r w:rsidRPr="00C42FD8">
        <w:t>.</w:t>
      </w:r>
      <w:r w:rsidRPr="00C42FD8">
        <w:br/>
      </w:r>
      <w:r w:rsidRPr="00C42FD8">
        <w:rPr>
          <w:b/>
          <w:bCs/>
        </w:rPr>
        <w:t>Kardinalitas.</w:t>
      </w:r>
      <w:r w:rsidRPr="00C42FD8">
        <w:t xml:space="preserve"> Compliance ↔ Policy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MetadataPolicy inv: self.complianceSources-&gt;size()&gt;=1</w:t>
      </w:r>
      <w:r w:rsidRPr="00C42FD8">
        <w:br/>
      </w:r>
      <w:r w:rsidRPr="00C42FD8">
        <w:rPr>
          <w:b/>
          <w:bCs/>
        </w:rPr>
        <w:lastRenderedPageBreak/>
        <w:t>Contoh.</w:t>
      </w:r>
      <w:r w:rsidRPr="00C42FD8">
        <w:t xml:space="preserve"> GDPR → Kebijakan Retensi.</w:t>
      </w:r>
      <w:r w:rsidRPr="00C42FD8">
        <w:br/>
      </w:r>
      <w:r w:rsidRPr="00C42FD8">
        <w:rPr>
          <w:b/>
          <w:bCs/>
        </w:rPr>
        <w:t>Rujukan.</w:t>
      </w:r>
      <w:r w:rsidRPr="00C42FD8">
        <w:t xml:space="preserve"> GDPR; ISO/IEC 27001.</w:t>
      </w:r>
    </w:p>
    <w:p w:rsidR="00C42FD8" w:rsidRPr="00C42FD8" w:rsidRDefault="001548C0" w:rsidP="00C42FD8">
      <w:r w:rsidRPr="001548C0">
        <w:rPr>
          <w:noProof/>
          <w14:ligatures w14:val="standardContextual"/>
        </w:rPr>
        <w:pict>
          <v:rect id="_x0000_i1047"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6) Compliance–Constrains–Rule</w:t>
      </w:r>
    </w:p>
    <w:p w:rsidR="00C42FD8" w:rsidRPr="00C42FD8" w:rsidRDefault="00C42FD8" w:rsidP="00C42FD8">
      <w:r w:rsidRPr="00C42FD8">
        <w:rPr>
          <w:b/>
          <w:bCs/>
        </w:rPr>
        <w:t>Relasi ini</w:t>
      </w:r>
      <w:r w:rsidRPr="00C42FD8">
        <w:t xml:space="preserve"> menyatakan </w:t>
      </w:r>
      <w:r w:rsidRPr="00C42FD8">
        <w:rPr>
          <w:i/>
          <w:iCs/>
        </w:rPr>
        <w:t>Rule</w:t>
      </w:r>
      <w:r w:rsidRPr="00C42FD8">
        <w:t xml:space="preserve"> spesifik sering langsung diturunkan dari regulasi. </w:t>
      </w:r>
      <w:r w:rsidRPr="00C42FD8">
        <w:rPr>
          <w:b/>
          <w:bCs/>
        </w:rPr>
        <w:t>Ontologis</w:t>
      </w:r>
      <w:r w:rsidRPr="00C42FD8">
        <w:t xml:space="preserve">, </w:t>
      </w:r>
      <w:r w:rsidRPr="00C42FD8">
        <w:rPr>
          <w:i/>
          <w:iCs/>
        </w:rPr>
        <w:t>ComplianceSource</w:t>
      </w:r>
      <w:r w:rsidRPr="00C42FD8">
        <w:t xml:space="preserve"> adalah pembatas/pemberi kewajiban eksternal bagi </w:t>
      </w:r>
      <w:r w:rsidRPr="00C42FD8">
        <w:rPr>
          <w:i/>
          <w:iCs/>
        </w:rPr>
        <w:t>Rule</w:t>
      </w:r>
      <w:r w:rsidRPr="00C42FD8">
        <w:t>.</w:t>
      </w:r>
      <w:r w:rsidRPr="00C42FD8">
        <w:br/>
      </w:r>
      <w:r w:rsidRPr="00C42FD8">
        <w:rPr>
          <w:b/>
          <w:bCs/>
        </w:rPr>
        <w:t>Kardinalitas.</w:t>
      </w:r>
      <w:r w:rsidRPr="00C42FD8">
        <w:t xml:space="preserve"> Compliance ↔ Rule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MetadataRule inv: self.complianceSources-&gt;size()&gt;=1</w:t>
      </w:r>
      <w:r w:rsidRPr="00C42FD8">
        <w:br/>
      </w:r>
      <w:r w:rsidRPr="00C42FD8">
        <w:rPr>
          <w:b/>
          <w:bCs/>
        </w:rPr>
        <w:t>Contoh.</w:t>
      </w:r>
      <w:r w:rsidRPr="00C42FD8">
        <w:t xml:space="preserve"> GDPR → aturan “retention maximum N tahun”.</w:t>
      </w:r>
      <w:r w:rsidRPr="00C42FD8">
        <w:br/>
      </w:r>
      <w:r w:rsidRPr="00C42FD8">
        <w:rPr>
          <w:b/>
          <w:bCs/>
        </w:rPr>
        <w:t>Rujukan.</w:t>
      </w:r>
      <w:r w:rsidRPr="00C42FD8">
        <w:t xml:space="preserve"> GDPR.</w:t>
      </w:r>
    </w:p>
    <w:p w:rsidR="00C42FD8" w:rsidRPr="00C42FD8" w:rsidRDefault="001548C0" w:rsidP="00C42FD8">
      <w:r w:rsidRPr="001548C0">
        <w:rPr>
          <w:noProof/>
          <w14:ligatures w14:val="standardContextual"/>
        </w:rPr>
        <w:pict>
          <v:rect id="_x0000_i1046"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7) Rule–Requires–AccessControl</w:t>
      </w:r>
    </w:p>
    <w:p w:rsidR="00C42FD8" w:rsidRPr="00C42FD8" w:rsidRDefault="00C42FD8" w:rsidP="00C42FD8">
      <w:r w:rsidRPr="00C42FD8">
        <w:rPr>
          <w:b/>
          <w:bCs/>
        </w:rPr>
        <w:t>Relasi ini</w:t>
      </w:r>
      <w:r w:rsidRPr="00C42FD8">
        <w:t xml:space="preserve"> menyatakan penegakan </w:t>
      </w:r>
      <w:r w:rsidRPr="00C42FD8">
        <w:rPr>
          <w:i/>
          <w:iCs/>
        </w:rPr>
        <w:t>Rule</w:t>
      </w:r>
      <w:r w:rsidRPr="00C42FD8">
        <w:t xml:space="preserve"> membutuhkan kontrol akses (</w:t>
      </w:r>
      <w:r w:rsidRPr="00C42FD8">
        <w:rPr>
          <w:i/>
          <w:iCs/>
        </w:rPr>
        <w:t>AccessControl</w:t>
      </w:r>
      <w:r w:rsidRPr="00C42FD8">
        <w:t xml:space="preserve">). </w:t>
      </w:r>
      <w:r w:rsidRPr="00C42FD8">
        <w:rPr>
          <w:b/>
          <w:bCs/>
        </w:rPr>
        <w:t>Ontologis</w:t>
      </w:r>
      <w:r w:rsidRPr="00C42FD8">
        <w:t xml:space="preserve">, </w:t>
      </w:r>
      <w:r w:rsidRPr="00C42FD8">
        <w:rPr>
          <w:i/>
          <w:iCs/>
        </w:rPr>
        <w:t>AccessControl</w:t>
      </w:r>
      <w:r w:rsidRPr="00C42FD8">
        <w:t xml:space="preserve"> adalah mekanisme pelaksana constraint </w:t>
      </w:r>
      <w:r w:rsidRPr="00C42FD8">
        <w:rPr>
          <w:i/>
          <w:iCs/>
        </w:rPr>
        <w:t>Rule</w:t>
      </w:r>
      <w:r w:rsidRPr="00C42FD8">
        <w:t>.</w:t>
      </w:r>
      <w:r w:rsidRPr="00C42FD8">
        <w:br/>
      </w:r>
      <w:r w:rsidRPr="00C42FD8">
        <w:rPr>
          <w:b/>
          <w:bCs/>
        </w:rPr>
        <w:t>Kardinalitas.</w:t>
      </w:r>
      <w:r w:rsidRPr="00C42FD8">
        <w:t xml:space="preserve"> Rule ↔ AccessControl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MetadataRule inv: self.accessControls-&gt;size()&gt;=1</w:t>
      </w:r>
      <w:r w:rsidRPr="00C42FD8">
        <w:br/>
      </w:r>
      <w:r w:rsidRPr="00C42FD8">
        <w:rPr>
          <w:b/>
          <w:bCs/>
        </w:rPr>
        <w:t>Contoh.</w:t>
      </w:r>
      <w:r w:rsidRPr="00C42FD8">
        <w:t xml:space="preserve"> Rule akses atribut sensitif → ACL/ABAC berdasar </w:t>
      </w:r>
      <w:r w:rsidRPr="00C42FD8">
        <w:rPr>
          <w:i/>
          <w:iCs/>
        </w:rPr>
        <w:t>OwnerRole</w:t>
      </w:r>
      <w:r w:rsidRPr="00C42FD8">
        <w:t>.</w:t>
      </w:r>
      <w:r w:rsidRPr="00C42FD8">
        <w:br/>
      </w:r>
      <w:r w:rsidRPr="00C42FD8">
        <w:rPr>
          <w:b/>
          <w:bCs/>
        </w:rPr>
        <w:t>Rujukan.</w:t>
      </w:r>
      <w:r w:rsidRPr="00C42FD8">
        <w:t xml:space="preserve"> ISO/IEC 27001.</w:t>
      </w:r>
    </w:p>
    <w:p w:rsidR="00C42FD8" w:rsidRPr="00C42FD8" w:rsidRDefault="001548C0" w:rsidP="00C42FD8">
      <w:r w:rsidRPr="001548C0">
        <w:rPr>
          <w:noProof/>
          <w14:ligatures w14:val="standardContextual"/>
        </w:rPr>
        <w:pict>
          <v:rect id="_x0000_i1045"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8) Rule–VerifiedBy–Audit</w:t>
      </w:r>
    </w:p>
    <w:p w:rsidR="00C42FD8" w:rsidRPr="00C42FD8" w:rsidRDefault="00C42FD8" w:rsidP="00C42FD8">
      <w:r w:rsidRPr="00C42FD8">
        <w:rPr>
          <w:b/>
          <w:bCs/>
        </w:rPr>
        <w:t>Relasi ini</w:t>
      </w:r>
      <w:r w:rsidRPr="00C42FD8">
        <w:t xml:space="preserve"> menyatakan kepatuhan </w:t>
      </w:r>
      <w:r w:rsidRPr="00C42FD8">
        <w:rPr>
          <w:i/>
          <w:iCs/>
        </w:rPr>
        <w:t>Rule</w:t>
      </w:r>
      <w:r w:rsidRPr="00C42FD8">
        <w:t xml:space="preserve"> diverifikasi melalui </w:t>
      </w:r>
      <w:r w:rsidRPr="00C42FD8">
        <w:rPr>
          <w:i/>
          <w:iCs/>
        </w:rPr>
        <w:t>Audit</w:t>
      </w:r>
      <w:r w:rsidRPr="00C42FD8">
        <w:t xml:space="preserve">. </w:t>
      </w:r>
      <w:r w:rsidRPr="00C42FD8">
        <w:rPr>
          <w:b/>
          <w:bCs/>
        </w:rPr>
        <w:t>Ontologis</w:t>
      </w:r>
      <w:r w:rsidRPr="00C42FD8">
        <w:t xml:space="preserve">, </w:t>
      </w:r>
      <w:r w:rsidRPr="00C42FD8">
        <w:rPr>
          <w:i/>
          <w:iCs/>
        </w:rPr>
        <w:t>Audit</w:t>
      </w:r>
      <w:r w:rsidRPr="00C42FD8">
        <w:t xml:space="preserve"> adalah event evaluatif terhadap penerapan </w:t>
      </w:r>
      <w:r w:rsidRPr="00C42FD8">
        <w:rPr>
          <w:i/>
          <w:iCs/>
        </w:rPr>
        <w:t>Rule</w:t>
      </w:r>
      <w:r w:rsidRPr="00C42FD8">
        <w:t>.</w:t>
      </w:r>
      <w:r w:rsidRPr="00C42FD8">
        <w:br/>
      </w:r>
      <w:r w:rsidRPr="00C42FD8">
        <w:rPr>
          <w:b/>
          <w:bCs/>
        </w:rPr>
        <w:t>Kardinalitas.</w:t>
      </w:r>
      <w:r w:rsidRPr="00C42FD8">
        <w:t xml:space="preserve"> Rule ↔ Audit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MetadataRule inv: self.audits-&gt;size()&gt;=1</w:t>
      </w:r>
      <w:r w:rsidRPr="00C42FD8">
        <w:br/>
      </w:r>
      <w:r w:rsidRPr="00C42FD8">
        <w:rPr>
          <w:b/>
          <w:bCs/>
        </w:rPr>
        <w:t>Contoh.</w:t>
      </w:r>
      <w:r w:rsidRPr="00C42FD8">
        <w:t xml:space="preserve"> Audit 2024 memeriksa rule penamaan atribut.</w:t>
      </w:r>
      <w:r w:rsidRPr="00C42FD8">
        <w:br/>
      </w:r>
      <w:r w:rsidRPr="00C42FD8">
        <w:rPr>
          <w:b/>
          <w:bCs/>
        </w:rPr>
        <w:t>Rujukan.</w:t>
      </w:r>
      <w:r w:rsidRPr="00C42FD8">
        <w:t xml:space="preserve"> COBIT 2019; ISO/IEC 27001.</w:t>
      </w:r>
    </w:p>
    <w:p w:rsidR="00C42FD8" w:rsidRPr="00C42FD8" w:rsidRDefault="001548C0" w:rsidP="00C42FD8">
      <w:r w:rsidRPr="001548C0">
        <w:rPr>
          <w:noProof/>
          <w14:ligatures w14:val="standardContextual"/>
        </w:rPr>
        <w:pict>
          <v:rect id="_x0000_i1044"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9) Organization–Assigns–Stewardship</w:t>
      </w:r>
    </w:p>
    <w:p w:rsidR="00C42FD8" w:rsidRPr="00C42FD8" w:rsidRDefault="00C42FD8" w:rsidP="00C42FD8">
      <w:r w:rsidRPr="00C42FD8">
        <w:rPr>
          <w:b/>
          <w:bCs/>
        </w:rPr>
        <w:t>Relasi ini</w:t>
      </w:r>
      <w:r w:rsidRPr="00C42FD8">
        <w:t xml:space="preserve"> menegaskan mandat stewardship ditetapkan oleh organisasi sebagai aktor institusional. </w:t>
      </w:r>
      <w:r w:rsidRPr="00C42FD8">
        <w:rPr>
          <w:b/>
          <w:bCs/>
        </w:rPr>
        <w:t>Ontologis</w:t>
      </w:r>
      <w:r w:rsidRPr="00C42FD8">
        <w:t xml:space="preserve">, </w:t>
      </w:r>
      <w:r w:rsidRPr="00C42FD8">
        <w:rPr>
          <w:i/>
          <w:iCs/>
        </w:rPr>
        <w:t>Organization</w:t>
      </w:r>
      <w:r w:rsidRPr="00C42FD8">
        <w:t xml:space="preserve"> adalah </w:t>
      </w:r>
      <w:r w:rsidRPr="00C42FD8">
        <w:rPr>
          <w:i/>
          <w:iCs/>
        </w:rPr>
        <w:t>agent</w:t>
      </w:r>
      <w:r w:rsidRPr="00C42FD8">
        <w:t xml:space="preserve">, </w:t>
      </w:r>
      <w:r w:rsidRPr="00C42FD8">
        <w:rPr>
          <w:i/>
          <w:iCs/>
        </w:rPr>
        <w:t>Stewardship</w:t>
      </w:r>
      <w:r w:rsidRPr="00C42FD8">
        <w:t xml:space="preserve"> adalah peran/proses tata kelola yang diberi mandat.</w:t>
      </w:r>
      <w:r w:rsidRPr="00C42FD8">
        <w:br/>
      </w:r>
      <w:r w:rsidRPr="00C42FD8">
        <w:rPr>
          <w:b/>
          <w:bCs/>
        </w:rPr>
        <w:t>Kardinalitas.</w:t>
      </w:r>
      <w:r w:rsidRPr="00C42FD8">
        <w:t xml:space="preserve"> Organization ↔ Stewardship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MetadataOrganization inv: self.stewardships-&gt;size()&gt;=1</w:t>
      </w:r>
      <w:r w:rsidRPr="00C42FD8">
        <w:br/>
      </w:r>
      <w:r w:rsidRPr="00C42FD8">
        <w:rPr>
          <w:b/>
          <w:bCs/>
        </w:rPr>
        <w:t>Contoh.</w:t>
      </w:r>
      <w:r w:rsidRPr="00C42FD8">
        <w:t xml:space="preserve"> BPS menetapkan </w:t>
      </w:r>
      <w:r w:rsidRPr="00C42FD8">
        <w:rPr>
          <w:i/>
          <w:iCs/>
        </w:rPr>
        <w:t>Stewardship</w:t>
      </w:r>
      <w:r w:rsidRPr="00C42FD8">
        <w:t xml:space="preserve"> Katalog Metadata.</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43"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10) Stewardship–Has–Owner</w:t>
      </w:r>
    </w:p>
    <w:p w:rsidR="00C42FD8" w:rsidRPr="00C42FD8" w:rsidRDefault="00C42FD8" w:rsidP="00C42FD8">
      <w:r w:rsidRPr="00C42FD8">
        <w:rPr>
          <w:b/>
          <w:bCs/>
        </w:rPr>
        <w:t>Relasi ini</w:t>
      </w:r>
      <w:r w:rsidRPr="00C42FD8">
        <w:t xml:space="preserve"> menyatakan tiap stewardship memiliki satu pemilik akuntabel. </w:t>
      </w:r>
      <w:r w:rsidRPr="00C42FD8">
        <w:rPr>
          <w:b/>
          <w:bCs/>
        </w:rPr>
        <w:t>Ontologis</w:t>
      </w:r>
      <w:r w:rsidRPr="00C42FD8">
        <w:t xml:space="preserve">, </w:t>
      </w:r>
      <w:r w:rsidRPr="00C42FD8">
        <w:rPr>
          <w:i/>
          <w:iCs/>
        </w:rPr>
        <w:t>Owner</w:t>
      </w:r>
      <w:r w:rsidRPr="00C42FD8">
        <w:t xml:space="preserve"> adalah entitas dengan </w:t>
      </w:r>
      <w:r w:rsidRPr="00C42FD8">
        <w:rPr>
          <w:i/>
          <w:iCs/>
        </w:rPr>
        <w:t>responsibility</w:t>
      </w:r>
      <w:r w:rsidRPr="00C42FD8">
        <w:t xml:space="preserve"> final atas domain stewardship.</w:t>
      </w:r>
      <w:r w:rsidRPr="00C42FD8">
        <w:br/>
      </w:r>
      <w:r w:rsidRPr="00C42FD8">
        <w:rPr>
          <w:b/>
          <w:bCs/>
        </w:rPr>
        <w:t>Kardinalitas.</w:t>
      </w:r>
      <w:r w:rsidRPr="00C42FD8">
        <w:t xml:space="preserve"> Stewardship ↔ Owner = </w:t>
      </w:r>
      <w:r w:rsidRPr="00C42FD8">
        <w:rPr>
          <w:b/>
          <w:bCs/>
        </w:rPr>
        <w:t>1..</w:t>
      </w:r>
      <w:r w:rsidRPr="00C42FD8">
        <w:t xml:space="preserve">* ↔ </w:t>
      </w:r>
      <w:r w:rsidRPr="00C42FD8">
        <w:rPr>
          <w:b/>
          <w:bCs/>
        </w:rPr>
        <w:t>1..1</w:t>
      </w:r>
      <w:r w:rsidRPr="00C42FD8">
        <w:t>.</w:t>
      </w:r>
      <w:r w:rsidRPr="00C42FD8">
        <w:br/>
      </w:r>
      <w:r w:rsidRPr="00C42FD8">
        <w:rPr>
          <w:b/>
          <w:bCs/>
        </w:rPr>
        <w:t>OCL.</w:t>
      </w:r>
      <w:r w:rsidRPr="00C42FD8">
        <w:t xml:space="preserve"> context MetadataStewardship inv: self.owner-&gt;size()=1</w:t>
      </w:r>
      <w:r w:rsidRPr="00C42FD8">
        <w:br/>
      </w:r>
      <w:r w:rsidRPr="00C42FD8">
        <w:rPr>
          <w:b/>
          <w:bCs/>
        </w:rPr>
        <w:t>Contoh.</w:t>
      </w:r>
      <w:r w:rsidRPr="00C42FD8">
        <w:t xml:space="preserve"> Stewardship A → Owner “Direktur Statistik”.</w:t>
      </w:r>
      <w:r w:rsidRPr="00C42FD8">
        <w:br/>
      </w:r>
      <w:r w:rsidRPr="00C42FD8">
        <w:rPr>
          <w:b/>
          <w:bCs/>
        </w:rPr>
        <w:t>Rujukan.</w:t>
      </w:r>
      <w:r w:rsidRPr="00C42FD8">
        <w:t xml:space="preserve"> Kebijakan internal; praktik RACI.</w:t>
      </w:r>
    </w:p>
    <w:p w:rsidR="00C42FD8" w:rsidRPr="00C42FD8" w:rsidRDefault="001548C0" w:rsidP="00C42FD8">
      <w:r w:rsidRPr="001548C0">
        <w:rPr>
          <w:noProof/>
          <w14:ligatures w14:val="standardContextual"/>
        </w:rPr>
        <w:pict>
          <v:rect id="_x0000_i1042"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11) Owner–Has–Role</w:t>
      </w:r>
    </w:p>
    <w:p w:rsidR="00C42FD8" w:rsidRPr="00C42FD8" w:rsidRDefault="00C42FD8" w:rsidP="00C42FD8">
      <w:r w:rsidRPr="00C42FD8">
        <w:rPr>
          <w:b/>
          <w:bCs/>
        </w:rPr>
        <w:lastRenderedPageBreak/>
        <w:t>Relasi ini</w:t>
      </w:r>
      <w:r w:rsidRPr="00C42FD8">
        <w:t xml:space="preserve"> menyatakan seorang </w:t>
      </w:r>
      <w:r w:rsidRPr="00C42FD8">
        <w:rPr>
          <w:i/>
          <w:iCs/>
        </w:rPr>
        <w:t>Owner</w:t>
      </w:r>
      <w:r w:rsidRPr="00C42FD8">
        <w:t xml:space="preserve"> menjalankan satu atau lebih </w:t>
      </w:r>
      <w:r w:rsidRPr="00C42FD8">
        <w:rPr>
          <w:i/>
          <w:iCs/>
        </w:rPr>
        <w:t>OwnerRole</w:t>
      </w:r>
      <w:r w:rsidRPr="00C42FD8">
        <w:t xml:space="preserve"> (mis. Data Owner, Custodian, Steward). </w:t>
      </w:r>
      <w:r w:rsidRPr="00C42FD8">
        <w:rPr>
          <w:b/>
          <w:bCs/>
        </w:rPr>
        <w:t>Ontologis</w:t>
      </w:r>
      <w:r w:rsidRPr="00C42FD8">
        <w:t xml:space="preserve">, </w:t>
      </w:r>
      <w:r w:rsidRPr="00C42FD8">
        <w:rPr>
          <w:i/>
          <w:iCs/>
        </w:rPr>
        <w:t>Role</w:t>
      </w:r>
      <w:r w:rsidRPr="00C42FD8">
        <w:t xml:space="preserve"> mengikat hak/otoritas/fungsi.</w:t>
      </w:r>
      <w:r w:rsidRPr="00C42FD8">
        <w:br/>
      </w:r>
      <w:r w:rsidRPr="00C42FD8">
        <w:rPr>
          <w:b/>
          <w:bCs/>
        </w:rPr>
        <w:t>Kardinalitas.</w:t>
      </w:r>
      <w:r w:rsidRPr="00C42FD8">
        <w:t xml:space="preserve"> Owner ↔ OwnerRole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MetadataOwner inv: self.roles-&gt;notEmpty()</w:t>
      </w:r>
      <w:r w:rsidRPr="00C42FD8">
        <w:br/>
      </w:r>
      <w:r w:rsidRPr="00C42FD8">
        <w:rPr>
          <w:b/>
          <w:bCs/>
        </w:rPr>
        <w:t>Contoh.</w:t>
      </w:r>
      <w:r w:rsidRPr="00C42FD8">
        <w:t xml:space="preserve"> Owner X → </w:t>
      </w:r>
      <w:r w:rsidRPr="00C42FD8">
        <w:rPr>
          <w:i/>
          <w:iCs/>
        </w:rPr>
        <w:t>Role</w:t>
      </w:r>
      <w:r w:rsidRPr="00C42FD8">
        <w:t xml:space="preserve"> Data Custodian.</w:t>
      </w:r>
      <w:r w:rsidRPr="00C42FD8">
        <w:br/>
      </w:r>
      <w:r w:rsidRPr="00C42FD8">
        <w:rPr>
          <w:b/>
          <w:bCs/>
        </w:rPr>
        <w:t>Rujukan.</w:t>
      </w:r>
      <w:r w:rsidRPr="00C42FD8">
        <w:t xml:space="preserve"> ISO/IEC 38500.</w:t>
      </w:r>
    </w:p>
    <w:p w:rsidR="00C42FD8" w:rsidRPr="00C42FD8" w:rsidRDefault="001548C0" w:rsidP="00C42FD8">
      <w:r w:rsidRPr="001548C0">
        <w:rPr>
          <w:noProof/>
          <w14:ligatures w14:val="standardContextual"/>
        </w:rPr>
        <w:pict>
          <v:rect id="_x0000_i1041"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12) Owner–Oversees–Quality</w:t>
      </w:r>
    </w:p>
    <w:p w:rsidR="00C42FD8" w:rsidRPr="00C42FD8" w:rsidRDefault="00C42FD8" w:rsidP="00C42FD8">
      <w:r w:rsidRPr="00C42FD8">
        <w:rPr>
          <w:b/>
          <w:bCs/>
        </w:rPr>
        <w:t>Relasi ini</w:t>
      </w:r>
      <w:r w:rsidRPr="00C42FD8">
        <w:t xml:space="preserve"> menegaskan akuntabilitas kualitas metadata pada </w:t>
      </w:r>
      <w:r w:rsidRPr="00C42FD8">
        <w:rPr>
          <w:i/>
          <w:iCs/>
        </w:rPr>
        <w:t>Owner</w:t>
      </w:r>
      <w:r w:rsidRPr="00C42FD8">
        <w:t xml:space="preserve">. </w:t>
      </w:r>
      <w:r w:rsidRPr="00C42FD8">
        <w:rPr>
          <w:b/>
          <w:bCs/>
        </w:rPr>
        <w:t>Ontologis</w:t>
      </w:r>
      <w:r w:rsidRPr="00C42FD8">
        <w:t xml:space="preserve">, </w:t>
      </w:r>
      <w:r w:rsidRPr="00C42FD8">
        <w:rPr>
          <w:i/>
          <w:iCs/>
        </w:rPr>
        <w:t>Owner</w:t>
      </w:r>
      <w:r w:rsidRPr="00C42FD8">
        <w:t xml:space="preserve"> adalah </w:t>
      </w:r>
      <w:r w:rsidRPr="00C42FD8">
        <w:rPr>
          <w:i/>
          <w:iCs/>
        </w:rPr>
        <w:t>accountability bearer</w:t>
      </w:r>
      <w:r w:rsidRPr="00C42FD8">
        <w:t xml:space="preserve"> atas dimensi kualitas.</w:t>
      </w:r>
      <w:r w:rsidRPr="00C42FD8">
        <w:br/>
      </w:r>
      <w:r w:rsidRPr="00C42FD8">
        <w:rPr>
          <w:b/>
          <w:bCs/>
        </w:rPr>
        <w:t>Kardinalitas.</w:t>
      </w:r>
      <w:r w:rsidRPr="00C42FD8">
        <w:t xml:space="preserve"> Owner ↔ Quality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MetadataOwner inv: self.qualityTargets-&gt;notEmpty()</w:t>
      </w:r>
      <w:r w:rsidRPr="00C42FD8">
        <w:br/>
      </w:r>
      <w:r w:rsidRPr="00C42FD8">
        <w:rPr>
          <w:b/>
          <w:bCs/>
        </w:rPr>
        <w:t>Contoh.</w:t>
      </w:r>
      <w:r w:rsidRPr="00C42FD8">
        <w:t xml:space="preserve"> Owner menetapkan target </w:t>
      </w:r>
      <w:r w:rsidRPr="00C42FD8">
        <w:rPr>
          <w:i/>
          <w:iCs/>
        </w:rPr>
        <w:t>completeness</w:t>
      </w:r>
      <w:r w:rsidRPr="00C42FD8">
        <w:t>.</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40"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13) Owner–Authorizes–Change</w:t>
      </w:r>
    </w:p>
    <w:p w:rsidR="00C42FD8" w:rsidRPr="00C42FD8" w:rsidRDefault="00C42FD8" w:rsidP="00C42FD8">
      <w:r w:rsidRPr="00C42FD8">
        <w:rPr>
          <w:b/>
          <w:bCs/>
        </w:rPr>
        <w:t>Relasi ini</w:t>
      </w:r>
      <w:r w:rsidRPr="00C42FD8">
        <w:t xml:space="preserve"> menyatakan perubahan definisi metadata (CR) harus disahkan </w:t>
      </w:r>
      <w:r w:rsidRPr="00C42FD8">
        <w:rPr>
          <w:i/>
          <w:iCs/>
        </w:rPr>
        <w:t>Owner</w:t>
      </w:r>
      <w:r w:rsidRPr="00C42FD8">
        <w:t xml:space="preserve">. </w:t>
      </w:r>
      <w:r w:rsidRPr="00C42FD8">
        <w:rPr>
          <w:b/>
          <w:bCs/>
        </w:rPr>
        <w:t>Ontologis</w:t>
      </w:r>
      <w:r w:rsidRPr="00C42FD8">
        <w:t xml:space="preserve">, </w:t>
      </w:r>
      <w:r w:rsidRPr="00C42FD8">
        <w:rPr>
          <w:i/>
          <w:iCs/>
        </w:rPr>
        <w:t>Owner</w:t>
      </w:r>
      <w:r w:rsidRPr="00C42FD8">
        <w:t xml:space="preserve"> adalah </w:t>
      </w:r>
      <w:r w:rsidRPr="00C42FD8">
        <w:rPr>
          <w:i/>
          <w:iCs/>
        </w:rPr>
        <w:t>authority</w:t>
      </w:r>
      <w:r w:rsidRPr="00C42FD8">
        <w:t xml:space="preserve"> yang memberi legitimasi pada </w:t>
      </w:r>
      <w:r w:rsidRPr="00C42FD8">
        <w:rPr>
          <w:i/>
          <w:iCs/>
        </w:rPr>
        <w:t>ChangeRequest</w:t>
      </w:r>
      <w:r w:rsidRPr="00C42FD8">
        <w:t>.</w:t>
      </w:r>
      <w:r w:rsidRPr="00C42FD8">
        <w:br/>
      </w:r>
      <w:r w:rsidRPr="00C42FD8">
        <w:rPr>
          <w:b/>
          <w:bCs/>
        </w:rPr>
        <w:t>Kardinalitas.</w:t>
      </w:r>
      <w:r w:rsidRPr="00C42FD8">
        <w:t xml:space="preserve"> Owner ↔ ChangeRequest = </w:t>
      </w:r>
      <w:r w:rsidRPr="00C42FD8">
        <w:rPr>
          <w:b/>
          <w:bCs/>
        </w:rPr>
        <w:t>1</w:t>
      </w:r>
      <w:r w:rsidRPr="00C42FD8">
        <w:t xml:space="preserve"> ↔ </w:t>
      </w:r>
      <w:r w:rsidRPr="00C42FD8">
        <w:rPr>
          <w:b/>
          <w:bCs/>
        </w:rPr>
        <w:t>0..</w:t>
      </w:r>
      <w:r w:rsidRPr="00C42FD8">
        <w:t xml:space="preserve">*; dari CR ke Owner </w:t>
      </w:r>
      <w:r w:rsidRPr="00C42FD8">
        <w:rPr>
          <w:b/>
          <w:bCs/>
        </w:rPr>
        <w:t>0..1</w:t>
      </w:r>
      <w:r w:rsidRPr="00C42FD8">
        <w:t xml:space="preserve"> (satu pemberi otorisasi utama).</w:t>
      </w:r>
      <w:r w:rsidRPr="00C42FD8">
        <w:br/>
      </w:r>
      <w:r w:rsidRPr="00C42FD8">
        <w:rPr>
          <w:b/>
          <w:bCs/>
        </w:rPr>
        <w:t>OCL.</w:t>
      </w:r>
      <w:r w:rsidRPr="00C42FD8">
        <w:t xml:space="preserve"> context MetadataChangeRequest inv: self.authorizedBy-&gt;size()&lt;=1</w:t>
      </w:r>
      <w:r w:rsidRPr="00C42FD8">
        <w:br/>
      </w:r>
      <w:r w:rsidRPr="00C42FD8">
        <w:rPr>
          <w:b/>
          <w:bCs/>
        </w:rPr>
        <w:t>Contoh.</w:t>
      </w:r>
      <w:r w:rsidRPr="00C42FD8">
        <w:t xml:space="preserve"> Owner menyetujui CR untuk memperbarui definisi elemen.</w:t>
      </w:r>
      <w:r w:rsidRPr="00C42FD8">
        <w:br/>
      </w:r>
      <w:r w:rsidRPr="00C42FD8">
        <w:rPr>
          <w:b/>
          <w:bCs/>
        </w:rPr>
        <w:t>Rujukan.</w:t>
      </w:r>
      <w:r w:rsidRPr="00C42FD8">
        <w:t xml:space="preserve"> COBIT 2019 (manajemen perubahan).</w:t>
      </w:r>
    </w:p>
    <w:p w:rsidR="00C42FD8" w:rsidRPr="00C42FD8" w:rsidRDefault="001548C0" w:rsidP="00C42FD8">
      <w:r w:rsidRPr="001548C0">
        <w:rPr>
          <w:noProof/>
          <w14:ligatures w14:val="standardContextual"/>
        </w:rPr>
        <w:pict>
          <v:rect id="_x0000_i1039"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14) Owner–Resolves–Issue</w:t>
      </w:r>
    </w:p>
    <w:p w:rsidR="00C42FD8" w:rsidRPr="00C42FD8" w:rsidRDefault="00C42FD8" w:rsidP="00C42FD8">
      <w:r w:rsidRPr="00C42FD8">
        <w:rPr>
          <w:b/>
          <w:bCs/>
        </w:rPr>
        <w:t>Relasi ini</w:t>
      </w:r>
      <w:r w:rsidRPr="00C42FD8">
        <w:t xml:space="preserve"> menegaskan </w:t>
      </w:r>
      <w:r w:rsidRPr="00C42FD8">
        <w:rPr>
          <w:i/>
          <w:iCs/>
        </w:rPr>
        <w:t>IssueLog</w:t>
      </w:r>
      <w:r w:rsidRPr="00C42FD8">
        <w:t xml:space="preserve"> metadata harus ditangani oleh </w:t>
      </w:r>
      <w:r w:rsidRPr="00C42FD8">
        <w:rPr>
          <w:i/>
          <w:iCs/>
        </w:rPr>
        <w:t>Owner</w:t>
      </w:r>
      <w:r w:rsidRPr="00C42FD8">
        <w:t xml:space="preserve"> terkait. </w:t>
      </w:r>
      <w:r w:rsidRPr="00C42FD8">
        <w:rPr>
          <w:b/>
          <w:bCs/>
        </w:rPr>
        <w:t>Ontologis</w:t>
      </w:r>
      <w:r w:rsidRPr="00C42FD8">
        <w:t xml:space="preserve">, </w:t>
      </w:r>
      <w:r w:rsidRPr="00C42FD8">
        <w:rPr>
          <w:i/>
          <w:iCs/>
        </w:rPr>
        <w:t>Owner</w:t>
      </w:r>
      <w:r w:rsidRPr="00C42FD8">
        <w:t xml:space="preserve"> sebagai penanggung jawab </w:t>
      </w:r>
      <w:r w:rsidRPr="00C42FD8">
        <w:rPr>
          <w:i/>
          <w:iCs/>
        </w:rPr>
        <w:t>issue lifecycle</w:t>
      </w:r>
      <w:r w:rsidRPr="00C42FD8">
        <w:t>.</w:t>
      </w:r>
      <w:r w:rsidRPr="00C42FD8">
        <w:br/>
      </w:r>
      <w:r w:rsidRPr="00C42FD8">
        <w:rPr>
          <w:b/>
          <w:bCs/>
        </w:rPr>
        <w:t>Kardinalitas.</w:t>
      </w:r>
      <w:r w:rsidRPr="00C42FD8">
        <w:t xml:space="preserve"> Owner ↔ IssueLog = </w:t>
      </w:r>
      <w:r w:rsidRPr="00C42FD8">
        <w:rPr>
          <w:b/>
          <w:bCs/>
        </w:rPr>
        <w:t>1</w:t>
      </w:r>
      <w:r w:rsidRPr="00C42FD8">
        <w:t xml:space="preserve"> ↔ </w:t>
      </w:r>
      <w:r w:rsidRPr="00C42FD8">
        <w:rPr>
          <w:b/>
          <w:bCs/>
        </w:rPr>
        <w:t>0..</w:t>
      </w:r>
      <w:r w:rsidRPr="00C42FD8">
        <w:t xml:space="preserve">*; dari Issue ke Owner </w:t>
      </w:r>
      <w:r w:rsidRPr="00C42FD8">
        <w:rPr>
          <w:b/>
          <w:bCs/>
        </w:rPr>
        <w:t>0..1</w:t>
      </w:r>
      <w:r w:rsidRPr="00C42FD8">
        <w:t>.</w:t>
      </w:r>
      <w:r w:rsidRPr="00C42FD8">
        <w:br/>
      </w:r>
      <w:r w:rsidRPr="00C42FD8">
        <w:rPr>
          <w:b/>
          <w:bCs/>
        </w:rPr>
        <w:t>OCL.</w:t>
      </w:r>
      <w:r w:rsidRPr="00C42FD8">
        <w:t xml:space="preserve"> context MetadataIssueLog inv: self.resolvedBy-&gt;size()&lt;=1</w:t>
      </w:r>
      <w:r w:rsidRPr="00C42FD8">
        <w:br/>
      </w:r>
      <w:r w:rsidRPr="00C42FD8">
        <w:rPr>
          <w:b/>
          <w:bCs/>
        </w:rPr>
        <w:t>Contoh.</w:t>
      </w:r>
      <w:r w:rsidRPr="00C42FD8">
        <w:t xml:space="preserve"> Owner menyelesaikan isu validasi definisi elemen.</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38"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15) Audit–Validates–Policy</w:t>
      </w:r>
    </w:p>
    <w:p w:rsidR="00C42FD8" w:rsidRPr="00C42FD8" w:rsidRDefault="00C42FD8" w:rsidP="00C42FD8">
      <w:r w:rsidRPr="00C42FD8">
        <w:rPr>
          <w:b/>
          <w:bCs/>
        </w:rPr>
        <w:t>Relasi ini</w:t>
      </w:r>
      <w:r w:rsidRPr="00C42FD8">
        <w:t xml:space="preserve"> menyatakan audit menilai kepatuhan terhadap </w:t>
      </w:r>
      <w:r w:rsidRPr="00C42FD8">
        <w:rPr>
          <w:i/>
          <w:iCs/>
        </w:rPr>
        <w:t>Policy</w:t>
      </w:r>
      <w:r w:rsidRPr="00C42FD8">
        <w:t xml:space="preserve">. </w:t>
      </w:r>
      <w:r w:rsidRPr="00C42FD8">
        <w:rPr>
          <w:b/>
          <w:bCs/>
        </w:rPr>
        <w:t>Ontologis</w:t>
      </w:r>
      <w:r w:rsidRPr="00C42FD8">
        <w:t xml:space="preserve">, </w:t>
      </w:r>
      <w:r w:rsidRPr="00C42FD8">
        <w:rPr>
          <w:i/>
          <w:iCs/>
        </w:rPr>
        <w:t>Audit</w:t>
      </w:r>
      <w:r w:rsidRPr="00C42FD8">
        <w:t xml:space="preserve"> adalah event verifikasi terhadap aturan normatif </w:t>
      </w:r>
      <w:r w:rsidRPr="00C42FD8">
        <w:rPr>
          <w:i/>
          <w:iCs/>
        </w:rPr>
        <w:t>Policy</w:t>
      </w:r>
      <w:r w:rsidRPr="00C42FD8">
        <w:t>.</w:t>
      </w:r>
      <w:r w:rsidRPr="00C42FD8">
        <w:br/>
      </w:r>
      <w:r w:rsidRPr="00C42FD8">
        <w:rPr>
          <w:b/>
          <w:bCs/>
        </w:rPr>
        <w:t>Kardinalitas.</w:t>
      </w:r>
      <w:r w:rsidRPr="00C42FD8">
        <w:t xml:space="preserve"> Audit ↔ Policy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MetadataAudit inv: self.policies-&gt;notEmpty()</w:t>
      </w:r>
      <w:r w:rsidRPr="00C42FD8">
        <w:br/>
      </w:r>
      <w:r w:rsidRPr="00C42FD8">
        <w:rPr>
          <w:b/>
          <w:bCs/>
        </w:rPr>
        <w:t>Contoh.</w:t>
      </w:r>
      <w:r w:rsidRPr="00C42FD8">
        <w:t xml:space="preserve"> Audit Kepatuhan Kebijakan Metadata.</w:t>
      </w:r>
      <w:r w:rsidRPr="00C42FD8">
        <w:br/>
      </w:r>
      <w:r w:rsidRPr="00C42FD8">
        <w:rPr>
          <w:b/>
          <w:bCs/>
        </w:rPr>
        <w:t>Rujukan.</w:t>
      </w:r>
      <w:r w:rsidRPr="00C42FD8">
        <w:t xml:space="preserve"> ISO/IEC 27001; ISO 19011.</w:t>
      </w:r>
    </w:p>
    <w:p w:rsidR="00C42FD8" w:rsidRPr="00C42FD8" w:rsidRDefault="001548C0" w:rsidP="00C42FD8">
      <w:r w:rsidRPr="001548C0">
        <w:rPr>
          <w:noProof/>
          <w14:ligatures w14:val="standardContextual"/>
        </w:rPr>
        <w:pict>
          <v:rect id="_x0000_i1037"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16) Audit–Reports–KPI</w:t>
      </w:r>
    </w:p>
    <w:p w:rsidR="00C42FD8" w:rsidRPr="00C42FD8" w:rsidRDefault="00C42FD8" w:rsidP="00C42FD8">
      <w:r w:rsidRPr="00C42FD8">
        <w:rPr>
          <w:b/>
          <w:bCs/>
        </w:rPr>
        <w:t>Relasi ini</w:t>
      </w:r>
      <w:r w:rsidRPr="00C42FD8">
        <w:t xml:space="preserve"> menyatakan audit menghasilkan indikator kinerja (</w:t>
      </w:r>
      <w:r w:rsidRPr="00C42FD8">
        <w:rPr>
          <w:i/>
          <w:iCs/>
        </w:rPr>
        <w:t>KPIIndicator</w:t>
      </w:r>
      <w:r w:rsidRPr="00C42FD8">
        <w:t xml:space="preserve">) untuk pelaporan governance. </w:t>
      </w:r>
      <w:r w:rsidRPr="00C42FD8">
        <w:rPr>
          <w:b/>
          <w:bCs/>
        </w:rPr>
        <w:t>Ontologis</w:t>
      </w:r>
      <w:r w:rsidRPr="00C42FD8">
        <w:t xml:space="preserve">, </w:t>
      </w:r>
      <w:r w:rsidRPr="00C42FD8">
        <w:rPr>
          <w:i/>
          <w:iCs/>
        </w:rPr>
        <w:t>KPI</w:t>
      </w:r>
      <w:r w:rsidRPr="00C42FD8">
        <w:t xml:space="preserve"> adalah artefak evaluatif dari </w:t>
      </w:r>
      <w:r w:rsidRPr="00C42FD8">
        <w:rPr>
          <w:i/>
          <w:iCs/>
        </w:rPr>
        <w:t>Audit</w:t>
      </w:r>
      <w:r w:rsidRPr="00C42FD8">
        <w:t>.</w:t>
      </w:r>
      <w:r w:rsidRPr="00C42FD8">
        <w:br/>
      </w:r>
      <w:r w:rsidRPr="00C42FD8">
        <w:rPr>
          <w:b/>
          <w:bCs/>
        </w:rPr>
        <w:t>Kardinalitas.</w:t>
      </w:r>
      <w:r w:rsidRPr="00C42FD8">
        <w:t xml:space="preserve"> Audit ↔ KPI = </w:t>
      </w:r>
      <w:r w:rsidRPr="00C42FD8">
        <w:rPr>
          <w:b/>
          <w:bCs/>
        </w:rPr>
        <w:t>1..</w:t>
      </w:r>
      <w:r w:rsidRPr="00C42FD8">
        <w:t xml:space="preserve">* ↔ </w:t>
      </w:r>
      <w:r w:rsidRPr="00C42FD8">
        <w:rPr>
          <w:b/>
          <w:bCs/>
        </w:rPr>
        <w:t>0..</w:t>
      </w:r>
      <w:r w:rsidRPr="00C42FD8">
        <w:t>*.</w:t>
      </w:r>
      <w:r w:rsidRPr="00C42FD8">
        <w:br/>
      </w:r>
      <w:r w:rsidRPr="00C42FD8">
        <w:rPr>
          <w:b/>
          <w:bCs/>
        </w:rPr>
        <w:t>OCL.</w:t>
      </w:r>
      <w:r w:rsidRPr="00C42FD8">
        <w:t xml:space="preserve"> context MetadataAudit inv: self.kpis-&gt;notEmpty()</w:t>
      </w:r>
      <w:r w:rsidRPr="00C42FD8">
        <w:br/>
      </w:r>
      <w:r w:rsidRPr="00C42FD8">
        <w:rPr>
          <w:b/>
          <w:bCs/>
        </w:rPr>
        <w:lastRenderedPageBreak/>
        <w:t>Contoh.</w:t>
      </w:r>
      <w:r w:rsidRPr="00C42FD8">
        <w:t xml:space="preserve"> Audit 2024 → KPI kepatuhan 90%.</w:t>
      </w:r>
      <w:r w:rsidRPr="00C42FD8">
        <w:br/>
      </w:r>
      <w:r w:rsidRPr="00C42FD8">
        <w:rPr>
          <w:b/>
          <w:bCs/>
        </w:rPr>
        <w:t>Rujukan.</w:t>
      </w:r>
      <w:r w:rsidRPr="00C42FD8">
        <w:t xml:space="preserve"> COBIT 2019.</w:t>
      </w:r>
    </w:p>
    <w:p w:rsidR="00C42FD8" w:rsidRPr="00C42FD8" w:rsidRDefault="001548C0" w:rsidP="00C42FD8">
      <w:r w:rsidRPr="001548C0">
        <w:rPr>
          <w:noProof/>
          <w14:ligatures w14:val="standardContextual"/>
        </w:rPr>
        <w:pict>
          <v:rect id="_x0000_i1036"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17) Risk–Impacts–Quality</w:t>
      </w:r>
    </w:p>
    <w:p w:rsidR="00C42FD8" w:rsidRPr="00C42FD8" w:rsidRDefault="00C42FD8" w:rsidP="00C42FD8">
      <w:r w:rsidRPr="00C42FD8">
        <w:rPr>
          <w:b/>
          <w:bCs/>
        </w:rPr>
        <w:t>Relasi ini</w:t>
      </w:r>
      <w:r w:rsidRPr="00C42FD8">
        <w:t xml:space="preserve"> menyatakan </w:t>
      </w:r>
      <w:r w:rsidRPr="00C42FD8">
        <w:rPr>
          <w:i/>
          <w:iCs/>
        </w:rPr>
        <w:t>Risk</w:t>
      </w:r>
      <w:r w:rsidRPr="00C42FD8">
        <w:t xml:space="preserve"> berdampak pada dimensi kualitas metadata. </w:t>
      </w:r>
      <w:r w:rsidRPr="00C42FD8">
        <w:rPr>
          <w:b/>
          <w:bCs/>
        </w:rPr>
        <w:t>Ontologis</w:t>
      </w:r>
      <w:r w:rsidRPr="00C42FD8">
        <w:t xml:space="preserve">, </w:t>
      </w:r>
      <w:r w:rsidRPr="00C42FD8">
        <w:rPr>
          <w:i/>
          <w:iCs/>
        </w:rPr>
        <w:t>Risk</w:t>
      </w:r>
      <w:r w:rsidRPr="00C42FD8">
        <w:t xml:space="preserve"> sebagai potensi kejadian memengaruhi properti </w:t>
      </w:r>
      <w:r w:rsidRPr="00C42FD8">
        <w:rPr>
          <w:i/>
          <w:iCs/>
        </w:rPr>
        <w:t>Quality</w:t>
      </w:r>
      <w:r w:rsidRPr="00C42FD8">
        <w:t>.</w:t>
      </w:r>
      <w:r w:rsidRPr="00C42FD8">
        <w:br/>
      </w:r>
      <w:r w:rsidRPr="00C42FD8">
        <w:rPr>
          <w:b/>
          <w:bCs/>
        </w:rPr>
        <w:t>Kardinalitas.</w:t>
      </w:r>
      <w:r w:rsidRPr="00C42FD8">
        <w:t xml:space="preserve"> Risk ↔ Quality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MetadataRisk inv: self.affectedQuality-&gt;notEmpty()</w:t>
      </w:r>
      <w:r w:rsidRPr="00C42FD8">
        <w:br/>
      </w:r>
      <w:r w:rsidRPr="00C42FD8">
        <w:rPr>
          <w:b/>
          <w:bCs/>
        </w:rPr>
        <w:t>Contoh.</w:t>
      </w:r>
      <w:r w:rsidRPr="00C42FD8">
        <w:t xml:space="preserve"> Risiko integritas → konsistensi metadata.</w:t>
      </w:r>
      <w:r w:rsidRPr="00C42FD8">
        <w:br/>
      </w:r>
      <w:r w:rsidRPr="00C42FD8">
        <w:rPr>
          <w:b/>
          <w:bCs/>
        </w:rPr>
        <w:t>Rujukan.</w:t>
      </w:r>
      <w:r w:rsidRPr="00C42FD8">
        <w:t xml:space="preserve"> ISO/IEC 27001 (manajemen risiko).</w:t>
      </w:r>
    </w:p>
    <w:p w:rsidR="00C42FD8" w:rsidRPr="00C42FD8" w:rsidRDefault="001548C0" w:rsidP="00C42FD8">
      <w:r w:rsidRPr="001548C0">
        <w:rPr>
          <w:noProof/>
          <w14:ligatures w14:val="standardContextual"/>
        </w:rPr>
        <w:pict>
          <v:rect id="_x0000_i1035"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18) Risk–MonitoredBy–Audit</w:t>
      </w:r>
    </w:p>
    <w:p w:rsidR="00C42FD8" w:rsidRPr="00C42FD8" w:rsidRDefault="00C42FD8" w:rsidP="00C42FD8">
      <w:r w:rsidRPr="00C42FD8">
        <w:rPr>
          <w:b/>
          <w:bCs/>
        </w:rPr>
        <w:t>Relasi ini</w:t>
      </w:r>
      <w:r w:rsidRPr="00C42FD8">
        <w:t xml:space="preserve"> menyatakan pengendalian risiko dimonitor melalui </w:t>
      </w:r>
      <w:r w:rsidRPr="00C42FD8">
        <w:rPr>
          <w:i/>
          <w:iCs/>
        </w:rPr>
        <w:t>Audit</w:t>
      </w:r>
      <w:r w:rsidRPr="00C42FD8">
        <w:t xml:space="preserve">. </w:t>
      </w:r>
      <w:r w:rsidRPr="00C42FD8">
        <w:rPr>
          <w:b/>
          <w:bCs/>
        </w:rPr>
        <w:t>Ontologis</w:t>
      </w:r>
      <w:r w:rsidRPr="00C42FD8">
        <w:t xml:space="preserve">, </w:t>
      </w:r>
      <w:r w:rsidRPr="00C42FD8">
        <w:rPr>
          <w:i/>
          <w:iCs/>
        </w:rPr>
        <w:t>Audit</w:t>
      </w:r>
      <w:r w:rsidRPr="00C42FD8">
        <w:t xml:space="preserve"> adalah mekanisme penilaian efektivitas kontrol atas </w:t>
      </w:r>
      <w:r w:rsidRPr="00C42FD8">
        <w:rPr>
          <w:i/>
          <w:iCs/>
        </w:rPr>
        <w:t>Risk</w:t>
      </w:r>
      <w:r w:rsidRPr="00C42FD8">
        <w:t>.</w:t>
      </w:r>
      <w:r w:rsidRPr="00C42FD8">
        <w:br/>
      </w:r>
      <w:r w:rsidRPr="00C42FD8">
        <w:rPr>
          <w:b/>
          <w:bCs/>
        </w:rPr>
        <w:t>Kardinalitas.</w:t>
      </w:r>
      <w:r w:rsidRPr="00C42FD8">
        <w:t xml:space="preserve"> Risk ↔ Audit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MetadataRisk inv: self.monitoringAudits-&gt;notEmpty()</w:t>
      </w:r>
      <w:r w:rsidRPr="00C42FD8">
        <w:br/>
      </w:r>
      <w:r w:rsidRPr="00C42FD8">
        <w:rPr>
          <w:b/>
          <w:bCs/>
        </w:rPr>
        <w:t>Contoh.</w:t>
      </w:r>
      <w:r w:rsidRPr="00C42FD8">
        <w:t xml:space="preserve"> Audit mitigasi risiko metadata tahunan.</w:t>
      </w:r>
      <w:r w:rsidRPr="00C42FD8">
        <w:br/>
      </w:r>
      <w:r w:rsidRPr="00C42FD8">
        <w:rPr>
          <w:b/>
          <w:bCs/>
        </w:rPr>
        <w:t>Rujukan.</w:t>
      </w:r>
      <w:r w:rsidRPr="00C42FD8">
        <w:t xml:space="preserve"> DAMA-DMBOK2; ISO/IEC 27001.</w:t>
      </w:r>
    </w:p>
    <w:p w:rsidR="00C42FD8" w:rsidRPr="00C42FD8" w:rsidRDefault="001548C0" w:rsidP="00C42FD8">
      <w:r w:rsidRPr="001548C0">
        <w:rPr>
          <w:noProof/>
          <w14:ligatures w14:val="standardContextual"/>
        </w:rPr>
        <w:pict>
          <v:rect id="_x0000_i1034"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19) ChangeRequest–Relates–Issue</w:t>
      </w:r>
    </w:p>
    <w:p w:rsidR="00C42FD8" w:rsidRPr="00C42FD8" w:rsidRDefault="00C42FD8" w:rsidP="00C42FD8">
      <w:r w:rsidRPr="00C42FD8">
        <w:rPr>
          <w:b/>
          <w:bCs/>
        </w:rPr>
        <w:t>Relasi ini</w:t>
      </w:r>
      <w:r w:rsidRPr="00C42FD8">
        <w:t xml:space="preserve"> menyatakan permintaan perubahan biasanya muncul dari isu terdokumentasi. </w:t>
      </w:r>
      <w:r w:rsidRPr="00C42FD8">
        <w:rPr>
          <w:b/>
          <w:bCs/>
        </w:rPr>
        <w:t>Ontologis</w:t>
      </w:r>
      <w:r w:rsidRPr="00C42FD8">
        <w:t xml:space="preserve">, </w:t>
      </w:r>
      <w:r w:rsidRPr="00C42FD8">
        <w:rPr>
          <w:i/>
          <w:iCs/>
        </w:rPr>
        <w:t>Issue</w:t>
      </w:r>
      <w:r w:rsidRPr="00C42FD8">
        <w:t xml:space="preserve"> adalah sebab/justifikasi yang </w:t>
      </w:r>
      <w:r w:rsidRPr="00C42FD8">
        <w:rPr>
          <w:i/>
          <w:iCs/>
        </w:rPr>
        <w:t>menautkan</w:t>
      </w:r>
      <w:r w:rsidRPr="00C42FD8">
        <w:t xml:space="preserve"> ke </w:t>
      </w:r>
      <w:r w:rsidRPr="00C42FD8">
        <w:rPr>
          <w:i/>
          <w:iCs/>
        </w:rPr>
        <w:t>ChangeRequest</w:t>
      </w:r>
      <w:r w:rsidRPr="00C42FD8">
        <w:t>.</w:t>
      </w:r>
      <w:r w:rsidRPr="00C42FD8">
        <w:br/>
      </w:r>
      <w:r w:rsidRPr="00C42FD8">
        <w:rPr>
          <w:b/>
          <w:bCs/>
        </w:rPr>
        <w:t>Kardinalitas.</w:t>
      </w:r>
      <w:r w:rsidRPr="00C42FD8">
        <w:t xml:space="preserve"> ChangeRequest ↔ IssueLog = </w:t>
      </w:r>
      <w:r w:rsidRPr="00C42FD8">
        <w:rPr>
          <w:b/>
          <w:bCs/>
        </w:rPr>
        <w:t>1..</w:t>
      </w:r>
      <w:r w:rsidRPr="00C42FD8">
        <w:t xml:space="preserve">* ↔ </w:t>
      </w:r>
      <w:r w:rsidRPr="00C42FD8">
        <w:rPr>
          <w:b/>
          <w:bCs/>
        </w:rPr>
        <w:t>0..</w:t>
      </w:r>
      <w:r w:rsidRPr="00C42FD8">
        <w:t>* (CR boleh mereferensikan ≥1 isu; satu isu bisa 0 atau banyak CR).</w:t>
      </w:r>
      <w:r w:rsidRPr="00C42FD8">
        <w:br/>
      </w:r>
      <w:r w:rsidRPr="00C42FD8">
        <w:rPr>
          <w:b/>
          <w:bCs/>
        </w:rPr>
        <w:t>OCL.</w:t>
      </w:r>
      <w:r w:rsidRPr="00C42FD8">
        <w:t xml:space="preserve"> context MetadataChangeRequest inv: self.issues-&gt;notEmpty()</w:t>
      </w:r>
      <w:r w:rsidRPr="00C42FD8">
        <w:br/>
      </w:r>
      <w:r w:rsidRPr="00C42FD8">
        <w:rPr>
          <w:b/>
          <w:bCs/>
        </w:rPr>
        <w:t>Contoh.</w:t>
      </w:r>
      <w:r w:rsidRPr="00C42FD8">
        <w:t xml:space="preserve"> Isu validasi → CR #123.</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33"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20) Lifecycle–Impacts–Change</w:t>
      </w:r>
    </w:p>
    <w:p w:rsidR="00C42FD8" w:rsidRPr="00C42FD8" w:rsidRDefault="00C42FD8" w:rsidP="00C42FD8">
      <w:r w:rsidRPr="00C42FD8">
        <w:rPr>
          <w:b/>
          <w:bCs/>
        </w:rPr>
        <w:t>Relasi ini</w:t>
      </w:r>
      <w:r w:rsidRPr="00C42FD8">
        <w:t xml:space="preserve"> menyatakan fase siklus hidup memicu kebutuhan perubahan. </w:t>
      </w:r>
      <w:r w:rsidRPr="00C42FD8">
        <w:rPr>
          <w:b/>
          <w:bCs/>
        </w:rPr>
        <w:t>Ontologis</w:t>
      </w:r>
      <w:r w:rsidRPr="00C42FD8">
        <w:t xml:space="preserve">, </w:t>
      </w:r>
      <w:r w:rsidRPr="00C42FD8">
        <w:rPr>
          <w:i/>
          <w:iCs/>
        </w:rPr>
        <w:t>LifecyclePhase</w:t>
      </w:r>
      <w:r w:rsidRPr="00C42FD8">
        <w:t xml:space="preserve"> adalah keadaan/proses institusional yang memunculkan </w:t>
      </w:r>
      <w:r w:rsidRPr="00C42FD8">
        <w:rPr>
          <w:i/>
          <w:iCs/>
        </w:rPr>
        <w:t>ChangeRequest</w:t>
      </w:r>
      <w:r w:rsidRPr="00C42FD8">
        <w:t>.</w:t>
      </w:r>
      <w:r w:rsidRPr="00C42FD8">
        <w:br/>
      </w:r>
      <w:r w:rsidRPr="00C42FD8">
        <w:rPr>
          <w:b/>
          <w:bCs/>
        </w:rPr>
        <w:t>Kardinalitas.</w:t>
      </w:r>
      <w:r w:rsidRPr="00C42FD8">
        <w:t xml:space="preserve"> LifecyclePhase ↔ ChangeRequest = </w:t>
      </w:r>
      <w:r w:rsidRPr="00C42FD8">
        <w:rPr>
          <w:b/>
          <w:bCs/>
        </w:rPr>
        <w:t>1..</w:t>
      </w:r>
      <w:r w:rsidRPr="00C42FD8">
        <w:t xml:space="preserve">* ↔ </w:t>
      </w:r>
      <w:r w:rsidRPr="00C42FD8">
        <w:rPr>
          <w:b/>
          <w:bCs/>
        </w:rPr>
        <w:t>0..</w:t>
      </w:r>
      <w:r w:rsidRPr="00C42FD8">
        <w:t>*.</w:t>
      </w:r>
      <w:r w:rsidRPr="00C42FD8">
        <w:br/>
      </w:r>
      <w:r w:rsidRPr="00C42FD8">
        <w:rPr>
          <w:b/>
          <w:bCs/>
        </w:rPr>
        <w:t>OCL.</w:t>
      </w:r>
      <w:r w:rsidRPr="00C42FD8">
        <w:t xml:space="preserve"> context LifecyclePhase inv: self.changeRequests-&gt;notEmpty()</w:t>
      </w:r>
      <w:r w:rsidRPr="00C42FD8">
        <w:br/>
      </w:r>
      <w:r w:rsidRPr="00C42FD8">
        <w:rPr>
          <w:b/>
          <w:bCs/>
        </w:rPr>
        <w:t>Contoh.</w:t>
      </w:r>
      <w:r w:rsidRPr="00C42FD8">
        <w:t xml:space="preserve"> Fase dekomisioning → CR penghapusan metadata.</w:t>
      </w:r>
      <w:r w:rsidRPr="00C42FD8">
        <w:br/>
      </w:r>
      <w:r w:rsidRPr="00C42FD8">
        <w:rPr>
          <w:b/>
          <w:bCs/>
        </w:rPr>
        <w:t>Rujukan.</w:t>
      </w:r>
      <w:r w:rsidRPr="00C42FD8">
        <w:t xml:space="preserve"> ISO/IEC 11179.</w:t>
      </w:r>
    </w:p>
    <w:p w:rsidR="00C42FD8" w:rsidRPr="00C42FD8" w:rsidRDefault="001548C0" w:rsidP="00C42FD8">
      <w:r w:rsidRPr="001548C0">
        <w:rPr>
          <w:noProof/>
          <w14:ligatures w14:val="standardContextual"/>
        </w:rPr>
        <w:pict>
          <v:rect id="_x0000_i1032"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21) Lifecycle–TrackedBy–Audit</w:t>
      </w:r>
    </w:p>
    <w:p w:rsidR="00C42FD8" w:rsidRPr="00C42FD8" w:rsidRDefault="00C42FD8" w:rsidP="00C42FD8">
      <w:r w:rsidRPr="00C42FD8">
        <w:rPr>
          <w:b/>
          <w:bCs/>
        </w:rPr>
        <w:t>Relasi ini</w:t>
      </w:r>
      <w:r w:rsidRPr="00C42FD8">
        <w:t xml:space="preserve"> menyatakan tiap fase lifecycle memiliki checkpoint audit. </w:t>
      </w:r>
      <w:r w:rsidRPr="00C42FD8">
        <w:rPr>
          <w:b/>
          <w:bCs/>
        </w:rPr>
        <w:t>Ontologis</w:t>
      </w:r>
      <w:r w:rsidRPr="00C42FD8">
        <w:t xml:space="preserve">, </w:t>
      </w:r>
      <w:r w:rsidRPr="00C42FD8">
        <w:rPr>
          <w:i/>
          <w:iCs/>
        </w:rPr>
        <w:t>Audit</w:t>
      </w:r>
      <w:r w:rsidRPr="00C42FD8">
        <w:t xml:space="preserve"> mendokumentasi/memverifikasi transisi fase </w:t>
      </w:r>
      <w:r w:rsidRPr="00C42FD8">
        <w:rPr>
          <w:i/>
          <w:iCs/>
        </w:rPr>
        <w:t>Lifecycle</w:t>
      </w:r>
      <w:r w:rsidRPr="00C42FD8">
        <w:t>.</w:t>
      </w:r>
      <w:r w:rsidRPr="00C42FD8">
        <w:br/>
      </w:r>
      <w:r w:rsidRPr="00C42FD8">
        <w:rPr>
          <w:b/>
          <w:bCs/>
        </w:rPr>
        <w:t>Kardinalitas.</w:t>
      </w:r>
      <w:r w:rsidRPr="00C42FD8">
        <w:t xml:space="preserve"> LifecyclePhase ↔ Audit = </w:t>
      </w:r>
      <w:r w:rsidRPr="00C42FD8">
        <w:rPr>
          <w:b/>
          <w:bCs/>
        </w:rPr>
        <w:t>1..</w:t>
      </w:r>
      <w:r w:rsidRPr="00C42FD8">
        <w:t xml:space="preserve">* ↔ </w:t>
      </w:r>
      <w:r w:rsidRPr="00C42FD8">
        <w:rPr>
          <w:b/>
          <w:bCs/>
        </w:rPr>
        <w:t>0..</w:t>
      </w:r>
      <w:r w:rsidRPr="00C42FD8">
        <w:t>*.</w:t>
      </w:r>
      <w:r w:rsidRPr="00C42FD8">
        <w:br/>
      </w:r>
      <w:r w:rsidRPr="00C42FD8">
        <w:rPr>
          <w:b/>
          <w:bCs/>
        </w:rPr>
        <w:t>OCL.</w:t>
      </w:r>
      <w:r w:rsidRPr="00C42FD8">
        <w:t xml:space="preserve"> context LifecyclePhase inv: self.audits-&gt;notEmpty()</w:t>
      </w:r>
      <w:r w:rsidRPr="00C42FD8">
        <w:br/>
      </w:r>
      <w:r w:rsidRPr="00C42FD8">
        <w:rPr>
          <w:b/>
          <w:bCs/>
        </w:rPr>
        <w:t>Contoh.</w:t>
      </w:r>
      <w:r w:rsidRPr="00C42FD8">
        <w:t xml:space="preserve"> Audit pada fase publikasi metadata.</w:t>
      </w:r>
      <w:r w:rsidRPr="00C42FD8">
        <w:br/>
      </w:r>
      <w:r w:rsidRPr="00C42FD8">
        <w:rPr>
          <w:b/>
          <w:bCs/>
        </w:rPr>
        <w:t>Rujukan.</w:t>
      </w:r>
      <w:r w:rsidRPr="00C42FD8">
        <w:t xml:space="preserve"> DAMA-DMBOK2.</w:t>
      </w:r>
    </w:p>
    <w:p w:rsidR="00C42FD8" w:rsidRPr="00C42FD8" w:rsidRDefault="001548C0" w:rsidP="00C42FD8">
      <w:r w:rsidRPr="001548C0">
        <w:rPr>
          <w:noProof/>
          <w14:ligatures w14:val="standardContextual"/>
        </w:rPr>
        <w:pict>
          <v:rect id="_x0000_i1031"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22) KPI–Measures–Goal</w:t>
      </w:r>
    </w:p>
    <w:p w:rsidR="00C42FD8" w:rsidRPr="00C42FD8" w:rsidRDefault="00C42FD8" w:rsidP="00C42FD8">
      <w:r w:rsidRPr="00C42FD8">
        <w:rPr>
          <w:b/>
          <w:bCs/>
        </w:rPr>
        <w:lastRenderedPageBreak/>
        <w:t>Relasi ini</w:t>
      </w:r>
      <w:r w:rsidRPr="00C42FD8">
        <w:t xml:space="preserve"> menyatakan KPI mengukur ketercapaian </w:t>
      </w:r>
      <w:r w:rsidRPr="00C42FD8">
        <w:rPr>
          <w:i/>
          <w:iCs/>
        </w:rPr>
        <w:t>GovernanceGoal</w:t>
      </w:r>
      <w:r w:rsidRPr="00C42FD8">
        <w:t xml:space="preserve">. </w:t>
      </w:r>
      <w:r w:rsidRPr="00C42FD8">
        <w:rPr>
          <w:b/>
          <w:bCs/>
        </w:rPr>
        <w:t>Ontologis</w:t>
      </w:r>
      <w:r w:rsidRPr="00C42FD8">
        <w:t xml:space="preserve">, </w:t>
      </w:r>
      <w:r w:rsidRPr="00C42FD8">
        <w:rPr>
          <w:i/>
          <w:iCs/>
        </w:rPr>
        <w:t>KPIIndicator</w:t>
      </w:r>
      <w:r w:rsidRPr="00C42FD8">
        <w:t xml:space="preserve"> adalah predikat kuantitatif atas </w:t>
      </w:r>
      <w:r w:rsidRPr="00C42FD8">
        <w:rPr>
          <w:i/>
          <w:iCs/>
        </w:rPr>
        <w:t>Goal</w:t>
      </w:r>
      <w:r w:rsidRPr="00C42FD8">
        <w:t>.</w:t>
      </w:r>
      <w:r w:rsidRPr="00C42FD8">
        <w:br/>
      </w:r>
      <w:r w:rsidRPr="00C42FD8">
        <w:rPr>
          <w:b/>
          <w:bCs/>
        </w:rPr>
        <w:t>Kardinalitas.</w:t>
      </w:r>
      <w:r w:rsidRPr="00C42FD8">
        <w:t xml:space="preserve"> KPI ↔ Goal = </w:t>
      </w:r>
      <w:r w:rsidRPr="00C42FD8">
        <w:rPr>
          <w:b/>
          <w:bCs/>
        </w:rPr>
        <w:t>1..</w:t>
      </w:r>
      <w:r w:rsidRPr="00C42FD8">
        <w:t xml:space="preserve">* ↔ </w:t>
      </w:r>
      <w:r w:rsidRPr="00C42FD8">
        <w:rPr>
          <w:b/>
          <w:bCs/>
        </w:rPr>
        <w:t>1..</w:t>
      </w:r>
      <w:r w:rsidRPr="00C42FD8">
        <w:t>*.</w:t>
      </w:r>
      <w:r w:rsidRPr="00C42FD8">
        <w:br/>
      </w:r>
      <w:r w:rsidRPr="00C42FD8">
        <w:rPr>
          <w:b/>
          <w:bCs/>
        </w:rPr>
        <w:t>OCL.</w:t>
      </w:r>
      <w:r w:rsidRPr="00C42FD8">
        <w:t xml:space="preserve"> context KPIIndicator inv: self.goal-&gt;notEmpty()</w:t>
      </w:r>
      <w:r w:rsidRPr="00C42FD8">
        <w:br/>
      </w:r>
      <w:r w:rsidRPr="00C42FD8">
        <w:rPr>
          <w:b/>
          <w:bCs/>
        </w:rPr>
        <w:t>Contoh.</w:t>
      </w:r>
      <w:r w:rsidRPr="00C42FD8">
        <w:t xml:space="preserve"> KPI “Kepatuhan 90%” → Goal “Kualitas Metadata”.</w:t>
      </w:r>
      <w:r w:rsidRPr="00C42FD8">
        <w:br/>
      </w:r>
      <w:r w:rsidRPr="00C42FD8">
        <w:rPr>
          <w:b/>
          <w:bCs/>
        </w:rPr>
        <w:t>Rujukan.</w:t>
      </w:r>
      <w:r w:rsidRPr="00C42FD8">
        <w:t xml:space="preserve"> COBIT 2019.</w:t>
      </w:r>
    </w:p>
    <w:p w:rsidR="00C42FD8" w:rsidRPr="00C42FD8" w:rsidRDefault="001548C0" w:rsidP="00C42FD8">
      <w:r w:rsidRPr="001548C0">
        <w:rPr>
          <w:noProof/>
          <w14:ligatures w14:val="standardContextual"/>
        </w:rPr>
        <w:pict>
          <v:rect id="_x0000_i1030"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23) Organization–Performs–Audit</w:t>
      </w:r>
    </w:p>
    <w:p w:rsidR="00C42FD8" w:rsidRPr="00C42FD8" w:rsidRDefault="00C42FD8" w:rsidP="00C42FD8">
      <w:r w:rsidRPr="00C42FD8">
        <w:rPr>
          <w:b/>
          <w:bCs/>
        </w:rPr>
        <w:t>Relasi ini</w:t>
      </w:r>
      <w:r w:rsidRPr="00C42FD8">
        <w:t xml:space="preserve"> menegaskan audit dilaksanakan/dikoordinasi oleh organisasi (aktor). </w:t>
      </w:r>
      <w:r w:rsidRPr="00C42FD8">
        <w:rPr>
          <w:b/>
          <w:bCs/>
        </w:rPr>
        <w:t>Ontologis</w:t>
      </w:r>
      <w:r w:rsidRPr="00C42FD8">
        <w:t xml:space="preserve">, </w:t>
      </w:r>
      <w:r w:rsidRPr="00C42FD8">
        <w:rPr>
          <w:i/>
          <w:iCs/>
        </w:rPr>
        <w:t>Organization</w:t>
      </w:r>
      <w:r w:rsidRPr="00C42FD8">
        <w:t xml:space="preserve"> = </w:t>
      </w:r>
      <w:r w:rsidRPr="00C42FD8">
        <w:rPr>
          <w:i/>
          <w:iCs/>
        </w:rPr>
        <w:t>agent</w:t>
      </w:r>
      <w:r w:rsidRPr="00C42FD8">
        <w:t xml:space="preserve">; </w:t>
      </w:r>
      <w:r w:rsidRPr="00C42FD8">
        <w:rPr>
          <w:i/>
          <w:iCs/>
        </w:rPr>
        <w:t>Audit</w:t>
      </w:r>
      <w:r w:rsidRPr="00C42FD8">
        <w:t xml:space="preserve"> = </w:t>
      </w:r>
      <w:r w:rsidRPr="00C42FD8">
        <w:rPr>
          <w:i/>
          <w:iCs/>
        </w:rPr>
        <w:t>event</w:t>
      </w:r>
      <w:r w:rsidRPr="00C42FD8">
        <w:t>.</w:t>
      </w:r>
      <w:r w:rsidRPr="00C42FD8">
        <w:br/>
      </w:r>
      <w:r w:rsidRPr="00C42FD8">
        <w:rPr>
          <w:b/>
          <w:bCs/>
        </w:rPr>
        <w:t>Kardinalitas.</w:t>
      </w:r>
      <w:r w:rsidRPr="00C42FD8">
        <w:t xml:space="preserve"> Organization ↔ Audit = </w:t>
      </w:r>
      <w:r w:rsidRPr="00C42FD8">
        <w:rPr>
          <w:b/>
          <w:bCs/>
        </w:rPr>
        <w:t>1</w:t>
      </w:r>
      <w:r w:rsidRPr="00C42FD8">
        <w:t xml:space="preserve"> ↔ </w:t>
      </w:r>
      <w:r w:rsidRPr="00C42FD8">
        <w:rPr>
          <w:b/>
          <w:bCs/>
        </w:rPr>
        <w:t>0..</w:t>
      </w:r>
      <w:r w:rsidRPr="00C42FD8">
        <w:t xml:space="preserve">*; dari Audit ke Organization </w:t>
      </w:r>
      <w:r w:rsidRPr="00C42FD8">
        <w:rPr>
          <w:b/>
          <w:bCs/>
        </w:rPr>
        <w:t>1..1</w:t>
      </w:r>
      <w:r w:rsidRPr="00C42FD8">
        <w:t xml:space="preserve"> (akuntabilitas tunggal).</w:t>
      </w:r>
      <w:r w:rsidRPr="00C42FD8">
        <w:br/>
      </w:r>
      <w:r w:rsidRPr="00C42FD8">
        <w:rPr>
          <w:b/>
          <w:bCs/>
        </w:rPr>
        <w:t>OCL.</w:t>
      </w:r>
      <w:r w:rsidRPr="00C42FD8">
        <w:t xml:space="preserve"> context MetadataAudit inv: self.performedBy-&gt;size() = 1</w:t>
      </w:r>
      <w:r w:rsidRPr="00C42FD8">
        <w:br/>
      </w:r>
      <w:r w:rsidRPr="00C42FD8">
        <w:rPr>
          <w:b/>
          <w:bCs/>
        </w:rPr>
        <w:t>Contoh.</w:t>
      </w:r>
      <w:r w:rsidRPr="00C42FD8">
        <w:t xml:space="preserve"> Unit Kepatuhan melaksanakan “Audit Kepatuhan Metadata 2024”.</w:t>
      </w:r>
      <w:r w:rsidRPr="00C42FD8">
        <w:br/>
      </w:r>
      <w:r w:rsidRPr="00C42FD8">
        <w:rPr>
          <w:b/>
          <w:bCs/>
        </w:rPr>
        <w:t>Rujukan.</w:t>
      </w:r>
      <w:r w:rsidRPr="00C42FD8">
        <w:t xml:space="preserve"> ISO/IEC 27001 (9.2); ISO 19011; COBIT 2019 (MEA).</w:t>
      </w:r>
    </w:p>
    <w:p w:rsidR="00C42FD8" w:rsidRPr="00C42FD8" w:rsidRDefault="001548C0" w:rsidP="00C42FD8">
      <w:r w:rsidRPr="001548C0">
        <w:rPr>
          <w:noProof/>
          <w14:ligatures w14:val="standardContextual"/>
        </w:rPr>
        <w:pict>
          <v:rect id="_x0000_i1029" alt="" style="width:468pt;height:.05pt;mso-width-percent:0;mso-height-percent:0;mso-width-percent:0;mso-height-percent:0" o:hralign="center" o:hrstd="t" o:hr="t" fillcolor="#a0a0a0" stroked="f"/>
        </w:pict>
      </w:r>
    </w:p>
    <w:p w:rsidR="00C42FD8" w:rsidRPr="00C42FD8" w:rsidRDefault="00C42FD8" w:rsidP="00C42FD8">
      <w:pPr>
        <w:rPr>
          <w:b/>
          <w:bCs/>
        </w:rPr>
      </w:pPr>
      <w:r w:rsidRPr="00C42FD8">
        <w:rPr>
          <w:b/>
          <w:bCs/>
        </w:rPr>
        <w:t>24) Organization–Governs–Lifecycle</w:t>
      </w:r>
    </w:p>
    <w:p w:rsidR="00C42FD8" w:rsidRPr="00C42FD8" w:rsidRDefault="00C42FD8" w:rsidP="00C42FD8">
      <w:r w:rsidRPr="00C42FD8">
        <w:rPr>
          <w:b/>
          <w:bCs/>
        </w:rPr>
        <w:t>Relasi ini</w:t>
      </w:r>
      <w:r w:rsidRPr="00C42FD8">
        <w:t xml:space="preserve"> menyatakan organisasi mengatur pelaksanaan fase siklus hidup metadata. </w:t>
      </w:r>
      <w:r w:rsidRPr="00C42FD8">
        <w:rPr>
          <w:b/>
          <w:bCs/>
        </w:rPr>
        <w:t>Ontologis</w:t>
      </w:r>
      <w:r w:rsidRPr="00C42FD8">
        <w:t xml:space="preserve">, </w:t>
      </w:r>
      <w:r w:rsidRPr="00C42FD8">
        <w:rPr>
          <w:i/>
          <w:iCs/>
        </w:rPr>
        <w:t>Organization</w:t>
      </w:r>
      <w:r w:rsidRPr="00C42FD8">
        <w:t xml:space="preserve"> sebagai otoritas/penentu kebijakan; </w:t>
      </w:r>
      <w:r w:rsidRPr="00C42FD8">
        <w:rPr>
          <w:i/>
          <w:iCs/>
        </w:rPr>
        <w:t>LifecyclePhase</w:t>
      </w:r>
      <w:r w:rsidRPr="00C42FD8">
        <w:t xml:space="preserve"> sebagai state/proses institusional yang tunduk pada governance.</w:t>
      </w:r>
      <w:r w:rsidRPr="00C42FD8">
        <w:br/>
      </w:r>
      <w:r w:rsidRPr="00C42FD8">
        <w:rPr>
          <w:b/>
          <w:bCs/>
        </w:rPr>
        <w:t>Kardinalitas.</w:t>
      </w:r>
      <w:r w:rsidRPr="00C42FD8">
        <w:t xml:space="preserve"> Organization ↔ LifecyclePhase = </w:t>
      </w:r>
      <w:r w:rsidRPr="00C42FD8">
        <w:rPr>
          <w:b/>
          <w:bCs/>
        </w:rPr>
        <w:t>1</w:t>
      </w:r>
      <w:r w:rsidRPr="00C42FD8">
        <w:t xml:space="preserve"> ↔ </w:t>
      </w:r>
      <w:r w:rsidRPr="00C42FD8">
        <w:rPr>
          <w:b/>
          <w:bCs/>
        </w:rPr>
        <w:t>0..</w:t>
      </w:r>
      <w:r w:rsidRPr="00C42FD8">
        <w:t xml:space="preserve">*; dari LifecyclePhase ke Organization </w:t>
      </w:r>
      <w:r w:rsidRPr="00C42FD8">
        <w:rPr>
          <w:b/>
          <w:bCs/>
        </w:rPr>
        <w:t>1..1</w:t>
      </w:r>
      <w:r w:rsidRPr="00C42FD8">
        <w:t xml:space="preserve"> (RACI jelas).</w:t>
      </w:r>
      <w:r w:rsidRPr="00C42FD8">
        <w:br/>
      </w:r>
      <w:r w:rsidRPr="00C42FD8">
        <w:rPr>
          <w:b/>
          <w:bCs/>
        </w:rPr>
        <w:t>OCL.</w:t>
      </w:r>
      <w:r w:rsidRPr="00C42FD8">
        <w:t xml:space="preserve"> context LifecyclePhase inv: self.governedBy-&gt;size() = 1</w:t>
      </w:r>
      <w:r w:rsidRPr="00C42FD8">
        <w:br/>
      </w:r>
      <w:r w:rsidRPr="00C42FD8">
        <w:rPr>
          <w:b/>
          <w:bCs/>
        </w:rPr>
        <w:t>Contoh.</w:t>
      </w:r>
      <w:r w:rsidRPr="00C42FD8">
        <w:t xml:space="preserve"> Kantor Data Governance mengatur fase “Publikasi” dan “Dekomisioning” (syarat CR &amp; bukti audit).</w:t>
      </w:r>
      <w:r w:rsidRPr="00C42FD8">
        <w:br/>
      </w:r>
      <w:r w:rsidRPr="00C42FD8">
        <w:rPr>
          <w:b/>
          <w:bCs/>
        </w:rPr>
        <w:t>Rujukan.</w:t>
      </w:r>
      <w:r w:rsidRPr="00C42FD8">
        <w:t xml:space="preserve"> ISO/IEC 11179; DAMA-DMBOK2; ISO/IEC 38500.</w:t>
      </w:r>
    </w:p>
    <w:p w:rsidR="00C42FD8" w:rsidRDefault="00C42FD8"/>
    <w:p w:rsidR="00C42FD8" w:rsidRDefault="00C42FD8">
      <w:r>
        <w:br/>
        <w:t>yang lama:</w:t>
      </w:r>
    </w:p>
    <w:p w:rsidR="00C42FD8" w:rsidRPr="009D7850" w:rsidRDefault="00C42FD8" w:rsidP="00C42FD8">
      <w:pPr>
        <w:rPr>
          <w:b/>
          <w:bCs/>
        </w:rPr>
      </w:pPr>
      <w:r w:rsidRPr="009D7850">
        <w:rPr>
          <w:b/>
          <w:bCs/>
        </w:rPr>
        <w:t>Relasi Metamodel Metadata Governance</w:t>
      </w:r>
    </w:p>
    <w:p w:rsidR="00C42FD8" w:rsidRPr="009D7850" w:rsidRDefault="00C42FD8" w:rsidP="00C42FD8">
      <w:pPr>
        <w:numPr>
          <w:ilvl w:val="0"/>
          <w:numId w:val="1"/>
        </w:numPr>
      </w:pPr>
      <w:r w:rsidRPr="009D7850">
        <w:rPr>
          <w:b/>
          <w:bCs/>
        </w:rPr>
        <w:t>Policy–Defines–Standard</w:t>
      </w:r>
      <w:r w:rsidRPr="009D7850">
        <w:br/>
        <w:t xml:space="preserve">Relasi ini menegaskan bahwa setiap kebijakan metadata harus diwujudkan dalam bentuk standar teknis. Secara ontologis, kebijakan berada pada level prinsip, sedangkan standar mengoperasionalkan prinsip tersebut. Contoh: </w:t>
      </w:r>
      <w:r w:rsidRPr="009D7850">
        <w:rPr>
          <w:i/>
          <w:iCs/>
        </w:rPr>
        <w:t>Kebijakan Metadata Nasional</w:t>
      </w:r>
      <w:r w:rsidRPr="009D7850">
        <w:t xml:space="preserve"> menurunkan </w:t>
      </w:r>
      <w:r w:rsidRPr="009D7850">
        <w:rPr>
          <w:i/>
          <w:iCs/>
        </w:rPr>
        <w:t>Standar ISO/IEC 11179</w:t>
      </w:r>
      <w:r w:rsidRPr="009D7850">
        <w:t xml:space="preserve"> sebagai rujukan penamaan elemen data. Hal ini sesuai dengan DAMA-DMBOK2 (2024) dan ISO/IEC 11179.</w:t>
      </w:r>
    </w:p>
    <w:p w:rsidR="00C42FD8" w:rsidRPr="009D7850" w:rsidRDefault="00C42FD8" w:rsidP="00C42FD8">
      <w:pPr>
        <w:numPr>
          <w:ilvl w:val="0"/>
          <w:numId w:val="1"/>
        </w:numPr>
      </w:pPr>
      <w:r w:rsidRPr="009D7850">
        <w:rPr>
          <w:b/>
          <w:bCs/>
        </w:rPr>
        <w:t>Policy–Defines–Rule</w:t>
      </w:r>
      <w:r w:rsidRPr="009D7850">
        <w:br/>
        <w:t xml:space="preserve">Relasi ini menunjukkan bahwa kebijakan metadata melahirkan aturan-aturan rinci. Ontologinya adalah derivasi: kebijakan memandu pembentukan aturan. Misalnya, </w:t>
      </w:r>
      <w:r w:rsidRPr="009D7850">
        <w:rPr>
          <w:i/>
          <w:iCs/>
        </w:rPr>
        <w:t>Kebijakan interoperabilitas</w:t>
      </w:r>
      <w:r w:rsidRPr="009D7850">
        <w:t xml:space="preserve"> menurunkan </w:t>
      </w:r>
      <w:r w:rsidRPr="009D7850">
        <w:rPr>
          <w:i/>
          <w:iCs/>
        </w:rPr>
        <w:t>aturan penamaan field ≤ 50 karakter</w:t>
      </w:r>
      <w:r w:rsidRPr="009D7850">
        <w:t>.</w:t>
      </w:r>
    </w:p>
    <w:p w:rsidR="00C42FD8" w:rsidRPr="009D7850" w:rsidRDefault="00C42FD8" w:rsidP="00C42FD8">
      <w:pPr>
        <w:numPr>
          <w:ilvl w:val="0"/>
          <w:numId w:val="1"/>
        </w:numPr>
      </w:pPr>
      <w:r w:rsidRPr="009D7850">
        <w:rPr>
          <w:b/>
          <w:bCs/>
        </w:rPr>
        <w:t>Policy–Ensures–Quality</w:t>
      </w:r>
      <w:r w:rsidRPr="009D7850">
        <w:br/>
        <w:t xml:space="preserve">Kebijakan harus mencakup dimensi kualitas metadata. Secara ontologis, kualitas menjadi tujuan normatif yang diikat kebijakan. Contoh: kebijakan menyatakan metadata harus memiliki </w:t>
      </w:r>
      <w:r w:rsidRPr="009D7850">
        <w:rPr>
          <w:i/>
          <w:iCs/>
        </w:rPr>
        <w:t>akurasi ≥ 95%</w:t>
      </w:r>
      <w:r w:rsidRPr="009D7850">
        <w:t>. Sumber: DAMA-DMBOK2 Bab 13.</w:t>
      </w:r>
    </w:p>
    <w:p w:rsidR="00C42FD8" w:rsidRPr="009D7850" w:rsidRDefault="00C42FD8" w:rsidP="00C42FD8">
      <w:pPr>
        <w:numPr>
          <w:ilvl w:val="0"/>
          <w:numId w:val="1"/>
        </w:numPr>
      </w:pPr>
      <w:r w:rsidRPr="009D7850">
        <w:rPr>
          <w:b/>
          <w:bCs/>
        </w:rPr>
        <w:t>Policy–GuidedBy–Goal</w:t>
      </w:r>
      <w:r w:rsidRPr="009D7850">
        <w:br/>
        <w:t xml:space="preserve">Kebijakan metadata tidak berdiri sendiri, melainkan diarahkan oleh tujuan tata kelola </w:t>
      </w:r>
      <w:r w:rsidRPr="009D7850">
        <w:lastRenderedPageBreak/>
        <w:t xml:space="preserve">metadata. Ontologinya adalah relasi tujuan–instrumen. Contoh: </w:t>
      </w:r>
      <w:r w:rsidRPr="009D7850">
        <w:rPr>
          <w:i/>
          <w:iCs/>
        </w:rPr>
        <w:t>Goal interoperabilitas</w:t>
      </w:r>
      <w:r w:rsidRPr="009D7850">
        <w:t xml:space="preserve"> menghasilkan </w:t>
      </w:r>
      <w:r w:rsidRPr="009D7850">
        <w:rPr>
          <w:i/>
          <w:iCs/>
        </w:rPr>
        <w:t>kebijakan standar metadata nasional</w:t>
      </w:r>
      <w:r w:rsidRPr="009D7850">
        <w:t>. Rujukan: ISO 38500.</w:t>
      </w:r>
    </w:p>
    <w:p w:rsidR="00C42FD8" w:rsidRPr="009D7850" w:rsidRDefault="00C42FD8" w:rsidP="00C42FD8">
      <w:pPr>
        <w:numPr>
          <w:ilvl w:val="0"/>
          <w:numId w:val="1"/>
        </w:numPr>
      </w:pPr>
      <w:r w:rsidRPr="009D7850">
        <w:rPr>
          <w:b/>
          <w:bCs/>
        </w:rPr>
        <w:t>Policy–CompliesWith–Source</w:t>
      </w:r>
      <w:r w:rsidRPr="009D7850">
        <w:br/>
        <w:t xml:space="preserve">Kebijakan harus patuh pada sumber eksternal (hukum atau regulasi). Ontologinya adalah relasi kepatuhan. Contoh: </w:t>
      </w:r>
      <w:r w:rsidRPr="009D7850">
        <w:rPr>
          <w:i/>
          <w:iCs/>
        </w:rPr>
        <w:t>GDPR</w:t>
      </w:r>
      <w:r w:rsidRPr="009D7850">
        <w:t xml:space="preserve"> → </w:t>
      </w:r>
      <w:r w:rsidRPr="009D7850">
        <w:rPr>
          <w:i/>
          <w:iCs/>
        </w:rPr>
        <w:t>Kebijakan retensi metadata</w:t>
      </w:r>
      <w:r w:rsidRPr="009D7850">
        <w:t>.</w:t>
      </w:r>
    </w:p>
    <w:p w:rsidR="00C42FD8" w:rsidRPr="009D7850" w:rsidRDefault="00C42FD8" w:rsidP="00C42FD8">
      <w:pPr>
        <w:numPr>
          <w:ilvl w:val="0"/>
          <w:numId w:val="1"/>
        </w:numPr>
      </w:pPr>
      <w:r w:rsidRPr="009D7850">
        <w:rPr>
          <w:b/>
          <w:bCs/>
        </w:rPr>
        <w:t>Rule–Validates–Compliance</w:t>
      </w:r>
      <w:r w:rsidRPr="009D7850">
        <w:br/>
        <w:t xml:space="preserve">Aturan metadata harus memvalidasi kepatuhan pada regulasi. Ontologinya adalah aturan sebagai mekanisme implementasi. Contoh: </w:t>
      </w:r>
      <w:r w:rsidRPr="009D7850">
        <w:rPr>
          <w:i/>
          <w:iCs/>
        </w:rPr>
        <w:t>GDPR</w:t>
      </w:r>
      <w:r w:rsidRPr="009D7850">
        <w:t xml:space="preserve"> → </w:t>
      </w:r>
      <w:r w:rsidRPr="009D7850">
        <w:rPr>
          <w:i/>
          <w:iCs/>
        </w:rPr>
        <w:t>Rule penyimpanan maksimum 5 tahun</w:t>
      </w:r>
      <w:r w:rsidRPr="009D7850">
        <w:t>.</w:t>
      </w:r>
    </w:p>
    <w:p w:rsidR="00C42FD8" w:rsidRPr="009D7850" w:rsidRDefault="00C42FD8" w:rsidP="00C42FD8">
      <w:pPr>
        <w:numPr>
          <w:ilvl w:val="0"/>
          <w:numId w:val="1"/>
        </w:numPr>
      </w:pPr>
      <w:r w:rsidRPr="009D7850">
        <w:rPr>
          <w:b/>
          <w:bCs/>
        </w:rPr>
        <w:t>Rule–GovernedBy–AccessControl</w:t>
      </w:r>
      <w:r w:rsidRPr="009D7850">
        <w:br/>
        <w:t xml:space="preserve">Aturan metadata mengatur mekanisme kontrol akses. Ontologinya adalah pembatasan perilaku oleh rule. Contoh: aturan hak akses hanya untuk </w:t>
      </w:r>
      <w:r w:rsidRPr="009D7850">
        <w:rPr>
          <w:i/>
          <w:iCs/>
        </w:rPr>
        <w:t>data steward</w:t>
      </w:r>
      <w:r w:rsidRPr="009D7850">
        <w:t>. Rujukan: ISO/IEC 27001.</w:t>
      </w:r>
    </w:p>
    <w:p w:rsidR="00C42FD8" w:rsidRPr="009D7850" w:rsidRDefault="00C42FD8" w:rsidP="00C42FD8">
      <w:pPr>
        <w:numPr>
          <w:ilvl w:val="0"/>
          <w:numId w:val="1"/>
        </w:numPr>
      </w:pPr>
      <w:r w:rsidRPr="009D7850">
        <w:rPr>
          <w:b/>
          <w:bCs/>
        </w:rPr>
        <w:t>Rule–MeasuredBy–Audit</w:t>
      </w:r>
      <w:r w:rsidRPr="009D7850">
        <w:br/>
        <w:t xml:space="preserve">Aturan harus diuji melalui audit. Ontologinya adalah verifikasi eksternal terhadap norma. Contoh: audit kepatuhan </w:t>
      </w:r>
      <w:r w:rsidRPr="009D7850">
        <w:rPr>
          <w:i/>
          <w:iCs/>
        </w:rPr>
        <w:t>aturan penamaan</w:t>
      </w:r>
      <w:r w:rsidRPr="009D7850">
        <w:t>. Rujukan: COBIT 2019.</w:t>
      </w:r>
    </w:p>
    <w:p w:rsidR="00C42FD8" w:rsidRPr="009D7850" w:rsidRDefault="00C42FD8" w:rsidP="00C42FD8">
      <w:pPr>
        <w:numPr>
          <w:ilvl w:val="0"/>
          <w:numId w:val="1"/>
        </w:numPr>
      </w:pPr>
      <w:r w:rsidRPr="009D7850">
        <w:rPr>
          <w:b/>
          <w:bCs/>
        </w:rPr>
        <w:t>Organization–Assigns–Stewardship</w:t>
      </w:r>
      <w:r w:rsidRPr="009D7850">
        <w:br/>
        <w:t xml:space="preserve">Organisasi memiliki kewajiban formal untuk menunjuk stewardship. Ontologinya adalah mandat kelembagaan. Contoh: </w:t>
      </w:r>
      <w:r w:rsidRPr="009D7850">
        <w:rPr>
          <w:i/>
          <w:iCs/>
        </w:rPr>
        <w:t>BPS</w:t>
      </w:r>
      <w:r w:rsidRPr="009D7850">
        <w:t xml:space="preserve"> menunjuk </w:t>
      </w:r>
      <w:r w:rsidRPr="009D7850">
        <w:rPr>
          <w:i/>
          <w:iCs/>
        </w:rPr>
        <w:t>Data Steward Statistik</w:t>
      </w:r>
      <w:r w:rsidRPr="009D7850">
        <w:t>. Rujukan: DAMA-DMBOK2.</w:t>
      </w:r>
    </w:p>
    <w:p w:rsidR="00C42FD8" w:rsidRPr="009D7850" w:rsidRDefault="00C42FD8" w:rsidP="00C42FD8">
      <w:pPr>
        <w:numPr>
          <w:ilvl w:val="0"/>
          <w:numId w:val="1"/>
        </w:numPr>
      </w:pPr>
      <w:r w:rsidRPr="009D7850">
        <w:rPr>
          <w:b/>
          <w:bCs/>
        </w:rPr>
        <w:t>Stewardship–Has–Owner</w:t>
      </w:r>
      <w:r w:rsidRPr="009D7850">
        <w:br/>
        <w:t xml:space="preserve">Setiap stewardship harus memiliki pemilik formal. Ontologinya adalah prinsip akuntabilitas. Contoh: stewardship metadata berada di bawah </w:t>
      </w:r>
      <w:r w:rsidRPr="009D7850">
        <w:rPr>
          <w:i/>
          <w:iCs/>
        </w:rPr>
        <w:t>Dirjen Statistik</w:t>
      </w:r>
      <w:r w:rsidRPr="009D7850">
        <w:t>.</w:t>
      </w:r>
    </w:p>
    <w:p w:rsidR="00C42FD8" w:rsidRPr="009D7850" w:rsidRDefault="00C42FD8" w:rsidP="00C42FD8">
      <w:pPr>
        <w:numPr>
          <w:ilvl w:val="0"/>
          <w:numId w:val="1"/>
        </w:numPr>
      </w:pPr>
      <w:r w:rsidRPr="009D7850">
        <w:rPr>
          <w:b/>
          <w:bCs/>
        </w:rPr>
        <w:t>Owner–Has–Role</w:t>
      </w:r>
      <w:r w:rsidRPr="009D7850">
        <w:br/>
        <w:t xml:space="preserve">Pemilik metadata harus dijabarkan ke dalam satu atau lebih peran. Ontologinya adalah abstraksi peran dalam ISO 38500. Contoh: </w:t>
      </w:r>
      <w:r w:rsidRPr="009D7850">
        <w:rPr>
          <w:i/>
          <w:iCs/>
        </w:rPr>
        <w:t>Data Custodian</w:t>
      </w:r>
      <w:r w:rsidRPr="009D7850">
        <w:t xml:space="preserve"> atau </w:t>
      </w:r>
      <w:r w:rsidRPr="009D7850">
        <w:rPr>
          <w:i/>
          <w:iCs/>
        </w:rPr>
        <w:t>Data Producer</w:t>
      </w:r>
      <w:r w:rsidRPr="009D7850">
        <w:t>.</w:t>
      </w:r>
    </w:p>
    <w:p w:rsidR="00C42FD8" w:rsidRPr="009D7850" w:rsidRDefault="00C42FD8" w:rsidP="00C42FD8">
      <w:pPr>
        <w:numPr>
          <w:ilvl w:val="0"/>
          <w:numId w:val="1"/>
        </w:numPr>
      </w:pPr>
      <w:r w:rsidRPr="009D7850">
        <w:rPr>
          <w:b/>
          <w:bCs/>
        </w:rPr>
        <w:t>Owner–Oversees–Quality</w:t>
      </w:r>
      <w:r w:rsidRPr="009D7850">
        <w:br/>
        <w:t xml:space="preserve">Pemilik bertanggung jawab atas kualitas metadata. Ontologinya adalah akuntabilitas atas outcome. Contoh: pemilik menetapkan </w:t>
      </w:r>
      <w:r w:rsidRPr="009D7850">
        <w:rPr>
          <w:i/>
          <w:iCs/>
        </w:rPr>
        <w:t>target completeness ≥ 98%</w:t>
      </w:r>
      <w:r w:rsidRPr="009D7850">
        <w:t>.</w:t>
      </w:r>
    </w:p>
    <w:p w:rsidR="00C42FD8" w:rsidRPr="009D7850" w:rsidRDefault="00C42FD8" w:rsidP="00C42FD8">
      <w:pPr>
        <w:numPr>
          <w:ilvl w:val="0"/>
          <w:numId w:val="1"/>
        </w:numPr>
      </w:pPr>
      <w:r w:rsidRPr="009D7850">
        <w:rPr>
          <w:b/>
          <w:bCs/>
        </w:rPr>
        <w:t>Owner–Authorizes–Change</w:t>
      </w:r>
      <w:r w:rsidRPr="009D7850">
        <w:br/>
        <w:t>Setiap perubahan metadata harus disahkan oleh pemilik. Ontologinya adalah relasi otorisasi. Contoh: perubahan definisi atribut hanya dapat disetujui oleh pemilik.</w:t>
      </w:r>
    </w:p>
    <w:p w:rsidR="00C42FD8" w:rsidRPr="009D7850" w:rsidRDefault="00C42FD8" w:rsidP="00C42FD8">
      <w:pPr>
        <w:numPr>
          <w:ilvl w:val="0"/>
          <w:numId w:val="1"/>
        </w:numPr>
      </w:pPr>
      <w:r w:rsidRPr="009D7850">
        <w:rPr>
          <w:b/>
          <w:bCs/>
        </w:rPr>
        <w:t>Owner–Resolves–Issue</w:t>
      </w:r>
      <w:r w:rsidRPr="009D7850">
        <w:br/>
        <w:t xml:space="preserve">Isu metadata wajib diselesaikan oleh pemilik. Ontologinya adalah pertanggungjawaban. Contoh: pemilik menyelesaikan isu </w:t>
      </w:r>
      <w:r w:rsidRPr="009D7850">
        <w:rPr>
          <w:i/>
          <w:iCs/>
        </w:rPr>
        <w:t>duplikasi metadata</w:t>
      </w:r>
      <w:r w:rsidRPr="009D7850">
        <w:t>.</w:t>
      </w:r>
    </w:p>
    <w:p w:rsidR="00C42FD8" w:rsidRPr="009D7850" w:rsidRDefault="00C42FD8" w:rsidP="00C42FD8">
      <w:pPr>
        <w:numPr>
          <w:ilvl w:val="0"/>
          <w:numId w:val="1"/>
        </w:numPr>
      </w:pPr>
      <w:r w:rsidRPr="009D7850">
        <w:rPr>
          <w:b/>
          <w:bCs/>
        </w:rPr>
        <w:t>Audit–Validates–Policy</w:t>
      </w:r>
      <w:r w:rsidRPr="009D7850">
        <w:br/>
        <w:t xml:space="preserve">Audit menguji kepatuhan terhadap kebijakan metadata. Ontologinya adalah kontrol eksternal. Contoh: audit kepatuhan </w:t>
      </w:r>
      <w:r w:rsidRPr="009D7850">
        <w:rPr>
          <w:i/>
          <w:iCs/>
        </w:rPr>
        <w:t>Kebijakan Metadata Nasional</w:t>
      </w:r>
      <w:r w:rsidRPr="009D7850">
        <w:t>.</w:t>
      </w:r>
    </w:p>
    <w:p w:rsidR="00C42FD8" w:rsidRPr="009D7850" w:rsidRDefault="00C42FD8" w:rsidP="00C42FD8">
      <w:pPr>
        <w:numPr>
          <w:ilvl w:val="0"/>
          <w:numId w:val="1"/>
        </w:numPr>
      </w:pPr>
      <w:r w:rsidRPr="009D7850">
        <w:rPr>
          <w:b/>
          <w:bCs/>
        </w:rPr>
        <w:t>Audit–Reports–KPI</w:t>
      </w:r>
      <w:r w:rsidRPr="009D7850">
        <w:br/>
        <w:t xml:space="preserve">Audit menghasilkan indikator kinerja yang dapat diukur. Ontologinya adalah hasil observasi → ukuran. Contoh: </w:t>
      </w:r>
      <w:r w:rsidRPr="009D7850">
        <w:rPr>
          <w:i/>
          <w:iCs/>
        </w:rPr>
        <w:t>Audit 2024</w:t>
      </w:r>
      <w:r w:rsidRPr="009D7850">
        <w:t xml:space="preserve"> menghasilkan KPI kepatuhan 90%.</w:t>
      </w:r>
    </w:p>
    <w:p w:rsidR="00C42FD8" w:rsidRPr="009D7850" w:rsidRDefault="00C42FD8" w:rsidP="00C42FD8">
      <w:pPr>
        <w:numPr>
          <w:ilvl w:val="0"/>
          <w:numId w:val="1"/>
        </w:numPr>
      </w:pPr>
      <w:r w:rsidRPr="009D7850">
        <w:rPr>
          <w:b/>
          <w:bCs/>
        </w:rPr>
        <w:t>Risk–Impacts–Quality</w:t>
      </w:r>
      <w:r w:rsidRPr="009D7850">
        <w:br/>
        <w:t>Risiko metadata berdampak langsung pada kualitas. Ontologinya adalah kausalitas. Contoh: risiko integritas → menurunkan konsistensi metadata.</w:t>
      </w:r>
    </w:p>
    <w:p w:rsidR="00C42FD8" w:rsidRPr="009D7850" w:rsidRDefault="00C42FD8" w:rsidP="00C42FD8">
      <w:pPr>
        <w:numPr>
          <w:ilvl w:val="0"/>
          <w:numId w:val="1"/>
        </w:numPr>
      </w:pPr>
      <w:r w:rsidRPr="009D7850">
        <w:rPr>
          <w:b/>
          <w:bCs/>
        </w:rPr>
        <w:lastRenderedPageBreak/>
        <w:t>Risk–MonitoredBy–Audit</w:t>
      </w:r>
      <w:r w:rsidRPr="009D7850">
        <w:br/>
        <w:t xml:space="preserve">Risiko metadata harus dipantau oleh audit. Ontologinya adalah pengawasan risiko. Contoh: audit menguji mitigasi risiko </w:t>
      </w:r>
      <w:r w:rsidRPr="009D7850">
        <w:rPr>
          <w:i/>
          <w:iCs/>
        </w:rPr>
        <w:t>akses ilegal</w:t>
      </w:r>
      <w:r w:rsidRPr="009D7850">
        <w:t>.</w:t>
      </w:r>
    </w:p>
    <w:p w:rsidR="00C42FD8" w:rsidRPr="009D7850" w:rsidRDefault="00C42FD8" w:rsidP="00C42FD8">
      <w:pPr>
        <w:numPr>
          <w:ilvl w:val="0"/>
          <w:numId w:val="1"/>
        </w:numPr>
      </w:pPr>
      <w:r w:rsidRPr="009D7850">
        <w:rPr>
          <w:b/>
          <w:bCs/>
        </w:rPr>
        <w:t>ChangeRequest–Relates–Issue</w:t>
      </w:r>
      <w:r w:rsidRPr="009D7850">
        <w:br/>
        <w:t xml:space="preserve">Permintaan perubahan metadata biasanya muncul dari isu. Ontologinya adalah relasi sebab-akibat. Contoh: isu </w:t>
      </w:r>
      <w:r w:rsidRPr="009D7850">
        <w:rPr>
          <w:i/>
          <w:iCs/>
        </w:rPr>
        <w:t>field kosong</w:t>
      </w:r>
      <w:r w:rsidRPr="009D7850">
        <w:t xml:space="preserve"> → permintaan perubahan definisi.</w:t>
      </w:r>
    </w:p>
    <w:p w:rsidR="00C42FD8" w:rsidRPr="009D7850" w:rsidRDefault="00C42FD8" w:rsidP="00C42FD8">
      <w:pPr>
        <w:numPr>
          <w:ilvl w:val="0"/>
          <w:numId w:val="1"/>
        </w:numPr>
      </w:pPr>
      <w:r w:rsidRPr="009D7850">
        <w:rPr>
          <w:b/>
          <w:bCs/>
        </w:rPr>
        <w:t>Lifecycle–Impacts–Change</w:t>
      </w:r>
      <w:r w:rsidRPr="009D7850">
        <w:br/>
        <w:t xml:space="preserve">Tahap siklus hidup metadata menentukan kebutuhan perubahan. Ontologinya adalah relasi fase–aksi. Contoh: fase </w:t>
      </w:r>
      <w:r w:rsidRPr="009D7850">
        <w:rPr>
          <w:i/>
          <w:iCs/>
        </w:rPr>
        <w:t>dekomisioning</w:t>
      </w:r>
      <w:r w:rsidRPr="009D7850">
        <w:t xml:space="preserve"> → request penghapusan metadata.</w:t>
      </w:r>
    </w:p>
    <w:p w:rsidR="00C42FD8" w:rsidRPr="009D7850" w:rsidRDefault="00C42FD8" w:rsidP="00C42FD8">
      <w:pPr>
        <w:numPr>
          <w:ilvl w:val="0"/>
          <w:numId w:val="1"/>
        </w:numPr>
      </w:pPr>
      <w:r w:rsidRPr="009D7850">
        <w:rPr>
          <w:b/>
          <w:bCs/>
        </w:rPr>
        <w:t>Lifecycle–TrackedBy–Audit</w:t>
      </w:r>
      <w:r w:rsidRPr="009D7850">
        <w:br/>
        <w:t>Audit digunakan untuk meninjau kepatuhan di setiap fase lifecycle. Ontologinya adalah monitoring fase. Contoh: audit pada fase publikasi metadata.</w:t>
      </w:r>
    </w:p>
    <w:p w:rsidR="00C42FD8" w:rsidRPr="009D7850" w:rsidRDefault="00C42FD8" w:rsidP="00C42FD8">
      <w:pPr>
        <w:numPr>
          <w:ilvl w:val="0"/>
          <w:numId w:val="1"/>
        </w:numPr>
      </w:pPr>
      <w:r w:rsidRPr="009D7850">
        <w:rPr>
          <w:b/>
          <w:bCs/>
        </w:rPr>
        <w:t>KPI–Measures–Goal</w:t>
      </w:r>
      <w:r w:rsidRPr="009D7850">
        <w:br/>
        <w:t xml:space="preserve">Indikator kinerja (KPI) mengukur ketercapaian tujuan metadata governance. Ontologinya adalah relasi evaluasi. Contoh: KPI kepatuhan → goal </w:t>
      </w:r>
      <w:r w:rsidRPr="009D7850">
        <w:rPr>
          <w:i/>
          <w:iCs/>
        </w:rPr>
        <w:t>kualitas metadata</w:t>
      </w:r>
      <w:r w:rsidRPr="009D7850">
        <w:t>.</w:t>
      </w:r>
    </w:p>
    <w:p w:rsidR="00C42FD8" w:rsidRDefault="00C42FD8" w:rsidP="00C42FD8">
      <w:pPr>
        <w:rPr>
          <w:lang w:val="en-US"/>
        </w:rPr>
      </w:pPr>
    </w:p>
    <w:p w:rsidR="00C42FD8" w:rsidRDefault="00C42FD8" w:rsidP="00C42FD8">
      <w:pPr>
        <w:rPr>
          <w:lang w:val="en-US"/>
        </w:rPr>
      </w:pPr>
    </w:p>
    <w:p w:rsidR="00C42FD8" w:rsidRPr="009D7850" w:rsidRDefault="00C42FD8" w:rsidP="00C42FD8">
      <w:pPr>
        <w:rPr>
          <w:b/>
          <w:bCs/>
        </w:rPr>
      </w:pPr>
      <w:r w:rsidRPr="009D7850">
        <w:rPr>
          <w:rFonts w:ascii="Apple Color Emoji" w:hAnsi="Apple Color Emoji" w:cs="Apple Color Emoji"/>
          <w:b/>
          <w:bCs/>
        </w:rPr>
        <w:t>🔹</w:t>
      </w:r>
      <w:r w:rsidRPr="009D7850">
        <w:rPr>
          <w:b/>
          <w:bCs/>
        </w:rPr>
        <w:t xml:space="preserve"> Sintesis Relasi Metamodel Metadata Governance</w:t>
      </w:r>
    </w:p>
    <w:p w:rsidR="00C42FD8" w:rsidRPr="009D7850" w:rsidRDefault="00C42FD8" w:rsidP="00C42FD8">
      <w:r w:rsidRPr="009D7850">
        <w:t xml:space="preserve">Dua puluh dua relasi yang dirancang dalam metamodel metadata governance membentuk sebuah </w:t>
      </w:r>
      <w:r w:rsidRPr="009D7850">
        <w:rPr>
          <w:b/>
          <w:bCs/>
        </w:rPr>
        <w:t>ekosistem tata kelola</w:t>
      </w:r>
      <w:r w:rsidRPr="009D7850">
        <w:t xml:space="preserve"> yang bersifat utuh dan saling terhubung. Relasi-relasi tersebut tidak hanya bersifat teknis, melainkan mengandung dimensi </w:t>
      </w:r>
      <w:r w:rsidRPr="009D7850">
        <w:rPr>
          <w:b/>
          <w:bCs/>
        </w:rPr>
        <w:t>normatif, organisasional, kontrol, dan evaluatif</w:t>
      </w:r>
      <w:r w:rsidRPr="009D7850">
        <w:t>.</w:t>
      </w:r>
    </w:p>
    <w:p w:rsidR="00C42FD8" w:rsidRPr="009D7850" w:rsidRDefault="00C42FD8" w:rsidP="00C42FD8">
      <w:r w:rsidRPr="009D7850">
        <w:t xml:space="preserve">Dari sisi </w:t>
      </w:r>
      <w:r w:rsidRPr="009D7850">
        <w:rPr>
          <w:b/>
          <w:bCs/>
        </w:rPr>
        <w:t>normatif</w:t>
      </w:r>
      <w:r w:rsidRPr="009D7850">
        <w:t xml:space="preserve">, relasi antara </w:t>
      </w:r>
      <w:r w:rsidRPr="009D7850">
        <w:rPr>
          <w:i/>
          <w:iCs/>
        </w:rPr>
        <w:t>Policy–Standard–Rule–ComplianceSource</w:t>
      </w:r>
      <w:r w:rsidRPr="009D7850">
        <w:t xml:space="preserve"> menegaskan bahwa tata kelola metadata selalu berpijak pada kebijakan yang sahih, diturunkan ke dalam standar, dioperasionalkan melalui aturan, dan berakar pada regulasi formal. Hal ini memastikan bahwa metadata governance memiliki legitimasi hukum dan arah strategis yang jelas.</w:t>
      </w:r>
    </w:p>
    <w:p w:rsidR="00C42FD8" w:rsidRPr="009D7850" w:rsidRDefault="00C42FD8" w:rsidP="00C42FD8">
      <w:r w:rsidRPr="009D7850">
        <w:t xml:space="preserve">Dari sisi </w:t>
      </w:r>
      <w:r w:rsidRPr="009D7850">
        <w:rPr>
          <w:b/>
          <w:bCs/>
        </w:rPr>
        <w:t>organisasional</w:t>
      </w:r>
      <w:r w:rsidRPr="009D7850">
        <w:t xml:space="preserve">, relasi </w:t>
      </w:r>
      <w:r w:rsidRPr="009D7850">
        <w:rPr>
          <w:i/>
          <w:iCs/>
        </w:rPr>
        <w:t>Organization–Stewardship–Owner–Role</w:t>
      </w:r>
      <w:r w:rsidRPr="009D7850">
        <w:t xml:space="preserve"> menekankan prinsip </w:t>
      </w:r>
      <w:r w:rsidRPr="009D7850">
        <w:rPr>
          <w:b/>
          <w:bCs/>
        </w:rPr>
        <w:t>akuntabilitas dan tanggung jawab manusia</w:t>
      </w:r>
      <w:r w:rsidRPr="009D7850">
        <w:t xml:space="preserve"> dalam tata kelola. Ontologi yang dibangun menegaskan bahwa setiap steward harus memiliki pemilik, dan setiap pemilik harus menjalankan peran yang spesifik. Dengan demikian, tata kelola metadata tidak sekadar mekanisme teknis, melainkan struktur sosial yang mengikat organisasi.</w:t>
      </w:r>
    </w:p>
    <w:p w:rsidR="00C42FD8" w:rsidRPr="009D7850" w:rsidRDefault="00C42FD8" w:rsidP="00C42FD8">
      <w:r w:rsidRPr="009D7850">
        <w:t xml:space="preserve">Dari sisi </w:t>
      </w:r>
      <w:r w:rsidRPr="009D7850">
        <w:rPr>
          <w:b/>
          <w:bCs/>
        </w:rPr>
        <w:t>kontrol dan risiko</w:t>
      </w:r>
      <w:r w:rsidRPr="009D7850">
        <w:t xml:space="preserve">, relasi </w:t>
      </w:r>
      <w:r w:rsidRPr="009D7850">
        <w:rPr>
          <w:i/>
          <w:iCs/>
        </w:rPr>
        <w:t>Rule–Audit–AccessControl–Risk</w:t>
      </w:r>
      <w:r w:rsidRPr="009D7850">
        <w:t xml:space="preserve"> menunjukkan bagaimana aturan diterapkan, diuji, dan dikendalikan. Audit berperan sebagai mekanisme verifikasi independen, sementara risiko dikelola secara proaktif melalui hubungan dengan kualitas dan audit. Relasi ini merepresentasikan dimensi </w:t>
      </w:r>
      <w:r w:rsidRPr="009D7850">
        <w:rPr>
          <w:b/>
          <w:bCs/>
        </w:rPr>
        <w:t>assurance &amp; risk control</w:t>
      </w:r>
      <w:r w:rsidRPr="009D7850">
        <w:t xml:space="preserve"> dalam governance.</w:t>
      </w:r>
    </w:p>
    <w:p w:rsidR="00C42FD8" w:rsidRPr="009D7850" w:rsidRDefault="00C42FD8" w:rsidP="00C42FD8">
      <w:r w:rsidRPr="009D7850">
        <w:t xml:space="preserve">Dari sisi </w:t>
      </w:r>
      <w:r w:rsidRPr="009D7850">
        <w:rPr>
          <w:b/>
          <w:bCs/>
        </w:rPr>
        <w:t>evaluasi dan perbaikan berkelanjutan</w:t>
      </w:r>
      <w:r w:rsidRPr="009D7850">
        <w:t xml:space="preserve">, relasi </w:t>
      </w:r>
      <w:r w:rsidRPr="009D7850">
        <w:rPr>
          <w:i/>
          <w:iCs/>
        </w:rPr>
        <w:t>ChangeRequest–Issue–Lifecycle–KPI–Goal</w:t>
      </w:r>
      <w:r w:rsidRPr="009D7850">
        <w:t xml:space="preserve"> membentuk siklus reflektif. Isu memunculkan permintaan perubahan, perubahan dipandu oleh fase siklus hidup, dan seluruhnya dievaluasi melalui audit serta diukur dengan indikator kinerja terhadap tujuan. Hal ini memastikan metadata governance bersifat </w:t>
      </w:r>
      <w:r w:rsidRPr="009D7850">
        <w:rPr>
          <w:b/>
          <w:bCs/>
        </w:rPr>
        <w:t>adaptif dan evolutif</w:t>
      </w:r>
      <w:r w:rsidRPr="009D7850">
        <w:t>.</w:t>
      </w:r>
    </w:p>
    <w:p w:rsidR="00C42FD8" w:rsidRPr="009D7850" w:rsidRDefault="00C42FD8" w:rsidP="00C42FD8">
      <w:r w:rsidRPr="009D7850">
        <w:t xml:space="preserve">Dengan demikian, keseluruhan 22 relasi dalam metamodel ini menggambarkan </w:t>
      </w:r>
      <w:r w:rsidRPr="009D7850">
        <w:rPr>
          <w:b/>
          <w:bCs/>
        </w:rPr>
        <w:t>rantai kendali yang utuh</w:t>
      </w:r>
      <w:r w:rsidRPr="009D7850">
        <w:t xml:space="preserve">: mulai dari tujuan strategis → kebijakan → standar → aturan → kontrol organisasi → audit → evaluasi → perubahan. Keterhubungan ini bukan sekadar visualisasi, melainkan </w:t>
      </w:r>
      <w:r w:rsidRPr="009D7850">
        <w:rPr>
          <w:b/>
          <w:bCs/>
        </w:rPr>
        <w:t>kerangka konseptual ontologis</w:t>
      </w:r>
      <w:r w:rsidRPr="009D7850">
        <w:t xml:space="preserve"> yang memungkinkan organisasi memahami, merancang, dan mengimplementasikan tata kelola metadata secara konsisten, terukur, dan dapat dipertanggungjawabkan.</w:t>
      </w:r>
    </w:p>
    <w:p w:rsidR="00C42FD8" w:rsidRPr="009D7850" w:rsidRDefault="001548C0" w:rsidP="00C42FD8">
      <w:r w:rsidRPr="001548C0">
        <w:rPr>
          <w:noProof/>
          <w14:ligatures w14:val="standardContextual"/>
        </w:rPr>
        <w:pict>
          <v:rect id="_x0000_i1028" alt="" style="width:468pt;height:.05pt;mso-width-percent:0;mso-height-percent:0;mso-width-percent:0;mso-height-percent:0" o:hralign="center" o:hrstd="t" o:hr="t" fillcolor="#a0a0a0" stroked="f"/>
        </w:pict>
      </w:r>
    </w:p>
    <w:p w:rsidR="00C42FD8" w:rsidRPr="009D7850" w:rsidRDefault="00C42FD8" w:rsidP="00C42FD8">
      <w:r w:rsidRPr="009D7850">
        <w:rPr>
          <w:rFonts w:ascii="Apple Color Emoji" w:hAnsi="Apple Color Emoji" w:cs="Apple Color Emoji"/>
        </w:rPr>
        <w:lastRenderedPageBreak/>
        <w:t>📌</w:t>
      </w:r>
      <w:r w:rsidRPr="009D7850">
        <w:t xml:space="preserve"> Narasi penutup ini bisa Anda gunakan sebagai jembatan sebelum masuk ke bagian validasi metamodel (misalnya di Subbab 4.4.3).</w:t>
      </w:r>
    </w:p>
    <w:p w:rsidR="00C42FD8" w:rsidRPr="009D7850" w:rsidRDefault="00C42FD8" w:rsidP="00C42FD8">
      <w:r w:rsidRPr="009D7850">
        <w:t xml:space="preserve">Apakah Anda ingin saya lengkapi juga dengan </w:t>
      </w:r>
      <w:r w:rsidRPr="009D7850">
        <w:rPr>
          <w:b/>
          <w:bCs/>
        </w:rPr>
        <w:t>diagram sintesis relasi</w:t>
      </w:r>
      <w:r w:rsidRPr="009D7850">
        <w:t xml:space="preserve"> (misalnya peta hubungan antar klaster Policy Control – Organizational Accountability – Assurance &amp; Risk – Execution) agar penguji lebih mudah memahami pola keterhubungan 22 relasi ini?</w:t>
      </w:r>
    </w:p>
    <w:p w:rsidR="00C42FD8" w:rsidRDefault="00C42FD8" w:rsidP="00C42FD8">
      <w:pPr>
        <w:rPr>
          <w:lang w:val="en-US"/>
        </w:rPr>
      </w:pPr>
    </w:p>
    <w:p w:rsidR="00C42FD8" w:rsidRDefault="00C42FD8" w:rsidP="00C42FD8">
      <w:pPr>
        <w:rPr>
          <w:lang w:val="en-US"/>
        </w:rPr>
      </w:pPr>
    </w:p>
    <w:p w:rsidR="00C42FD8" w:rsidRPr="009D7850" w:rsidRDefault="00C42FD8" w:rsidP="00C42FD8">
      <w:pPr>
        <w:rPr>
          <w:b/>
          <w:bCs/>
        </w:rPr>
      </w:pPr>
      <w:r w:rsidRPr="009D7850">
        <w:rPr>
          <w:rFonts w:ascii="Apple Color Emoji" w:hAnsi="Apple Color Emoji" w:cs="Apple Color Emoji"/>
          <w:b/>
          <w:bCs/>
        </w:rPr>
        <w:t>🔹</w:t>
      </w:r>
      <w:r w:rsidRPr="009D7850">
        <w:rPr>
          <w:b/>
          <w:bCs/>
        </w:rPr>
        <w:t xml:space="preserve"> Narasi Diagram Sintesis Relasi</w:t>
      </w:r>
    </w:p>
    <w:p w:rsidR="00C42FD8" w:rsidRPr="009D7850" w:rsidRDefault="00C42FD8" w:rsidP="00C42FD8">
      <w:r w:rsidRPr="009D7850">
        <w:t>Diagram peta relasi metamodel metadata governance dibangun dalam empat klaster:</w:t>
      </w:r>
    </w:p>
    <w:p w:rsidR="00C42FD8" w:rsidRPr="009D7850" w:rsidRDefault="00C42FD8" w:rsidP="00C42FD8">
      <w:pPr>
        <w:numPr>
          <w:ilvl w:val="0"/>
          <w:numId w:val="2"/>
        </w:numPr>
      </w:pPr>
      <w:r w:rsidRPr="009D7850">
        <w:rPr>
          <w:b/>
          <w:bCs/>
        </w:rPr>
        <w:t>Policy Control</w:t>
      </w:r>
    </w:p>
    <w:p w:rsidR="00C42FD8" w:rsidRPr="009D7850" w:rsidRDefault="00C42FD8" w:rsidP="00C42FD8">
      <w:pPr>
        <w:numPr>
          <w:ilvl w:val="1"/>
          <w:numId w:val="2"/>
        </w:numPr>
      </w:pPr>
      <w:r w:rsidRPr="009D7850">
        <w:t xml:space="preserve">Elemen: </w:t>
      </w:r>
      <w:r w:rsidRPr="009D7850">
        <w:rPr>
          <w:i/>
          <w:iCs/>
        </w:rPr>
        <w:t>MetadataGovernanceGoal, MetadataPolicy, MetadataStandard, MetadataRule, ComplianceSource, MetadataQuality</w:t>
      </w:r>
    </w:p>
    <w:p w:rsidR="00C42FD8" w:rsidRPr="009D7850" w:rsidRDefault="00C42FD8" w:rsidP="00C42FD8">
      <w:pPr>
        <w:numPr>
          <w:ilvl w:val="1"/>
          <w:numId w:val="2"/>
        </w:numPr>
      </w:pPr>
      <w:r w:rsidRPr="009D7850">
        <w:t xml:space="preserve">Relasi utama: </w:t>
      </w:r>
      <w:r w:rsidRPr="009D7850">
        <w:rPr>
          <w:i/>
          <w:iCs/>
        </w:rPr>
        <w:t>Goal → Policy → Standard &amp; Rule</w:t>
      </w:r>
      <w:r w:rsidRPr="009D7850">
        <w:t xml:space="preserve">, </w:t>
      </w:r>
      <w:r w:rsidRPr="009D7850">
        <w:rPr>
          <w:i/>
          <w:iCs/>
        </w:rPr>
        <w:t>Policy → ComplianceSource</w:t>
      </w:r>
      <w:r w:rsidRPr="009D7850">
        <w:t xml:space="preserve">, </w:t>
      </w:r>
      <w:r w:rsidRPr="009D7850">
        <w:rPr>
          <w:i/>
          <w:iCs/>
        </w:rPr>
        <w:t>Policy → Quality</w:t>
      </w:r>
      <w:r w:rsidRPr="009D7850">
        <w:t>.</w:t>
      </w:r>
    </w:p>
    <w:p w:rsidR="00C42FD8" w:rsidRPr="009D7850" w:rsidRDefault="00C42FD8" w:rsidP="00C42FD8">
      <w:pPr>
        <w:numPr>
          <w:ilvl w:val="1"/>
          <w:numId w:val="2"/>
        </w:numPr>
      </w:pPr>
      <w:r w:rsidRPr="009D7850">
        <w:t>Makna: memastikan kebijakan metadata diarahkan oleh tujuan strategis dan tunduk pada regulasi formal.</w:t>
      </w:r>
    </w:p>
    <w:p w:rsidR="00C42FD8" w:rsidRPr="009D7850" w:rsidRDefault="00C42FD8" w:rsidP="00C42FD8">
      <w:pPr>
        <w:numPr>
          <w:ilvl w:val="0"/>
          <w:numId w:val="2"/>
        </w:numPr>
      </w:pPr>
      <w:r w:rsidRPr="009D7850">
        <w:rPr>
          <w:b/>
          <w:bCs/>
        </w:rPr>
        <w:t>Organizational Accountability</w:t>
      </w:r>
    </w:p>
    <w:p w:rsidR="00C42FD8" w:rsidRPr="009D7850" w:rsidRDefault="00C42FD8" w:rsidP="00C42FD8">
      <w:pPr>
        <w:numPr>
          <w:ilvl w:val="1"/>
          <w:numId w:val="2"/>
        </w:numPr>
      </w:pPr>
      <w:r w:rsidRPr="009D7850">
        <w:t xml:space="preserve">Elemen: </w:t>
      </w:r>
      <w:r w:rsidRPr="009D7850">
        <w:rPr>
          <w:i/>
          <w:iCs/>
        </w:rPr>
        <w:t>MetadataOrganization, MetadataStewardship, MetadataOwner, OwnerRole</w:t>
      </w:r>
    </w:p>
    <w:p w:rsidR="00C42FD8" w:rsidRPr="009D7850" w:rsidRDefault="00C42FD8" w:rsidP="00C42FD8">
      <w:pPr>
        <w:numPr>
          <w:ilvl w:val="1"/>
          <w:numId w:val="2"/>
        </w:numPr>
      </w:pPr>
      <w:r w:rsidRPr="009D7850">
        <w:t xml:space="preserve">Relasi utama: </w:t>
      </w:r>
      <w:r w:rsidRPr="009D7850">
        <w:rPr>
          <w:i/>
          <w:iCs/>
        </w:rPr>
        <w:t>Organization → Stewardship → Owner → Role</w:t>
      </w:r>
      <w:r w:rsidRPr="009D7850">
        <w:t>.</w:t>
      </w:r>
    </w:p>
    <w:p w:rsidR="00C42FD8" w:rsidRPr="009D7850" w:rsidRDefault="00C42FD8" w:rsidP="00C42FD8">
      <w:pPr>
        <w:numPr>
          <w:ilvl w:val="1"/>
          <w:numId w:val="2"/>
        </w:numPr>
      </w:pPr>
      <w:r w:rsidRPr="009D7850">
        <w:t>Makna: menegaskan akuntabilitas formal dan struktur peran dalam governance.</w:t>
      </w:r>
    </w:p>
    <w:p w:rsidR="00C42FD8" w:rsidRPr="009D7850" w:rsidRDefault="00C42FD8" w:rsidP="00C42FD8">
      <w:pPr>
        <w:numPr>
          <w:ilvl w:val="0"/>
          <w:numId w:val="2"/>
        </w:numPr>
      </w:pPr>
      <w:r w:rsidRPr="009D7850">
        <w:rPr>
          <w:b/>
          <w:bCs/>
        </w:rPr>
        <w:t>Assurance &amp; Risk Control</w:t>
      </w:r>
    </w:p>
    <w:p w:rsidR="00C42FD8" w:rsidRPr="009D7850" w:rsidRDefault="00C42FD8" w:rsidP="00C42FD8">
      <w:pPr>
        <w:numPr>
          <w:ilvl w:val="1"/>
          <w:numId w:val="2"/>
        </w:numPr>
      </w:pPr>
      <w:r w:rsidRPr="009D7850">
        <w:t xml:space="preserve">Elemen: </w:t>
      </w:r>
      <w:r w:rsidRPr="009D7850">
        <w:rPr>
          <w:i/>
          <w:iCs/>
        </w:rPr>
        <w:t>MetadataAudit, MetadataRisk, MetadataAccessControl, MetadataQuality</w:t>
      </w:r>
    </w:p>
    <w:p w:rsidR="00C42FD8" w:rsidRPr="009D7850" w:rsidRDefault="00C42FD8" w:rsidP="00C42FD8">
      <w:pPr>
        <w:numPr>
          <w:ilvl w:val="1"/>
          <w:numId w:val="2"/>
        </w:numPr>
      </w:pPr>
      <w:r w:rsidRPr="009D7850">
        <w:t xml:space="preserve">Relasi utama: </w:t>
      </w:r>
      <w:r w:rsidRPr="009D7850">
        <w:rPr>
          <w:i/>
          <w:iCs/>
        </w:rPr>
        <w:t>Rule → AccessControl</w:t>
      </w:r>
      <w:r w:rsidRPr="009D7850">
        <w:t xml:space="preserve">, </w:t>
      </w:r>
      <w:r w:rsidRPr="009D7850">
        <w:rPr>
          <w:i/>
          <w:iCs/>
        </w:rPr>
        <w:t>Rule → Audit</w:t>
      </w:r>
      <w:r w:rsidRPr="009D7850">
        <w:t xml:space="preserve">, </w:t>
      </w:r>
      <w:r w:rsidRPr="009D7850">
        <w:rPr>
          <w:i/>
          <w:iCs/>
        </w:rPr>
        <w:t>Risk → Audit</w:t>
      </w:r>
      <w:r w:rsidRPr="009D7850">
        <w:t xml:space="preserve">, </w:t>
      </w:r>
      <w:r w:rsidRPr="009D7850">
        <w:rPr>
          <w:i/>
          <w:iCs/>
        </w:rPr>
        <w:t>Risk → Quality</w:t>
      </w:r>
      <w:r w:rsidRPr="009D7850">
        <w:t xml:space="preserve">, </w:t>
      </w:r>
      <w:r w:rsidRPr="009D7850">
        <w:rPr>
          <w:i/>
          <w:iCs/>
        </w:rPr>
        <w:t>Audit → KPI</w:t>
      </w:r>
      <w:r w:rsidRPr="009D7850">
        <w:t>.</w:t>
      </w:r>
    </w:p>
    <w:p w:rsidR="00C42FD8" w:rsidRPr="009D7850" w:rsidRDefault="00C42FD8" w:rsidP="00C42FD8">
      <w:pPr>
        <w:numPr>
          <w:ilvl w:val="1"/>
          <w:numId w:val="2"/>
        </w:numPr>
      </w:pPr>
      <w:r w:rsidRPr="009D7850">
        <w:t>Makna: menyediakan mekanisme pengawasan, mitigasi risiko, dan evaluasi kualitas metadata.</w:t>
      </w:r>
    </w:p>
    <w:p w:rsidR="00C42FD8" w:rsidRPr="009D7850" w:rsidRDefault="00C42FD8" w:rsidP="00C42FD8">
      <w:pPr>
        <w:numPr>
          <w:ilvl w:val="0"/>
          <w:numId w:val="2"/>
        </w:numPr>
      </w:pPr>
      <w:r w:rsidRPr="009D7850">
        <w:rPr>
          <w:b/>
          <w:bCs/>
        </w:rPr>
        <w:t>Governance Execution</w:t>
      </w:r>
    </w:p>
    <w:p w:rsidR="00C42FD8" w:rsidRPr="009D7850" w:rsidRDefault="00C42FD8" w:rsidP="00C42FD8">
      <w:pPr>
        <w:numPr>
          <w:ilvl w:val="1"/>
          <w:numId w:val="2"/>
        </w:numPr>
      </w:pPr>
      <w:r w:rsidRPr="009D7850">
        <w:t xml:space="preserve">Elemen: </w:t>
      </w:r>
      <w:r w:rsidRPr="009D7850">
        <w:rPr>
          <w:i/>
          <w:iCs/>
        </w:rPr>
        <w:t>MetadataChangeRequest, MetadataIssueLog, LifecyclePhase, KPIIndicator</w:t>
      </w:r>
    </w:p>
    <w:p w:rsidR="00C42FD8" w:rsidRPr="009D7850" w:rsidRDefault="00C42FD8" w:rsidP="00C42FD8">
      <w:pPr>
        <w:numPr>
          <w:ilvl w:val="1"/>
          <w:numId w:val="2"/>
        </w:numPr>
      </w:pPr>
      <w:r w:rsidRPr="009D7850">
        <w:t xml:space="preserve">Relasi utama: </w:t>
      </w:r>
      <w:r w:rsidRPr="009D7850">
        <w:rPr>
          <w:i/>
          <w:iCs/>
        </w:rPr>
        <w:t>Issue → ChangeRequest</w:t>
      </w:r>
      <w:r w:rsidRPr="009D7850">
        <w:t xml:space="preserve">, </w:t>
      </w:r>
      <w:r w:rsidRPr="009D7850">
        <w:rPr>
          <w:i/>
          <w:iCs/>
        </w:rPr>
        <w:t>Lifecycle → ChangeRequest &amp; Audit</w:t>
      </w:r>
      <w:r w:rsidRPr="009D7850">
        <w:t xml:space="preserve">, </w:t>
      </w:r>
      <w:r w:rsidRPr="009D7850">
        <w:rPr>
          <w:i/>
          <w:iCs/>
        </w:rPr>
        <w:t>KPI → Goal</w:t>
      </w:r>
      <w:r w:rsidRPr="009D7850">
        <w:t>.</w:t>
      </w:r>
    </w:p>
    <w:p w:rsidR="00C42FD8" w:rsidRPr="009D7850" w:rsidRDefault="00C42FD8" w:rsidP="00C42FD8">
      <w:pPr>
        <w:numPr>
          <w:ilvl w:val="1"/>
          <w:numId w:val="2"/>
        </w:numPr>
      </w:pPr>
      <w:r w:rsidRPr="009D7850">
        <w:t>Makna: mendukung siklus perbaikan berkelanjutan melalui manajemen isu, perubahan, dan pengukuran kinerja.</w:t>
      </w:r>
    </w:p>
    <w:p w:rsidR="00C42FD8" w:rsidRDefault="00C42FD8" w:rsidP="00C42FD8">
      <w:pPr>
        <w:rPr>
          <w:lang w:val="en-US"/>
        </w:rPr>
      </w:pPr>
    </w:p>
    <w:p w:rsidR="00C42FD8" w:rsidRDefault="00C42FD8" w:rsidP="00C42FD8">
      <w:pPr>
        <w:rPr>
          <w:lang w:val="en-US"/>
        </w:rPr>
      </w:pPr>
    </w:p>
    <w:p w:rsidR="00C42FD8" w:rsidRDefault="00C42FD8" w:rsidP="00C42FD8">
      <w:r w:rsidRPr="009D7850">
        <w:t>Metamodel_Governance_Clusters_WithRelations.drawio</w:t>
      </w:r>
    </w:p>
    <w:p w:rsidR="00C42FD8" w:rsidRDefault="00C42FD8" w:rsidP="00C42FD8"/>
    <w:p w:rsidR="00C42FD8" w:rsidRDefault="00C42FD8" w:rsidP="00C42FD8">
      <w:pPr>
        <w:rPr>
          <w:lang w:val="en-US"/>
        </w:rPr>
        <w:sectPr w:rsidR="00C42FD8" w:rsidSect="00C42FD8">
          <w:pgSz w:w="12240" w:h="15840"/>
          <w:pgMar w:top="1440" w:right="1440" w:bottom="1440" w:left="1440" w:header="708" w:footer="708" w:gutter="0"/>
          <w:cols w:space="708"/>
          <w:docGrid w:linePitch="360"/>
        </w:sectPr>
      </w:pPr>
    </w:p>
    <w:p w:rsidR="00C42FD8" w:rsidRDefault="00C42FD8"/>
    <w:p w:rsidR="00C42FD8" w:rsidRDefault="00C42FD8"/>
    <w:p w:rsidR="00E76C46" w:rsidRDefault="00E76C46"/>
    <w:p w:rsidR="00E76C46" w:rsidRDefault="00E76C46">
      <w:r>
        <w:t>VERSI BAHASA INGGRIS</w:t>
      </w:r>
    </w:p>
    <w:p w:rsidR="00E76C46" w:rsidRDefault="00E76C46"/>
    <w:tbl>
      <w:tblPr>
        <w:tblW w:w="23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2616"/>
        <w:gridCol w:w="1889"/>
        <w:gridCol w:w="2798"/>
        <w:gridCol w:w="1297"/>
        <w:gridCol w:w="5505"/>
        <w:gridCol w:w="2496"/>
        <w:gridCol w:w="1946"/>
        <w:gridCol w:w="2810"/>
        <w:gridCol w:w="1321"/>
      </w:tblGrid>
      <w:tr w:rsidR="00C42FD8" w:rsidTr="00C42FD8">
        <w:trPr>
          <w:trHeight w:val="320"/>
        </w:trPr>
        <w:tc>
          <w:tcPr>
            <w:tcW w:w="460"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w:t>
            </w:r>
          </w:p>
        </w:tc>
        <w:tc>
          <w:tcPr>
            <w:tcW w:w="2616"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Relation (EN (IDN))</w:t>
            </w:r>
          </w:p>
        </w:tc>
        <w:tc>
          <w:tcPr>
            <w:tcW w:w="1889"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Type</w:t>
            </w:r>
          </w:p>
        </w:tc>
        <w:tc>
          <w:tcPr>
            <w:tcW w:w="2798"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Source→Target</w:t>
            </w:r>
          </w:p>
        </w:tc>
        <w:tc>
          <w:tcPr>
            <w:tcW w:w="1297"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Cardinality</w:t>
            </w:r>
          </w:p>
        </w:tc>
        <w:tc>
          <w:tcPr>
            <w:tcW w:w="5505"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Relation Attributes (opt.)</w:t>
            </w:r>
          </w:p>
        </w:tc>
        <w:tc>
          <w:tcPr>
            <w:tcW w:w="2496"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OCL (brief)</w:t>
            </w:r>
          </w:p>
        </w:tc>
        <w:tc>
          <w:tcPr>
            <w:tcW w:w="1946"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Ontological Justification</w:t>
            </w:r>
          </w:p>
        </w:tc>
        <w:tc>
          <w:tcPr>
            <w:tcW w:w="2810"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Example Instantiation</w:t>
            </w:r>
          </w:p>
        </w:tc>
        <w:tc>
          <w:tcPr>
            <w:tcW w:w="1321" w:type="dxa"/>
            <w:shd w:val="clear" w:color="auto" w:fill="auto"/>
            <w:noWrap/>
            <w:vAlign w:val="bottom"/>
            <w:hideMark/>
          </w:tcPr>
          <w:p w:rsidR="00E76C46" w:rsidRDefault="00E76C46">
            <w:pPr>
              <w:rPr>
                <w:rFonts w:ascii="Calibri" w:hAnsi="Calibri" w:cs="Calibri"/>
                <w:b/>
                <w:bCs/>
                <w:color w:val="000000"/>
              </w:rPr>
            </w:pPr>
            <w:r>
              <w:rPr>
                <w:rFonts w:ascii="Calibri" w:hAnsi="Calibri" w:cs="Calibri"/>
                <w:b/>
                <w:bCs/>
                <w:color w:val="000000"/>
              </w:rPr>
              <w:t>References</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Policy-Defines-Standard </w:t>
            </w:r>
            <w:r>
              <w:rPr>
                <w:rFonts w:ascii="Calibri" w:hAnsi="Calibri" w:cs="Calibri"/>
                <w:b/>
                <w:bCs/>
                <w:color w:val="000000"/>
              </w:rPr>
              <w:t>(Kebijakan-Mendefinisikan-Standar)</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MetadataPolicy → MetadataStandard</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basis:string; effectiveDate:date</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MetadataPolicy inv: self.standards-&gt;size()&gt;=1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Policies normatively yield technical standards (not class hierarchy).</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“National Metadata Policy” → ISO/IEC 11179</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 ISO/IEC 11179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Policy-Defines-Rule </w:t>
            </w:r>
            <w:r>
              <w:rPr>
                <w:rFonts w:ascii="Calibri" w:hAnsi="Calibri" w:cs="Calibri"/>
                <w:b/>
                <w:bCs/>
                <w:color w:val="000000"/>
              </w:rPr>
              <w:t>(Kebijakan-Mendefinisikan-Aturan)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MetadataPolicy → MetadataRule</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rationale:string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MetadataPolicy inv: self.rules-&gt;size()&gt;=1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Operational rules are concrete derivations of policies.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Policy “Naming” → Rule “≤ 50 chars”</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3</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Policy-Ensures-Quality </w:t>
            </w:r>
            <w:r>
              <w:rPr>
                <w:rFonts w:ascii="Calibri" w:hAnsi="Calibri" w:cs="Calibri"/>
                <w:b/>
                <w:bCs/>
                <w:color w:val="000000"/>
              </w:rPr>
              <w:t>(Kebijakan-Memastikan-Kualitas)</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MetadataPolicy → MetadataQuality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target:decimal; operator:{≥,≤,=}; unit:string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MetadataPolicy inv: self.qualityTargets-&gt;notEmpty()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Policies set target values for quality dimensions.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Quality Policy → completeness ≥ 95%</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 ch.13</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4</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Goal-Guides-Policy </w:t>
            </w:r>
            <w:r>
              <w:rPr>
                <w:rFonts w:ascii="Calibri" w:hAnsi="Calibri" w:cs="Calibri"/>
                <w:b/>
                <w:bCs/>
                <w:color w:val="000000"/>
              </w:rPr>
              <w:t>(Tujuan-Mengarahkan-Kebijakan)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MetadataGovernanceGoal → MetadataPolicy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MetadataPolicy inv: self.goal-&gt;notEmpty()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Governance goals orient the formation of policies.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Interoperability goal → standardization policy</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ISO/IEC 38500</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5</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Compliance-Constrains-Policy </w:t>
            </w:r>
            <w:r>
              <w:rPr>
                <w:rFonts w:ascii="Calibri" w:hAnsi="Calibri" w:cs="Calibri"/>
                <w:b/>
                <w:bCs/>
                <w:color w:val="000000"/>
              </w:rPr>
              <w:t>(SumberKepatuhan-Membatasi-Kebijakan)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ComplianceSource → MetadataPolicy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clause:string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MetadataPolicy inv: self.complianceSources-&gt;size()&gt;=1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External regulations bound and inform policies.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GDPR → Retention Policy</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GDPR; ISO 27001</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6</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Compliance-Constrains-Rule </w:t>
            </w:r>
            <w:r>
              <w:rPr>
                <w:rFonts w:ascii="Calibri" w:hAnsi="Calibri" w:cs="Calibri"/>
                <w:b/>
                <w:bCs/>
                <w:color w:val="000000"/>
              </w:rPr>
              <w:lastRenderedPageBreak/>
              <w:t>(SumberKepatuhan-Membatasi-Aturan)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lastRenderedPageBreak/>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ComplianceSource → MetadataRule</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clause:string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context MetadataRule inv: </w:t>
            </w:r>
            <w:r>
              <w:rPr>
                <w:rFonts w:ascii="Arial Unicode MS" w:eastAsia="Arial Unicode MS" w:hAnsi="Arial Unicode MS" w:cs="Arial Unicode MS" w:hint="eastAsia"/>
                <w:color w:val="000000"/>
                <w:sz w:val="20"/>
                <w:szCs w:val="20"/>
              </w:rPr>
              <w:lastRenderedPageBreak/>
              <w:t>self.complianceSources-&gt;size()&gt;=1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lastRenderedPageBreak/>
              <w:t>Specific rules often stem from regulations.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GDPR → Storage rule</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GDPR</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7</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Rule-Requires-AccessControl </w:t>
            </w:r>
            <w:r>
              <w:rPr>
                <w:rFonts w:ascii="Calibri" w:hAnsi="Calibri" w:cs="Calibri"/>
                <w:b/>
                <w:bCs/>
                <w:color w:val="000000"/>
              </w:rPr>
              <w:t>(Aturan-Memerlukan-KontrolAkses)</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MetadataRule → MetadataAccessControl</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controlType:string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MetadataRule inv: self.accessControls-&gt;size()&gt;=1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Rule enforcement needs role/data-class based controls.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Attribute-level rule → ACL/ABAC</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ISO/IEC 27001</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8</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Rule-VerifiedBy-Audit </w:t>
            </w:r>
            <w:r>
              <w:rPr>
                <w:rFonts w:ascii="Calibri" w:hAnsi="Calibri" w:cs="Calibri"/>
                <w:b/>
                <w:bCs/>
                <w:color w:val="000000"/>
              </w:rPr>
              <w:t>(Aturan-DiverifikasiOleh-Audit)</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MetadataRule → MetadataAudit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auditType:string; sample:int</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MetadataRule inv: self.audits-&gt;size()&gt;=1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Rule compliance is checked via audit.</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2024 audit checks naming rule</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COBIT 2019; ISO 27001</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9</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Organization-Assigns-Stewardship </w:t>
            </w:r>
            <w:r>
              <w:rPr>
                <w:rFonts w:ascii="Calibri" w:hAnsi="Calibri" w:cs="Calibri"/>
                <w:b/>
                <w:bCs/>
                <w:color w:val="000000"/>
              </w:rPr>
              <w:t>(Organisasi-Menetapkan-Stewardship)</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Association </w:t>
            </w:r>
            <w:r>
              <w:rPr>
                <w:rFonts w:ascii="Calibri" w:hAnsi="Calibri" w:cs="Calibri"/>
                <w:i/>
                <w:iCs/>
                <w:color w:val="000000"/>
              </w:rPr>
              <w:t>(may be AssociationClass)</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MetadataOrganization → MetadataStewardship</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mandateDoc:string; appointmentDate:date; scope:string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MetadataOrganization inv: self.stewardships-&gt;size()&gt;=1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Stewardship is an organizational mandate/act.</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BPS appoints Metadata Catalog Stewardship</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10</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Stewardship-Has-Owner </w:t>
            </w:r>
            <w:r>
              <w:rPr>
                <w:rFonts w:ascii="Calibri" w:hAnsi="Calibri" w:cs="Calibri"/>
                <w:b/>
                <w:bCs/>
                <w:color w:val="000000"/>
              </w:rPr>
              <w:t>(Stewardship-Memiliki-Pemilik)</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MetadataStewardship → MetadataOwner</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startDate:date</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MetadataStewardship inv: self.owner-&gt;size()=1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Each stewardship has a single accountable owner.</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Stewardship A → Owner “Director of Statistics”</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Internal policy</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11</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Owner-Has-Role </w:t>
            </w:r>
            <w:r>
              <w:rPr>
                <w:rFonts w:ascii="Calibri" w:hAnsi="Calibri" w:cs="Calibri"/>
                <w:b/>
                <w:bCs/>
                <w:color w:val="000000"/>
              </w:rPr>
              <w:t>(Pemilik-Memiliki-Peran)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MetadataOwner → OwnerRole</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roleType:{DataOwner,Custodian,Steward}</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MetadataOwner inv: self.roles-&gt;notEmpty()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An owner may play one or more formal roles.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Owner X → Data Custodian</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ISO/IEC 38500</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12</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Owner-Oversees-Quality </w:t>
            </w:r>
            <w:r>
              <w:rPr>
                <w:rFonts w:ascii="Calibri" w:hAnsi="Calibri" w:cs="Calibri"/>
                <w:b/>
                <w:bCs/>
                <w:color w:val="000000"/>
              </w:rPr>
              <w:t>(Pemilik-Mengawasi-Kualitas)</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MetadataOwner → MetadataQuality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MetadataOwner inv: self.qualityTargets-&gt;notEmpty()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Quality accountability is assigned to owners.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Owner sets completeness targets</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13</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Owner-Authorizes-Change </w:t>
            </w:r>
            <w:r>
              <w:rPr>
                <w:rFonts w:ascii="Calibri" w:hAnsi="Calibri" w:cs="Calibri"/>
                <w:b/>
                <w:bCs/>
                <w:color w:val="000000"/>
              </w:rPr>
              <w:t>(Pemilik-Mengesahkan-Perubahan)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MetadataOwner → MetadataChangeRequest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decision:{approve,reject}; decisionDate:date</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context MetadataChangeRequest </w:t>
            </w:r>
            <w:r>
              <w:rPr>
                <w:rFonts w:ascii="Arial Unicode MS" w:eastAsia="Arial Unicode MS" w:hAnsi="Arial Unicode MS" w:cs="Arial Unicode MS" w:hint="eastAsia"/>
                <w:color w:val="000000"/>
                <w:sz w:val="20"/>
                <w:szCs w:val="20"/>
              </w:rPr>
              <w:lastRenderedPageBreak/>
              <w:t>inv: self.authorizedBy-&gt;size()&lt;=1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lastRenderedPageBreak/>
              <w:t>Definition changes must be authorized by owner.</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Owner approves definition change</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COBIT 2019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14</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Owner-Resolves-Issue </w:t>
            </w:r>
            <w:r>
              <w:rPr>
                <w:rFonts w:ascii="Calibri" w:hAnsi="Calibri" w:cs="Calibri"/>
                <w:b/>
                <w:bCs/>
                <w:color w:val="000000"/>
              </w:rPr>
              <w:t>(Pemilik-Menyelesaikan-Isu)</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MetadataOwner → MetadataIssueLog</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resolutionDate:date; severity:{low,med,high}</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MetadataIssueLog inv: self.resolvedBy-&gt;size()&lt;=1</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Metadata issues are resolved by the relevant owner.</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Owner resolves validation issue</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15</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Audit-Validates-Policy </w:t>
            </w:r>
            <w:r>
              <w:rPr>
                <w:rFonts w:ascii="Calibri" w:hAnsi="Calibri" w:cs="Calibri"/>
                <w:b/>
                <w:bCs/>
                <w:color w:val="000000"/>
              </w:rPr>
              <w:t>(Audit-Memvalidasi-Kebijakan)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MetadataAudit → MetadataPolicy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auditPeriod:dateRange</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MetadataAudit inv: self.policies-&gt;notEmpty()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Audits validate policy conformance.</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Governance Policy Compliance Audit</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 27001</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16</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Audit-Reports-KPI </w:t>
            </w:r>
            <w:r>
              <w:rPr>
                <w:rFonts w:ascii="Calibri" w:hAnsi="Calibri" w:cs="Calibri"/>
                <w:b/>
                <w:bCs/>
                <w:color w:val="000000"/>
              </w:rPr>
              <w:t>(Audit-Melaporkan-KPI)</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MetadataAudit → KPIIndicator</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value:decimal; unit:string; period:dateRange</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MetadataAudit inv: self.kpis-&gt;notEmpty()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Audits produce indicators for governance reporting.</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2024 audit → 90% compliance KPI</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COBIT 2019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17</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Risk-Impacts-Quality </w:t>
            </w:r>
            <w:r>
              <w:rPr>
                <w:rFonts w:ascii="Calibri" w:hAnsi="Calibri" w:cs="Calibri"/>
                <w:b/>
                <w:bCs/>
                <w:color w:val="000000"/>
              </w:rPr>
              <w:t>(Risiko-BerdampakPada-Kualitas)</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MetadataRisk → MetadataQuality</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impact:{H/M/L}</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MetadataRisk inv: self.affectedQuality-&gt;notEmpty()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Risks affect quality dimensions.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Integrity risk → consistency</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 27001</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18</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Risk-MonitoredBy-Audit </w:t>
            </w:r>
            <w:r>
              <w:rPr>
                <w:rFonts w:ascii="Calibri" w:hAnsi="Calibri" w:cs="Calibri"/>
                <w:b/>
                <w:bCs/>
                <w:color w:val="000000"/>
              </w:rPr>
              <w:t>(Risiko-DimonitorOleh-Audit)</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MetadataRisk → MetadataAudit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MetadataRisk inv: self.monitoringAudits-&gt;notEmpty()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Risk controls are monitored by audit.</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Risk mitigation audit</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19</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ChangeRequest-Relates-Issue </w:t>
            </w:r>
            <w:r>
              <w:rPr>
                <w:rFonts w:ascii="Calibri" w:hAnsi="Calibri" w:cs="Calibri"/>
                <w:b/>
                <w:bCs/>
                <w:color w:val="000000"/>
              </w:rPr>
              <w:t>(PermintaanPerubahan-Terkait-Isu)</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Association </w:t>
            </w:r>
            <w:r>
              <w:rPr>
                <w:rFonts w:ascii="Calibri" w:hAnsi="Calibri" w:cs="Calibri"/>
                <w:i/>
                <w:iCs/>
                <w:color w:val="000000"/>
              </w:rPr>
              <w:t>(may be AssociationClass)</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MetadataChangeRequest → MetadataIssueLog</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relationType:{originatesFrom,duplicates,blocks}</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MetadataChangeRequest inv: self.issues-&gt;notEmpty()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Change requests are typically triggered by recorded issues.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Validation issue → CR #123</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20</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Lifecycle-Impacts-Change </w:t>
            </w:r>
            <w:r>
              <w:rPr>
                <w:rFonts w:ascii="Calibri" w:hAnsi="Calibri" w:cs="Calibri"/>
                <w:b/>
                <w:bCs/>
                <w:color w:val="000000"/>
              </w:rPr>
              <w:t>(SiklusHidup-</w:t>
            </w:r>
            <w:r>
              <w:rPr>
                <w:rFonts w:ascii="Calibri" w:hAnsi="Calibri" w:cs="Calibri"/>
                <w:b/>
                <w:bCs/>
                <w:color w:val="000000"/>
              </w:rPr>
              <w:lastRenderedPageBreak/>
              <w:t>BerdampakPada-Perubahan)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lastRenderedPageBreak/>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LifecyclePhase → MetadataChangeRequest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phase:{design,publication,deprecation,decommission}</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context LifecyclePhase inv: </w:t>
            </w:r>
            <w:r>
              <w:rPr>
                <w:rFonts w:ascii="Arial Unicode MS" w:eastAsia="Arial Unicode MS" w:hAnsi="Arial Unicode MS" w:cs="Arial Unicode MS" w:hint="eastAsia"/>
                <w:color w:val="000000"/>
                <w:sz w:val="20"/>
                <w:szCs w:val="20"/>
              </w:rPr>
              <w:lastRenderedPageBreak/>
              <w:t>self.changeRequests-&gt;notEmpty()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lastRenderedPageBreak/>
              <w:t>Lifecycle phases drive change needs.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Decommission → deletion CR</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ISO/IEC 11179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21</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Lifecycle-TrackedBy-Audit </w:t>
            </w:r>
            <w:r>
              <w:rPr>
                <w:rFonts w:ascii="Calibri" w:hAnsi="Calibri" w:cs="Calibri"/>
                <w:b/>
                <w:bCs/>
                <w:color w:val="000000"/>
              </w:rPr>
              <w:t>(SiklusHidup-DilacakOleh-Audit)</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LifecyclePhase → MetadataAudit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checkpoint:string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LifecyclePhase inv: self.audits-&gt;notEmpty()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Each lifecycle phase has audit checkpoints.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Publication-phase audit</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DAMA-DMBOK2</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22</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KPI-Measures-Goal </w:t>
            </w:r>
            <w:r>
              <w:rPr>
                <w:rFonts w:ascii="Calibri" w:hAnsi="Calibri" w:cs="Calibri"/>
                <w:b/>
                <w:bCs/>
                <w:color w:val="000000"/>
              </w:rPr>
              <w:t>(KPI-Mengukur-Tujuan)</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KPIIndicator → MetadataGovernanceGoal</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1..*</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target:decimal; threshold:decimal; direction:{↑,↓}</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KPIIndicator inv: self.goal-&gt;notEmpty()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KPIs measure attainment of governance goals.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Compliance KPI → quality goal</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COBIT 2019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23</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Organization-Performs-Audit </w:t>
            </w:r>
            <w:r>
              <w:rPr>
                <w:rFonts w:ascii="Calibri" w:hAnsi="Calibri" w:cs="Calibri"/>
                <w:b/>
                <w:bCs/>
                <w:color w:val="000000"/>
              </w:rPr>
              <w:t>(Organisasi-Melaksanakan-Audit)</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MetadataOrganization → MetadataAudit</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unit:string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MetadataOrganization inv: self.audits-&gt;notEmpty()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Audits are executed/led by the organization (actor).</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Compliance Unit → 2024 Audit</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 27001; COBIT 2019</w:t>
            </w:r>
          </w:p>
        </w:tc>
      </w:tr>
      <w:tr w:rsidR="00C42FD8" w:rsidTr="00C42FD8">
        <w:trPr>
          <w:trHeight w:val="340"/>
        </w:trPr>
        <w:tc>
          <w:tcPr>
            <w:tcW w:w="460" w:type="dxa"/>
            <w:shd w:val="clear" w:color="auto" w:fill="auto"/>
            <w:noWrap/>
            <w:vAlign w:val="bottom"/>
            <w:hideMark/>
          </w:tcPr>
          <w:p w:rsidR="00E76C46" w:rsidRDefault="00E76C46">
            <w:pPr>
              <w:jc w:val="right"/>
              <w:rPr>
                <w:rFonts w:ascii="Calibri" w:hAnsi="Calibri" w:cs="Calibri"/>
                <w:color w:val="000000"/>
              </w:rPr>
            </w:pPr>
            <w:r>
              <w:rPr>
                <w:rFonts w:ascii="Calibri" w:hAnsi="Calibri" w:cs="Calibri"/>
                <w:color w:val="000000"/>
              </w:rPr>
              <w:t>24</w:t>
            </w:r>
          </w:p>
        </w:tc>
        <w:tc>
          <w:tcPr>
            <w:tcW w:w="2616"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 xml:space="preserve">Organization-Governs-Lifecycle </w:t>
            </w:r>
            <w:r>
              <w:rPr>
                <w:rFonts w:ascii="Calibri" w:hAnsi="Calibri" w:cs="Calibri"/>
                <w:b/>
                <w:bCs/>
                <w:color w:val="000000"/>
              </w:rPr>
              <w:t>(Organisasi-Mengatur-SiklusHidup)</w:t>
            </w:r>
          </w:p>
        </w:tc>
        <w:tc>
          <w:tcPr>
            <w:tcW w:w="1889"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Association</w:t>
            </w:r>
          </w:p>
        </w:tc>
        <w:tc>
          <w:tcPr>
            <w:tcW w:w="2798"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MetadataOrganization → LifecyclePhase</w:t>
            </w:r>
          </w:p>
        </w:tc>
        <w:tc>
          <w:tcPr>
            <w:tcW w:w="1297"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1 ↔ 0..*</w:t>
            </w:r>
          </w:p>
        </w:tc>
        <w:tc>
          <w:tcPr>
            <w:tcW w:w="5505"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policyRef:string</w:t>
            </w:r>
          </w:p>
        </w:tc>
        <w:tc>
          <w:tcPr>
            <w:tcW w:w="2496" w:type="dxa"/>
            <w:shd w:val="clear" w:color="auto" w:fill="auto"/>
            <w:noWrap/>
            <w:vAlign w:val="bottom"/>
            <w:hideMark/>
          </w:tcPr>
          <w:p w:rsidR="00E76C46" w:rsidRDefault="00E76C46">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context MetadataOrganization inv: self.lifecyclePhases-&gt;notEmpty()</w:t>
            </w:r>
          </w:p>
        </w:tc>
        <w:tc>
          <w:tcPr>
            <w:tcW w:w="1946" w:type="dxa"/>
            <w:shd w:val="clear" w:color="auto" w:fill="auto"/>
            <w:noWrap/>
            <w:vAlign w:val="bottom"/>
            <w:hideMark/>
          </w:tcPr>
          <w:p w:rsidR="00E76C46" w:rsidRDefault="00E76C46">
            <w:pPr>
              <w:rPr>
                <w:rFonts w:ascii="Calibri" w:hAnsi="Calibri" w:cs="Calibri" w:hint="eastAsia"/>
                <w:color w:val="000000"/>
              </w:rPr>
            </w:pPr>
            <w:r>
              <w:rPr>
                <w:rFonts w:ascii="Calibri" w:hAnsi="Calibri" w:cs="Calibri"/>
                <w:color w:val="000000"/>
              </w:rPr>
              <w:t>Organization governs execution of lifecycle phases.</w:t>
            </w:r>
          </w:p>
        </w:tc>
        <w:tc>
          <w:tcPr>
            <w:tcW w:w="2810"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Data Division → publication/decommission</w:t>
            </w:r>
          </w:p>
        </w:tc>
        <w:tc>
          <w:tcPr>
            <w:tcW w:w="1321" w:type="dxa"/>
            <w:shd w:val="clear" w:color="auto" w:fill="auto"/>
            <w:noWrap/>
            <w:vAlign w:val="bottom"/>
            <w:hideMark/>
          </w:tcPr>
          <w:p w:rsidR="00E76C46" w:rsidRDefault="00E76C46">
            <w:pPr>
              <w:rPr>
                <w:rFonts w:ascii="Calibri" w:hAnsi="Calibri" w:cs="Calibri"/>
                <w:color w:val="000000"/>
              </w:rPr>
            </w:pPr>
            <w:r>
              <w:rPr>
                <w:rFonts w:ascii="Calibri" w:hAnsi="Calibri" w:cs="Calibri"/>
                <w:color w:val="000000"/>
              </w:rPr>
              <w:t>ISO/IEC 11179; DAMA-DMBOK2</w:t>
            </w:r>
          </w:p>
        </w:tc>
      </w:tr>
    </w:tbl>
    <w:p w:rsidR="00E76C46" w:rsidRDefault="00E76C46">
      <w:pPr>
        <w:sectPr w:rsidR="00E76C46" w:rsidSect="00E76C46">
          <w:pgSz w:w="15840" w:h="12240" w:orient="landscape"/>
          <w:pgMar w:top="1440" w:right="1440" w:bottom="1440" w:left="1440" w:header="708" w:footer="708" w:gutter="0"/>
          <w:cols w:space="708"/>
          <w:docGrid w:linePitch="360"/>
        </w:sectPr>
      </w:pPr>
    </w:p>
    <w:p w:rsidR="00E76C46" w:rsidRDefault="00E76C46"/>
    <w:p w:rsidR="00E76C46" w:rsidRDefault="00E76C46"/>
    <w:p w:rsidR="00E76C46" w:rsidRDefault="00E76C46"/>
    <w:p w:rsidR="00E76C46" w:rsidRDefault="00E76C46">
      <w:pPr>
        <w:rPr>
          <w:lang w:val="en-US"/>
        </w:rPr>
      </w:pPr>
    </w:p>
    <w:p w:rsidR="009D7850" w:rsidRDefault="009D7850" w:rsidP="009D7850">
      <w:pPr>
        <w:rPr>
          <w:lang w:val="en-US"/>
        </w:rPr>
      </w:pPr>
    </w:p>
    <w:tbl>
      <w:tblPr>
        <w:tblW w:w="23666" w:type="dxa"/>
        <w:tblLook w:val="04A0" w:firstRow="1" w:lastRow="0" w:firstColumn="1" w:lastColumn="0" w:noHBand="0" w:noVBand="1"/>
      </w:tblPr>
      <w:tblGrid>
        <w:gridCol w:w="440"/>
        <w:gridCol w:w="1680"/>
        <w:gridCol w:w="2298"/>
        <w:gridCol w:w="1749"/>
        <w:gridCol w:w="2583"/>
        <w:gridCol w:w="1303"/>
        <w:gridCol w:w="5064"/>
        <w:gridCol w:w="2489"/>
        <w:gridCol w:w="2555"/>
        <w:gridCol w:w="2396"/>
        <w:gridCol w:w="1109"/>
      </w:tblGrid>
      <w:tr w:rsidR="004423DD" w:rsidTr="004423DD">
        <w:trPr>
          <w:trHeight w:val="320"/>
        </w:trPr>
        <w:tc>
          <w:tcPr>
            <w:tcW w:w="440" w:type="dxa"/>
            <w:tcBorders>
              <w:top w:val="single" w:sz="4" w:space="0" w:color="CCCCCC"/>
              <w:left w:val="single" w:sz="4" w:space="0" w:color="CCCCCC"/>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w:t>
            </w:r>
          </w:p>
        </w:tc>
        <w:tc>
          <w:tcPr>
            <w:tcW w:w="1680"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Relation Name (EN)</w:t>
            </w:r>
          </w:p>
        </w:tc>
        <w:tc>
          <w:tcPr>
            <w:tcW w:w="2298"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Nama Relasi (IDN)</w:t>
            </w:r>
          </w:p>
        </w:tc>
        <w:tc>
          <w:tcPr>
            <w:tcW w:w="1749"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Tipe</w:t>
            </w:r>
          </w:p>
        </w:tc>
        <w:tc>
          <w:tcPr>
            <w:tcW w:w="2583"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Sumber→Target</w:t>
            </w:r>
          </w:p>
        </w:tc>
        <w:tc>
          <w:tcPr>
            <w:tcW w:w="1303"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Kardinalitas</w:t>
            </w:r>
          </w:p>
        </w:tc>
        <w:tc>
          <w:tcPr>
            <w:tcW w:w="5064"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Atribut Relasi (opsional)</w:t>
            </w:r>
          </w:p>
        </w:tc>
        <w:tc>
          <w:tcPr>
            <w:tcW w:w="2489"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OCL (ringkas)</w:t>
            </w:r>
          </w:p>
        </w:tc>
        <w:tc>
          <w:tcPr>
            <w:tcW w:w="2555"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Justifikasi Ontologis</w:t>
            </w:r>
          </w:p>
        </w:tc>
        <w:tc>
          <w:tcPr>
            <w:tcW w:w="2396"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Contoh Instansiasi</w:t>
            </w:r>
          </w:p>
        </w:tc>
        <w:tc>
          <w:tcPr>
            <w:tcW w:w="1109" w:type="dxa"/>
            <w:tcBorders>
              <w:top w:val="single" w:sz="4" w:space="0" w:color="CCCCCC"/>
              <w:left w:val="nil"/>
              <w:bottom w:val="single" w:sz="4" w:space="0" w:color="CCCCCC"/>
              <w:right w:val="single" w:sz="4" w:space="0" w:color="CCCCCC"/>
            </w:tcBorders>
            <w:shd w:val="clear" w:color="EEECE1" w:fill="EEECE1"/>
            <w:hideMark/>
          </w:tcPr>
          <w:p w:rsidR="004423DD" w:rsidRDefault="004423DD">
            <w:pPr>
              <w:rPr>
                <w:rFonts w:ascii="Calibri" w:hAnsi="Calibri" w:cs="Calibri"/>
                <w:b/>
                <w:bCs/>
                <w:sz w:val="22"/>
                <w:szCs w:val="22"/>
              </w:rPr>
            </w:pPr>
            <w:r>
              <w:rPr>
                <w:rFonts w:ascii="Calibri" w:hAnsi="Calibri" w:cs="Calibri"/>
                <w:b/>
                <w:bCs/>
                <w:sz w:val="22"/>
                <w:szCs w:val="22"/>
              </w:rPr>
              <w:t>Rujukan</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Policy-Defines-Standard</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Kebijakan-Mendefinisikan-Standar</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MetadataPolicy → MetadataStandard</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basis:string, effectiveDate:date</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MetadataPolicy inv: self.standards-&gt;size()&gt;=1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Normatif: kebijakan menurunkan standar teknis; bukan hierarki kelas.</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“Kebijakan Metadata Nasional” → ISO/IEC 11179</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 ISO/IEC 11179</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Policy-Defines-Rule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Kebijakan-Mendefinisikan-Aturan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MetadataPolicy → MetadataRule</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rationale:string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MetadataPolicy inv: self.rules-&gt;size()&gt;=1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Aturan operasional adalah turunan konkrit dari kebijakan.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 “Penamaan” → Rule “≤50 char”</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3</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Policy-Ensures-Quality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Kebijakan-Memastikan-Kualitas</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MetadataPolicy → MetadataQuality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target:decimal, operator:{≥,≤,=}, unit:string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MetadataPolicy inv: self.qualityTargets-&gt;notEmpty()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Kebijakan menetapkan target kualitas (accuracy, completeness, dsb.).</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 Kualitas → target completeness ≥95%</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 ch.13</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4</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Goal-Guides-Policy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Tujuan-Mengarahkan-Kebijakan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MetadataGovernanceGoal → MetadataPolicy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 </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MetadataPolicy inv: self.goal-&gt;notEmpty()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Tujuan tata kelola mengarahkan pembentukan kebijakan.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Goal interoperabilitas → kebijakan standardisasi</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ISO/IEC 38500</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5</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Compliance-Constrains-Policy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SumberKepatuhan-Membatasi-Kebijakan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ComplianceSource → MetadataPolicy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clause:string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MetadataPolicy inv: self.complianceSources-&gt;size()&gt;=1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Regulasi/standar eksternal membatasi/menjadi acuan kebijakan.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GDPR → Kebijakan Retensi</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GDPR; ISO 27001</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6</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Compliance-Constrains-Rule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SumberKepatuhan-Membatasi-Aturan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ComplianceSource → MetadataRule</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clause:string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MetadataRule inv: self.complianceSources-&gt;size()&gt;=1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Aturan spesifik sering bersumber dari regulasi.</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GDPR → Rule penyimpanan 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GDPR</w:t>
            </w:r>
          </w:p>
        </w:tc>
      </w:tr>
      <w:tr w:rsidR="004423DD" w:rsidTr="004423DD">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lastRenderedPageBreak/>
              <w:t>7</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Rule-Requires-AccessControl</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Aturan-Memerlukan-KontrolAkses</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MetadataRule → MetadataAccessControl</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controlType:string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MetadataRule inv: self.accessControls-&gt;size()&gt;=1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Penerapan rule membutuhkan kontrol akses berdasar peran/kelas data.</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Rule akses-atribut → ACL/ABAC</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ISO/IEC 27001</w:t>
            </w:r>
          </w:p>
        </w:tc>
      </w:tr>
      <w:tr w:rsidR="004423DD" w:rsidTr="004423D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8</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Rule-VerifiedBy-Audit</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Aturan-DiverifikasiOleh-Audit</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MetadataRule → MetadataAudit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auditType:string, sample:int</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MetadataRule inv: self.audits-&gt;size()&gt;=1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Kepatuhan rule diverifikasi melalui audit.</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2024 memeriksa Rule penamaan</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COBIT 2019; ISO 27001</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9</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Organization-Assigns-Stewardship</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Organisasi-Menetapkan-Stewardship</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 (dapat jadi AssociationClass)</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MetadataOrganization → MetadataStewardship</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mandateDoc:string, appointmentDate:date, scope:string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MetadataOrganization inv: self.stewardships-&gt;size()&gt;=1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Mandat stewardship merupakan keputusan organisasi (aktor).</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BPS menetapkan Stewardship Katalog Metadata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10</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Stewardship-Has-Owner</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Stewardship-Memiliki-Pemilik</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MetadataStewardship → MetadataOwner</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startDate:date</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MetadataStewardship inv: self.owner-&gt;size()=1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Setiap stewardship memiliki pemilik tunggal yang akuntabel.</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Stewardship A → Owner “Dir. Statistik”</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Peraturan internal</w:t>
            </w:r>
          </w:p>
        </w:tc>
      </w:tr>
      <w:tr w:rsidR="004423DD" w:rsidTr="004423D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11</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Owner-Has-Role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Pemilik-Memiliki-Peran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MetadataOwner → OwnerRole</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roleType:{DataOwner, Custodian, Steward}</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MetadataOwner inv: self.roles-&gt;notEmpty()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Seorang owner menjalankan satu atau lebih peran formal.</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 X → Role Data Custodian</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ISO/IEC 38500</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12</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Owner-Oversees-Quality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Pemilik-Mengawasi-Kualitas</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MetadataOwner → MetadataQuality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 </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MetadataOwner inv: self.qualityTargets-&gt;notEmpty()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Akuntabilitas kualitas ditetapkan kepada owner.</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 menetapkan target completeness</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13</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Owner-Authorizes-Change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Pemilik-Mengesahkan-Perubahan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MetadataOwner → MetadataChangeRequest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decision:{approve,reject}, decisionDate:date</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MetadataChangeRequest inv: self.authorizedBy-&gt;size()&lt;=1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Perubahan definisi harus disahkan owner.</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 menyetujui perubahan definisi</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COBIT 2019</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14</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Owner-Resolves-Issue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Pemilik-Menyelesaikan-Isu</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MetadataOwner → MetadataIssueLog</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resolutionDate:date, severity:{low,med,high}</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MetadataIssueLog inv: self.resolvedBy-&gt;size()&lt;=1</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Isu terkait metadata ditangani oleh owner yang relevan.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Owner menyelesaikan isu validasi</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15</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Audit-Validates-Policy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Audit-Memvalidasi-Kebijakan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MetadataAudit → MetadataPolicy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auditPeriod:dateRange</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MetadataAudit inv: self.policies-&gt;notEmpty()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menilai kepatuhan kebijakan.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Kepatuhan Kebijakan Metadata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 27001</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lastRenderedPageBreak/>
              <w:t>16</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Audit-Reports-KPI</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Audit-Melaporkan-KPI</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MetadataAudit → KPIIndicator</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value:decimal, unit:string, period:dateRange</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MetadataAudit inv: self.kpis-&gt;notEmpty()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menghasilkan indikator kinerja untuk pelaporan governance.</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2024 → KPI kepatuhan 90%</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COBIT 2019</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17</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Risk-Impacts-Quality</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Risiko-BerdampakPada-Kualitas</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MetadataRisk → MetadataQuality</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impact:{H/M/L}</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MetadataRisk inv: self.affectedQuality-&gt;notEmpty()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Risiko memengaruhi dimensi kualitas.</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Risiko integritas → konsistensi metadata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 27001</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18</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Risk-MonitoredBy-Audit</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Risiko-DimonitorOleh-Audit</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MetadataRisk → MetadataAudit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 </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MetadataRisk inv: self.monitoringAudits-&gt;notEmpty()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Pengendalian risiko dimonitor melalui audit.</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mitigasi risiko metadata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19</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ChangeRequest-Relates-Issue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PermintaanPerubahan-TerkaitDengan-Isu</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 (dapat jadi AssociationClass)</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MetadataChangeRequest → MetadataIssueLog</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relationType:{originatesFrom,duplicates,blocks}</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MetadataChangeRequest inv: self.issues-&gt;notEmpty()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Permintaan perubahan biasanya muncul dari isu-isu terdokumentasi.</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Isu validasi → CR #123</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20</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Lifecycle-Impacts-Change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SiklusHidup-BerdampakPada-Perubahan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LifecyclePhase → MetadataChangeRequest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phase:{design,publication,deprecation,decommission}</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LifecyclePhase inv: self.changeRequests-&gt;notEmpty()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Fase siklus hidup menentukan kebutuhan perubahan.</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Dekomisioning → CR penghapusan metadata</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ISO/IEC 11179</w:t>
            </w:r>
          </w:p>
        </w:tc>
      </w:tr>
      <w:tr w:rsidR="004423DD" w:rsidTr="004423DD">
        <w:trPr>
          <w:trHeight w:val="64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21</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Lifecycle-TrackedBy-Audit</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SiklusHidup-DilacakOleh-Audit</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LifecyclePhase → MetadataAudit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checkpoint:string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LifecyclePhase inv: self.audits-&gt;notEmpty()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Setiap fase lifecycle memiliki checkpoint audit.</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fase publikasi</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DAMA-DMBOK2</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22</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KPI-Measures-Goal</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KPI-Mengukur-Tujuan</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KPIIndicator → MetadataGovernanceGoal</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1..*</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target:decimal, threshold:decimal, direction:{↑,↓}</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KPIIndicator inv: self.goal-&gt;notEmpty()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KPI mengukur ketercapaian goal tata kelola.</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KPI kepatuhan → Goal kualitas</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COBIT 2019</w:t>
            </w:r>
          </w:p>
        </w:tc>
      </w:tr>
      <w:tr w:rsidR="004423DD" w:rsidTr="004423DD">
        <w:trPr>
          <w:trHeight w:val="96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23</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Organization-Performs-Audit</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Organisasi-Melaksanakan-Audit</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MetadataOrganization → MetadataAudit</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unit:string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MetadataOrganization inv: self.audits-&gt;notEmpty()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Audit dilaksanakan/dikoordinasi oleh organisasi (aktor).</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Unit Kepatuhan → Audit 2024</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 27001; COBIT 2019</w:t>
            </w:r>
          </w:p>
        </w:tc>
      </w:tr>
      <w:tr w:rsidR="004423DD" w:rsidTr="004423DD">
        <w:trPr>
          <w:trHeight w:val="1280"/>
        </w:trPr>
        <w:tc>
          <w:tcPr>
            <w:tcW w:w="440" w:type="dxa"/>
            <w:tcBorders>
              <w:top w:val="nil"/>
              <w:left w:val="single" w:sz="4" w:space="0" w:color="CCCCCC"/>
              <w:bottom w:val="single" w:sz="4" w:space="0" w:color="CCCCCC"/>
              <w:right w:val="single" w:sz="4" w:space="0" w:color="CCCCCC"/>
            </w:tcBorders>
            <w:shd w:val="clear" w:color="auto" w:fill="auto"/>
            <w:hideMark/>
          </w:tcPr>
          <w:p w:rsidR="004423DD" w:rsidRDefault="004423DD">
            <w:pPr>
              <w:jc w:val="right"/>
              <w:rPr>
                <w:rFonts w:ascii="Calibri" w:hAnsi="Calibri" w:cs="Calibri"/>
                <w:color w:val="000000"/>
                <w:sz w:val="22"/>
                <w:szCs w:val="22"/>
              </w:rPr>
            </w:pPr>
            <w:r>
              <w:rPr>
                <w:rFonts w:ascii="Calibri" w:hAnsi="Calibri" w:cs="Calibri"/>
                <w:color w:val="000000"/>
                <w:sz w:val="22"/>
                <w:szCs w:val="22"/>
              </w:rPr>
              <w:t>24</w:t>
            </w:r>
          </w:p>
        </w:tc>
        <w:tc>
          <w:tcPr>
            <w:tcW w:w="1680"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Organization-Governs-Lifecycle</w:t>
            </w:r>
          </w:p>
        </w:tc>
        <w:tc>
          <w:tcPr>
            <w:tcW w:w="2298"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Organisasi-Mengatur-SiklusHidup</w:t>
            </w:r>
          </w:p>
        </w:tc>
        <w:tc>
          <w:tcPr>
            <w:tcW w:w="174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Association</w:t>
            </w:r>
          </w:p>
        </w:tc>
        <w:tc>
          <w:tcPr>
            <w:tcW w:w="258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MetadataOrganization → LifecyclePhase</w:t>
            </w:r>
          </w:p>
        </w:tc>
        <w:tc>
          <w:tcPr>
            <w:tcW w:w="1303"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1 ↔ 0..*</w:t>
            </w:r>
          </w:p>
        </w:tc>
        <w:tc>
          <w:tcPr>
            <w:tcW w:w="5064"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policyRef:string</w:t>
            </w:r>
          </w:p>
        </w:tc>
        <w:tc>
          <w:tcPr>
            <w:tcW w:w="248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context MetadataOrganization inv: self.lifecyclePhases-&gt;notEmpty()</w:t>
            </w:r>
          </w:p>
        </w:tc>
        <w:tc>
          <w:tcPr>
            <w:tcW w:w="2555"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Organisasi mengatur pelaksanaan fase siklus hidup metadata.</w:t>
            </w:r>
          </w:p>
        </w:tc>
        <w:tc>
          <w:tcPr>
            <w:tcW w:w="2396"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Divisi Data → fase publikasi/dekomisioning</w:t>
            </w:r>
          </w:p>
        </w:tc>
        <w:tc>
          <w:tcPr>
            <w:tcW w:w="1109" w:type="dxa"/>
            <w:tcBorders>
              <w:top w:val="nil"/>
              <w:left w:val="nil"/>
              <w:bottom w:val="single" w:sz="4" w:space="0" w:color="CCCCCC"/>
              <w:right w:val="single" w:sz="4" w:space="0" w:color="CCCCCC"/>
            </w:tcBorders>
            <w:shd w:val="clear" w:color="auto" w:fill="auto"/>
            <w:hideMark/>
          </w:tcPr>
          <w:p w:rsidR="004423DD" w:rsidRDefault="004423DD">
            <w:pPr>
              <w:rPr>
                <w:rFonts w:ascii="Calibri" w:hAnsi="Calibri" w:cs="Calibri"/>
                <w:color w:val="000000"/>
                <w:sz w:val="22"/>
                <w:szCs w:val="22"/>
              </w:rPr>
            </w:pPr>
            <w:r>
              <w:rPr>
                <w:rFonts w:ascii="Calibri" w:hAnsi="Calibri" w:cs="Calibri"/>
                <w:color w:val="000000"/>
                <w:sz w:val="22"/>
                <w:szCs w:val="22"/>
              </w:rPr>
              <w:t>ISO/IEC 11179; DAMA-DMBOK2</w:t>
            </w:r>
          </w:p>
        </w:tc>
      </w:tr>
    </w:tbl>
    <w:p w:rsidR="004423DD" w:rsidRDefault="004423DD" w:rsidP="009D7850">
      <w:pPr>
        <w:rPr>
          <w:lang w:val="en-US"/>
        </w:rPr>
      </w:pPr>
    </w:p>
    <w:p w:rsidR="004423DD" w:rsidRDefault="004423DD" w:rsidP="009D7850">
      <w:pPr>
        <w:rPr>
          <w:lang w:val="en-US"/>
        </w:rPr>
      </w:pPr>
    </w:p>
    <w:p w:rsidR="004423DD" w:rsidRDefault="004423DD" w:rsidP="009D7850">
      <w:pPr>
        <w:rPr>
          <w:lang w:val="en-US"/>
        </w:rPr>
      </w:pPr>
    </w:p>
    <w:tbl>
      <w:tblPr>
        <w:tblW w:w="12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236"/>
        <w:gridCol w:w="1124"/>
        <w:gridCol w:w="1787"/>
        <w:gridCol w:w="1402"/>
        <w:gridCol w:w="1641"/>
        <w:gridCol w:w="1417"/>
        <w:gridCol w:w="1276"/>
        <w:gridCol w:w="1276"/>
        <w:gridCol w:w="1190"/>
      </w:tblGrid>
      <w:tr w:rsidR="004423DD" w:rsidRPr="004423DD" w:rsidTr="004423DD">
        <w:trPr>
          <w:trHeight w:val="320"/>
          <w:tblHeader/>
        </w:trPr>
        <w:tc>
          <w:tcPr>
            <w:tcW w:w="460"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w:t>
            </w:r>
          </w:p>
        </w:tc>
        <w:tc>
          <w:tcPr>
            <w:tcW w:w="1236"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Nama Relasi</w:t>
            </w:r>
          </w:p>
        </w:tc>
        <w:tc>
          <w:tcPr>
            <w:tcW w:w="1124"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Tipe</w:t>
            </w:r>
          </w:p>
        </w:tc>
        <w:tc>
          <w:tcPr>
            <w:tcW w:w="1787"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Sumber→Target</w:t>
            </w:r>
          </w:p>
        </w:tc>
        <w:tc>
          <w:tcPr>
            <w:tcW w:w="1402"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Kardinalitas</w:t>
            </w:r>
          </w:p>
        </w:tc>
        <w:tc>
          <w:tcPr>
            <w:tcW w:w="1641"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Atribut Relasi (ops.)</w:t>
            </w:r>
          </w:p>
        </w:tc>
        <w:tc>
          <w:tcPr>
            <w:tcW w:w="1417"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OCL (ringkas)</w:t>
            </w:r>
          </w:p>
        </w:tc>
        <w:tc>
          <w:tcPr>
            <w:tcW w:w="1276"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Justifikasi Ontologis</w:t>
            </w:r>
          </w:p>
        </w:tc>
        <w:tc>
          <w:tcPr>
            <w:tcW w:w="1276"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Contoh Instansiasi</w:t>
            </w:r>
          </w:p>
        </w:tc>
        <w:tc>
          <w:tcPr>
            <w:tcW w:w="1190" w:type="dxa"/>
            <w:shd w:val="clear" w:color="auto" w:fill="auto"/>
            <w:noWrap/>
            <w:hideMark/>
          </w:tcPr>
          <w:p w:rsidR="004423DD" w:rsidRPr="004423DD" w:rsidRDefault="004423DD" w:rsidP="004423DD">
            <w:pPr>
              <w:rPr>
                <w:rFonts w:ascii="Calibri" w:hAnsi="Calibri" w:cs="Calibri"/>
                <w:b/>
                <w:bCs/>
                <w:color w:val="000000"/>
              </w:rPr>
            </w:pPr>
            <w:r w:rsidRPr="004423DD">
              <w:rPr>
                <w:rFonts w:ascii="Calibri" w:hAnsi="Calibri" w:cs="Calibri"/>
                <w:b/>
                <w:bCs/>
                <w:color w:val="000000"/>
              </w:rPr>
              <w:t>Rujukan</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Policy-Defines-Standard</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MetadataPolicy → MetadataStandard</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basis:string, effectiveDate:date</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MetadataPolicy inv: self.standards-&gt;size()&gt;=1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Kebijakan menurunkan standar teknis; bukan relasi pewarisan.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“Kebijakan Metadata Nasional” → ISO/IEC 11179</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 ISO/IEC 11179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2</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Policy-Defines-Rule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MetadataPolicy → MetadataRule</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rationale:string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MetadataPolicy inv: self.rules-&gt;size()&gt;=1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Aturan operasional adalah turunan konkrit dari kebijakan.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 “Penamaan” → Rule “≤50 char”</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3</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Policy-Ensures-Quality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MetadataPolicy → MetadataQuality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target:decimal, operator:{≥,≤,=}, unit:string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MetadataPolicy inv: self.qualityTargets-&gt;notEmpty()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Kebijakan menetapkan target kualitas (accuracy, completeness, dsb.).</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 Kualitas → target completeness ≥95%</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 ch.13</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4</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Goal-Guides-Policy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MetadataGovernanceGoal → MetadataPolicy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 xml:space="preserve">context MetadataPolicy inv: </w:t>
            </w:r>
            <w:r w:rsidRPr="004423DD">
              <w:rPr>
                <w:rFonts w:ascii="Arial Unicode MS" w:eastAsia="Arial Unicode MS" w:hAnsi="Arial Unicode MS" w:cs="Arial Unicode MS" w:hint="eastAsia"/>
                <w:color w:val="000000"/>
                <w:sz w:val="20"/>
                <w:szCs w:val="20"/>
              </w:rPr>
              <w:lastRenderedPageBreak/>
              <w:t>self.goal-&gt;notEmpty()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lastRenderedPageBreak/>
              <w:t>Tujuan governance mengarah</w:t>
            </w:r>
            <w:r w:rsidRPr="004423DD">
              <w:rPr>
                <w:rFonts w:ascii="Calibri" w:hAnsi="Calibri" w:cs="Calibri"/>
                <w:color w:val="000000"/>
              </w:rPr>
              <w:lastRenderedPageBreak/>
              <w:t>kan kebijakan.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lastRenderedPageBreak/>
              <w:t xml:space="preserve">Goal interoperabilitas → kebijakan </w:t>
            </w:r>
            <w:r w:rsidRPr="004423DD">
              <w:rPr>
                <w:rFonts w:ascii="Calibri" w:hAnsi="Calibri" w:cs="Calibri"/>
                <w:color w:val="000000"/>
              </w:rPr>
              <w:lastRenderedPageBreak/>
              <w:t>standardisasi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lastRenderedPageBreak/>
              <w:t>ISO/IEC 38500</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5</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Compliance-Constrains-Policy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ComplianceSource → MetadataPolicy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clause:string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MetadataPolicy inv: self.complianceSources-&gt;size()&gt;=1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Regulasi/standar eksternal membatasi/mengarahkan kebijakan.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GDPR → Kebijakan Retensi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GDPR; ISO 27001</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6</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Compliance-Constrains-Rule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ComplianceSource → MetadataRule</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clause:string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MetadataRule inv: self.complianceSources-&gt;size()&gt;=1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Aturan spesifik bersumber pada regulasi.</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GDPR → Rule penyimpanan data</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GDPR</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7</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Rule-Requires-AccessControl</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MetadataRule → MetadataAccessControl</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controlType:string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MetadataRule inv: self.accessControls-&gt;size()&gt;=1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Penerapan rule memerlukan kontrol akses (role/kelas data).</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Rule akses-atribut → ACL/ABAC</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ISO/IEC 27001</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8</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Rule-VerifiedBy-Audit</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MetadataRule → MetadataAudit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auditType:string, sample:int</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 xml:space="preserve">context MetadataRule inv: </w:t>
            </w:r>
            <w:r w:rsidRPr="004423DD">
              <w:rPr>
                <w:rFonts w:ascii="Arial Unicode MS" w:eastAsia="Arial Unicode MS" w:hAnsi="Arial Unicode MS" w:cs="Arial Unicode MS" w:hint="eastAsia"/>
                <w:color w:val="000000"/>
                <w:sz w:val="20"/>
                <w:szCs w:val="20"/>
              </w:rPr>
              <w:lastRenderedPageBreak/>
              <w:t>self.audits-&gt;size()&gt;=1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lastRenderedPageBreak/>
              <w:t>Kepatuhan rule diverifikasi melalui audit.</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 2024 memeriksa Rule penamaan</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COBIT 2019; ISO 27001</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9</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Organization-Assigns-Stewardship</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 xml:space="preserve">Association </w:t>
            </w:r>
            <w:r w:rsidRPr="004423DD">
              <w:rPr>
                <w:rFonts w:ascii="Calibri" w:hAnsi="Calibri" w:cs="Calibri"/>
                <w:i/>
                <w:iCs/>
                <w:color w:val="000000"/>
              </w:rPr>
              <w:t>(dapat menjadi AssociationClass)</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MetadataOrganization → MetadataStewardship</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mandateDoc:string, appointmentDate:date, scope:string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MetadataOrganization inv: self.stewardships-&gt;size()&gt;=1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Mandat stewardship adalah keputusan organisasi (aktor).</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BPS menetapkan Stewardship Katalog Metadata</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10</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Stewardship-Has-Owner</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MetadataStewardship → MetadataOwner</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startDate:date</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MetadataStewardship inv: self.owner-&gt;size()=1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Stewardship memiliki satu pemilik akuntabel.</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Stewardship A → Owner “Dir. Statistik”</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Peraturan internal</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11</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Owner-Has-Role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MetadataOwner → OwnerRole</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roleType:{DataOwner,Custodian,Steward}</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MetadataOwner inv: self.roles-&gt;notEmpty()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Owner menjalankan ≥1 peran formal.</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 X → Role Data Custodian</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ISO/IEC 38500</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12</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Owner-Oversees-Quality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MetadataOwner → MetadataQuality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MetadataOwner inv: self.qualityTargets-&gt;notEmpty()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Akuntabilitas kualitas ditetapkan ke owner.</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 menetapkan target completeness</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lastRenderedPageBreak/>
              <w:t>13</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Owner-Authorizes-Change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MetadataOwner → MetadataChangeRequest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decision:{approve,reject}, decisionDate:date</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MetadataChangeRequest inv: self.authorizedBy-&gt;size()&lt;=1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Perubahan definisi harus disahkan owner.</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 menyetujui perubahan definisi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COBIT 2019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14</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Owner-Resolves-Issue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MetadataOwner → MetadataIssueLog</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resolutionDate:date, severity:{L,M,H}</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MetadataIssueLog inv: self.resolvedBy-&gt;size()&lt;=1</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Isu metadata ditangani owner terkait.</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Owner menyelesaikan isu validasi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15</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Audit-Validates-Policy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MetadataAudit → MetadataPolicy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auditPeriod:dateRange</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MetadataAudit inv: self.policies-&gt;notEmpty()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Audit menilai kepatuhan kebijakan.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 Kepatuhan Kebijakan Metadata</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 27001</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16</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Audit-Reports-KPI</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MetadataAudit → KPIIndicator</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value:decimal, unit:string, period:dateRange</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MetadataAudit inv: self.kpis-&gt;notEmpty()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Audit menghasilkan KPI untuk pelaporan governance.</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 2024 → KPI kepatuhan 90%</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COBIT 2019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lastRenderedPageBreak/>
              <w:t>17</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Risk-Impacts-Quality</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MetadataRisk → MetadataQuality</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impact:{H/M/L}</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MetadataRisk inv: self.affectedQuality-&gt;notEmpty()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Risiko memengaruhi dimensi kualitas.</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Risiko integritas → konsistensi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 27001</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18</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Risk-MonitoredBy-Audit</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MetadataRisk → MetadataAudit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MetadataRisk inv: self.monitoringAudits-&gt;notEmpty()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Pengendalian risiko dimonitor audit.</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 mitigasi risiko metadata</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19</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ChangeRequest-Relates-Issue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 xml:space="preserve">Association </w:t>
            </w:r>
            <w:r w:rsidRPr="004423DD">
              <w:rPr>
                <w:rFonts w:ascii="Calibri" w:hAnsi="Calibri" w:cs="Calibri"/>
                <w:i/>
                <w:iCs/>
                <w:color w:val="000000"/>
              </w:rPr>
              <w:t>(dpt jd AssociationClass)</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MetadataChangeRequest → MetadataIssueLog</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relationType:{originatesFrom,duplicates,blocks}</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MetadataChangeRequest inv: self.issues-&gt;notEmpty()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CR umumnya muncul dari isu terdokumentasi.</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Isu validasi → CR #123</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20</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Lifecycle-Impacts-Change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LifecyclePhase → MetadataChangeRequest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phase:{design,publication,deprecation,decommission}</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LifecyclePhase inv: self.changeRequests-&gt;notEmpty()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Fase lifecycle memicu perubahan.</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Dekomisioning → CR hapus metadata</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ISO/IEC 11179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lastRenderedPageBreak/>
              <w:t>21</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Lifecycle-TrackedBy-Audit</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LifecyclePhase → MetadataAudit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checkpoint:string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LifecyclePhase inv: self.audits-&gt;notEmpty()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Tiap fase memiliki checkpoint audit.</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Audit fase publikasi</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DAMA-DMBOK2</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22</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KPI-Measures-Goal</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KPIIndicator → MetadataGovernanceGoal</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1..*</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target:decimal, threshold:decimal, direction:{↑,↓}</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KPIIndicator inv: self.goal-&gt;notEmpty()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KPI mengukur ketercapaian goal.</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KPI kepatuhan → Goal kualitas</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COBIT 2019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23</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Organization-Performs-Audit</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MetadataOrganization → MetadataAudit</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unit:string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MetadataOrganization inv: self.audits-&gt;notEmpty()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Audit dilaksanakan/dikoordinasi organisasi (aktor).</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Unit Kepatuhan → Audit 2024</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 27001; COBIT 2019</w:t>
            </w:r>
          </w:p>
        </w:tc>
      </w:tr>
      <w:tr w:rsidR="004423DD" w:rsidRPr="004423DD" w:rsidTr="004423DD">
        <w:trPr>
          <w:trHeight w:val="340"/>
        </w:trPr>
        <w:tc>
          <w:tcPr>
            <w:tcW w:w="46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24</w:t>
            </w:r>
          </w:p>
        </w:tc>
        <w:tc>
          <w:tcPr>
            <w:tcW w:w="123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Organization-Governs-Lifecycle</w:t>
            </w:r>
          </w:p>
        </w:tc>
        <w:tc>
          <w:tcPr>
            <w:tcW w:w="1124"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Association</w:t>
            </w:r>
          </w:p>
        </w:tc>
        <w:tc>
          <w:tcPr>
            <w:tcW w:w="1787"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MetadataOrganization → LifecyclePhase</w:t>
            </w:r>
          </w:p>
        </w:tc>
        <w:tc>
          <w:tcPr>
            <w:tcW w:w="1402"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1 ↔ 0..*</w:t>
            </w:r>
          </w:p>
        </w:tc>
        <w:tc>
          <w:tcPr>
            <w:tcW w:w="1641"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policyRef:string</w:t>
            </w:r>
          </w:p>
        </w:tc>
        <w:tc>
          <w:tcPr>
            <w:tcW w:w="1417" w:type="dxa"/>
            <w:shd w:val="clear" w:color="auto" w:fill="auto"/>
            <w:noWrap/>
            <w:hideMark/>
          </w:tcPr>
          <w:p w:rsidR="004423DD" w:rsidRPr="004423DD" w:rsidRDefault="004423DD" w:rsidP="004423DD">
            <w:pPr>
              <w:rPr>
                <w:rFonts w:ascii="Arial Unicode MS" w:eastAsia="Arial Unicode MS" w:hAnsi="Arial Unicode MS" w:cs="Arial Unicode MS"/>
                <w:color w:val="000000"/>
                <w:sz w:val="20"/>
                <w:szCs w:val="20"/>
              </w:rPr>
            </w:pPr>
            <w:r w:rsidRPr="004423DD">
              <w:rPr>
                <w:rFonts w:ascii="Arial Unicode MS" w:eastAsia="Arial Unicode MS" w:hAnsi="Arial Unicode MS" w:cs="Arial Unicode MS" w:hint="eastAsia"/>
                <w:color w:val="000000"/>
                <w:sz w:val="20"/>
                <w:szCs w:val="20"/>
              </w:rPr>
              <w:t>context MetadataOrganization inv: self.lifecyclePhases-&gt;notEmpty()</w:t>
            </w:r>
          </w:p>
        </w:tc>
        <w:tc>
          <w:tcPr>
            <w:tcW w:w="1276" w:type="dxa"/>
            <w:shd w:val="clear" w:color="auto" w:fill="auto"/>
            <w:noWrap/>
            <w:hideMark/>
          </w:tcPr>
          <w:p w:rsidR="004423DD" w:rsidRPr="004423DD" w:rsidRDefault="004423DD" w:rsidP="004423DD">
            <w:pPr>
              <w:rPr>
                <w:rFonts w:ascii="Calibri" w:hAnsi="Calibri" w:cs="Calibri" w:hint="eastAsia"/>
                <w:color w:val="000000"/>
              </w:rPr>
            </w:pPr>
            <w:r w:rsidRPr="004423DD">
              <w:rPr>
                <w:rFonts w:ascii="Calibri" w:hAnsi="Calibri" w:cs="Calibri"/>
                <w:color w:val="000000"/>
              </w:rPr>
              <w:t>Organisasi mengatur pelaksanaan fase siklus hidup.</w:t>
            </w:r>
          </w:p>
        </w:tc>
        <w:tc>
          <w:tcPr>
            <w:tcW w:w="1276"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Divisi Data → fase publikasi/dekomisioning</w:t>
            </w:r>
          </w:p>
        </w:tc>
        <w:tc>
          <w:tcPr>
            <w:tcW w:w="1190" w:type="dxa"/>
            <w:shd w:val="clear" w:color="auto" w:fill="auto"/>
            <w:noWrap/>
            <w:hideMark/>
          </w:tcPr>
          <w:p w:rsidR="004423DD" w:rsidRPr="004423DD" w:rsidRDefault="004423DD" w:rsidP="004423DD">
            <w:pPr>
              <w:rPr>
                <w:rFonts w:ascii="Calibri" w:hAnsi="Calibri" w:cs="Calibri"/>
                <w:color w:val="000000"/>
              </w:rPr>
            </w:pPr>
            <w:r w:rsidRPr="004423DD">
              <w:rPr>
                <w:rFonts w:ascii="Calibri" w:hAnsi="Calibri" w:cs="Calibri"/>
                <w:color w:val="000000"/>
              </w:rPr>
              <w:t>ISO/IEC 11179; DAMA-DMBOK2</w:t>
            </w:r>
          </w:p>
        </w:tc>
      </w:tr>
    </w:tbl>
    <w:p w:rsidR="009D7850" w:rsidRDefault="009D7850" w:rsidP="009D7850">
      <w:pPr>
        <w:rPr>
          <w:lang w:val="en-US"/>
        </w:rPr>
      </w:pPr>
    </w:p>
    <w:p w:rsidR="004423DD" w:rsidRDefault="004423DD" w:rsidP="009D7850">
      <w:pPr>
        <w:rPr>
          <w:lang w:val="en-US"/>
        </w:rPr>
      </w:pPr>
    </w:p>
    <w:p w:rsidR="009D7850" w:rsidRDefault="009D7850" w:rsidP="009D7850">
      <w:pPr>
        <w:rPr>
          <w:lang w:val="en-US"/>
        </w:rPr>
      </w:pPr>
    </w:p>
    <w:p w:rsidR="009D7850" w:rsidRDefault="009D7850" w:rsidP="009D7850">
      <w:pPr>
        <w:rPr>
          <w:lang w:val="en-US"/>
        </w:rPr>
      </w:pPr>
    </w:p>
    <w:p w:rsidR="009D7850" w:rsidRDefault="004423DD" w:rsidP="009D7850">
      <w:pPr>
        <w:rPr>
          <w:lang w:val="en-US"/>
        </w:rPr>
        <w:sectPr w:rsidR="009D7850" w:rsidSect="009D7850">
          <w:pgSz w:w="15840" w:h="12240" w:orient="landscape"/>
          <w:pgMar w:top="1440" w:right="1440" w:bottom="1440" w:left="1440" w:header="708" w:footer="708" w:gutter="0"/>
          <w:cols w:space="708"/>
          <w:docGrid w:linePitch="360"/>
        </w:sectPr>
      </w:pPr>
      <w:r w:rsidRPr="004423DD">
        <w:rPr>
          <w:b/>
          <w:bCs/>
        </w:rPr>
        <w:lastRenderedPageBreak/>
        <w:t>Catatan:</w:t>
      </w:r>
      <w:r w:rsidRPr="004423DD">
        <w:t xml:space="preserve"> Pada relasi #9 dan #19 saya beri catatan “dapat menjadi AssociationClass” karena relasi tersebut secara praktik sering memerlukan atribut relasi (mis. </w:t>
      </w:r>
      <w:r w:rsidRPr="004423DD">
        <w:rPr>
          <w:i/>
          <w:iCs/>
        </w:rPr>
        <w:t>mandateDoc</w:t>
      </w:r>
      <w:r w:rsidRPr="004423DD">
        <w:t xml:space="preserve">, </w:t>
      </w:r>
      <w:r w:rsidRPr="004423DD">
        <w:rPr>
          <w:i/>
          <w:iCs/>
        </w:rPr>
        <w:t>relationType</w:t>
      </w:r>
      <w:r w:rsidRPr="004423DD">
        <w:t xml:space="preserve">). Jika Anda ingin, saya bisa buatkan versi </w:t>
      </w:r>
      <w:r w:rsidRPr="004423DD">
        <w:rPr>
          <w:b/>
          <w:bCs/>
        </w:rPr>
        <w:t>AssociationClass</w:t>
      </w:r>
      <w:r w:rsidRPr="004423DD">
        <w:t xml:space="preserve"> di file .drawio.</w:t>
      </w:r>
    </w:p>
    <w:p w:rsidR="004423DD" w:rsidRDefault="004423DD" w:rsidP="004423DD">
      <w:r w:rsidRPr="009D7850">
        <w:lastRenderedPageBreak/>
        <w:t>Metamodel_Governance_Clusters_WithRelations.drawio</w:t>
      </w:r>
    </w:p>
    <w:p w:rsidR="004423DD" w:rsidRDefault="004423DD" w:rsidP="004423DD"/>
    <w:p w:rsidR="004423DD" w:rsidRPr="009D7850" w:rsidRDefault="004423DD" w:rsidP="004423DD">
      <w:r w:rsidRPr="009D7850">
        <w:t>Isi:</w:t>
      </w:r>
    </w:p>
    <w:p w:rsidR="004423DD" w:rsidRPr="009D7850" w:rsidRDefault="004423DD" w:rsidP="004423DD">
      <w:pPr>
        <w:numPr>
          <w:ilvl w:val="0"/>
          <w:numId w:val="3"/>
        </w:numPr>
      </w:pPr>
      <w:r w:rsidRPr="009D7850">
        <w:t xml:space="preserve">4 klaster + </w:t>
      </w:r>
      <w:r w:rsidRPr="009D7850">
        <w:rPr>
          <w:b/>
          <w:bCs/>
        </w:rPr>
        <w:t>17 elemen</w:t>
      </w:r>
      <w:r w:rsidRPr="009D7850">
        <w:t xml:space="preserve"> persis seperti versi clean.</w:t>
      </w:r>
    </w:p>
    <w:p w:rsidR="004423DD" w:rsidRPr="009D7850" w:rsidRDefault="004423DD" w:rsidP="004423DD">
      <w:pPr>
        <w:numPr>
          <w:ilvl w:val="0"/>
          <w:numId w:val="3"/>
        </w:numPr>
      </w:pPr>
      <w:r w:rsidRPr="009D7850">
        <w:rPr>
          <w:b/>
          <w:bCs/>
        </w:rPr>
        <w:t>22 relasi lintas-klaster</w:t>
      </w:r>
      <w:r w:rsidRPr="009D7850">
        <w:t xml:space="preserve"> sesuai daftar lengkap:</w:t>
      </w:r>
    </w:p>
    <w:p w:rsidR="004423DD" w:rsidRPr="009D7850" w:rsidRDefault="004423DD" w:rsidP="004423DD">
      <w:pPr>
        <w:numPr>
          <w:ilvl w:val="1"/>
          <w:numId w:val="3"/>
        </w:numPr>
      </w:pPr>
      <w:r w:rsidRPr="009D7850">
        <w:t>Policy→Standard, 2) Policy→Rule, 3) Policy→Quality,</w:t>
      </w:r>
    </w:p>
    <w:p w:rsidR="004423DD" w:rsidRPr="009D7850" w:rsidRDefault="004423DD" w:rsidP="004423DD">
      <w:pPr>
        <w:numPr>
          <w:ilvl w:val="1"/>
          <w:numId w:val="3"/>
        </w:numPr>
      </w:pPr>
      <w:r w:rsidRPr="009D7850">
        <w:t>Goal→Policy, 5) Compliance→Policy, 6) Compliance→Rule,</w:t>
      </w:r>
    </w:p>
    <w:p w:rsidR="004423DD" w:rsidRPr="009D7850" w:rsidRDefault="004423DD" w:rsidP="004423DD">
      <w:pPr>
        <w:numPr>
          <w:ilvl w:val="1"/>
          <w:numId w:val="3"/>
        </w:numPr>
      </w:pPr>
      <w:r w:rsidRPr="009D7850">
        <w:t>Rule→Access Control, 8) Rule→Audit,</w:t>
      </w:r>
    </w:p>
    <w:p w:rsidR="004423DD" w:rsidRPr="009D7850" w:rsidRDefault="004423DD" w:rsidP="004423DD">
      <w:pPr>
        <w:numPr>
          <w:ilvl w:val="1"/>
          <w:numId w:val="3"/>
        </w:numPr>
      </w:pPr>
      <w:r w:rsidRPr="009D7850">
        <w:t>Organization→Stewardship, 10) Stewardship→Owner, 11) Owner→Role,</w:t>
      </w:r>
    </w:p>
    <w:p w:rsidR="004423DD" w:rsidRPr="009D7850" w:rsidRDefault="004423DD" w:rsidP="004423DD">
      <w:pPr>
        <w:numPr>
          <w:ilvl w:val="1"/>
          <w:numId w:val="3"/>
        </w:numPr>
      </w:pPr>
      <w:r w:rsidRPr="009D7850">
        <w:t>Owner→Quality, 13) Owner→Change Request, 14) Owner→Issue Log,</w:t>
      </w:r>
    </w:p>
    <w:p w:rsidR="004423DD" w:rsidRPr="009D7850" w:rsidRDefault="004423DD" w:rsidP="004423DD">
      <w:pPr>
        <w:numPr>
          <w:ilvl w:val="1"/>
          <w:numId w:val="3"/>
        </w:numPr>
      </w:pPr>
      <w:r w:rsidRPr="009D7850">
        <w:t>Audit→Policy, 16) Audit→KPI,</w:t>
      </w:r>
    </w:p>
    <w:p w:rsidR="004423DD" w:rsidRPr="009D7850" w:rsidRDefault="004423DD" w:rsidP="004423DD">
      <w:pPr>
        <w:numPr>
          <w:ilvl w:val="1"/>
          <w:numId w:val="3"/>
        </w:numPr>
      </w:pPr>
      <w:r w:rsidRPr="009D7850">
        <w:t>Risk→Quality, 18) Risk→Audit,</w:t>
      </w:r>
    </w:p>
    <w:p w:rsidR="004423DD" w:rsidRPr="009D7850" w:rsidRDefault="004423DD" w:rsidP="004423DD">
      <w:pPr>
        <w:numPr>
          <w:ilvl w:val="1"/>
          <w:numId w:val="3"/>
        </w:numPr>
      </w:pPr>
      <w:r w:rsidRPr="009D7850">
        <w:t>Change Request→Issue Log, 20) Lifecycle→Change Request, 21) Lifecycle→Audit,</w:t>
      </w:r>
    </w:p>
    <w:p w:rsidR="004423DD" w:rsidRPr="009D7850" w:rsidRDefault="004423DD" w:rsidP="004423DD">
      <w:pPr>
        <w:numPr>
          <w:ilvl w:val="1"/>
          <w:numId w:val="3"/>
        </w:numPr>
      </w:pPr>
      <w:r w:rsidRPr="009D7850">
        <w:t>KPI→Goal.</w:t>
      </w:r>
    </w:p>
    <w:p w:rsidR="004423DD" w:rsidRDefault="004423DD" w:rsidP="004423DD">
      <w:pPr>
        <w:rPr>
          <w:lang w:val="en-US"/>
        </w:rPr>
      </w:pPr>
    </w:p>
    <w:p w:rsidR="004423DD" w:rsidRDefault="004423DD" w:rsidP="004423DD">
      <w:pPr>
        <w:rPr>
          <w:lang w:val="en-US"/>
        </w:rPr>
      </w:pPr>
      <w:r>
        <w:rPr>
          <w:lang w:val="en-US"/>
        </w:rPr>
        <w:t>==</w:t>
      </w:r>
    </w:p>
    <w:p w:rsidR="004423DD" w:rsidRPr="009D7850" w:rsidRDefault="004423DD" w:rsidP="004423DD">
      <w:pPr>
        <w:rPr>
          <w:b/>
          <w:bCs/>
        </w:rPr>
      </w:pPr>
      <w:r w:rsidRPr="009D7850">
        <w:rPr>
          <w:b/>
          <w:bCs/>
        </w:rPr>
        <w:t>1. Mengapa Audit tidak memiliki relasi langsung dengan klaster Organizational Accountability?</w:t>
      </w:r>
    </w:p>
    <w:p w:rsidR="004423DD" w:rsidRPr="009D7850" w:rsidRDefault="004423DD" w:rsidP="004423DD">
      <w:pPr>
        <w:numPr>
          <w:ilvl w:val="0"/>
          <w:numId w:val="4"/>
        </w:numPr>
      </w:pPr>
      <w:r w:rsidRPr="009D7850">
        <w:rPr>
          <w:b/>
          <w:bCs/>
        </w:rPr>
        <w:t>Struktur dalam katalog:</w:t>
      </w:r>
      <w:r w:rsidRPr="009D7850">
        <w:t xml:space="preserve"> Audit ditempatkan sebagai elemen </w:t>
      </w:r>
      <w:r w:rsidRPr="009D7850">
        <w:rPr>
          <w:i/>
          <w:iCs/>
        </w:rPr>
        <w:t>Assurance &amp; Risk Control</w:t>
      </w:r>
      <w:r w:rsidRPr="009D7850">
        <w:t xml:space="preserve">. Relasinya ke </w:t>
      </w:r>
      <w:r w:rsidRPr="009D7850">
        <w:rPr>
          <w:i/>
          <w:iCs/>
        </w:rPr>
        <w:t>Policy</w:t>
      </w:r>
      <w:r w:rsidRPr="009D7850">
        <w:t xml:space="preserve"> (validasi kebijakan), </w:t>
      </w:r>
      <w:r w:rsidRPr="009D7850">
        <w:rPr>
          <w:i/>
          <w:iCs/>
        </w:rPr>
        <w:t>Rule</w:t>
      </w:r>
      <w:r w:rsidRPr="009D7850">
        <w:t xml:space="preserve"> (validasi aturan), </w:t>
      </w:r>
      <w:r w:rsidRPr="009D7850">
        <w:rPr>
          <w:i/>
          <w:iCs/>
        </w:rPr>
        <w:t>Risk</w:t>
      </w:r>
      <w:r w:rsidRPr="009D7850">
        <w:t xml:space="preserve"> (pemantauan risiko), </w:t>
      </w:r>
      <w:r w:rsidRPr="009D7850">
        <w:rPr>
          <w:i/>
          <w:iCs/>
        </w:rPr>
        <w:t>Lifecycle</w:t>
      </w:r>
      <w:r w:rsidRPr="009D7850">
        <w:t xml:space="preserve"> (audit fase siklus hidup), dan </w:t>
      </w:r>
      <w:r w:rsidRPr="009D7850">
        <w:rPr>
          <w:i/>
          <w:iCs/>
        </w:rPr>
        <w:t>KPI</w:t>
      </w:r>
      <w:r w:rsidRPr="009D7850">
        <w:t xml:space="preserve"> (hasil audit).</w:t>
      </w:r>
    </w:p>
    <w:p w:rsidR="004423DD" w:rsidRPr="009D7850" w:rsidRDefault="004423DD" w:rsidP="004423DD">
      <w:pPr>
        <w:numPr>
          <w:ilvl w:val="0"/>
          <w:numId w:val="4"/>
        </w:numPr>
      </w:pPr>
      <w:r w:rsidRPr="009D7850">
        <w:rPr>
          <w:b/>
          <w:bCs/>
        </w:rPr>
        <w:t>Alasan ontologis:</w:t>
      </w:r>
      <w:r w:rsidRPr="009D7850">
        <w:t xml:space="preserve"> Audit dalam tata kelola metadata berfungsi sebagai </w:t>
      </w:r>
      <w:r w:rsidRPr="009D7850">
        <w:rPr>
          <w:b/>
          <w:bCs/>
        </w:rPr>
        <w:t>mekanisme pengawasan eksternal</w:t>
      </w:r>
      <w:r w:rsidRPr="009D7850">
        <w:t xml:space="preserve"> yang memvalidasi </w:t>
      </w:r>
      <w:r w:rsidRPr="009D7850">
        <w:rPr>
          <w:i/>
          <w:iCs/>
        </w:rPr>
        <w:t>proses</w:t>
      </w:r>
      <w:r w:rsidRPr="009D7850">
        <w:t xml:space="preserve"> dan </w:t>
      </w:r>
      <w:r w:rsidRPr="009D7850">
        <w:rPr>
          <w:i/>
          <w:iCs/>
        </w:rPr>
        <w:t>artefak kebijakan/aturan</w:t>
      </w:r>
      <w:r w:rsidRPr="009D7850">
        <w:t xml:space="preserve">, bukan sebagai mekanisme langsung untuk memeriksa aktor organisasi (steward/owner). Audit menilai apakah </w:t>
      </w:r>
      <w:r w:rsidRPr="009D7850">
        <w:rPr>
          <w:i/>
          <w:iCs/>
        </w:rPr>
        <w:t>proses</w:t>
      </w:r>
      <w:r w:rsidRPr="009D7850">
        <w:t xml:space="preserve"> yang dijalankan sesuai kebijakan dan standar, sementara </w:t>
      </w:r>
      <w:r w:rsidRPr="009D7850">
        <w:rPr>
          <w:b/>
          <w:bCs/>
        </w:rPr>
        <w:t>akuntabilitas organisasi sudah diwujudkan melalui relasi Organization–Stewardship–Owner–Role</w:t>
      </w:r>
      <w:r w:rsidRPr="009D7850">
        <w:t>.</w:t>
      </w:r>
    </w:p>
    <w:p w:rsidR="004423DD" w:rsidRPr="009D7850" w:rsidRDefault="004423DD" w:rsidP="004423DD">
      <w:pPr>
        <w:numPr>
          <w:ilvl w:val="0"/>
          <w:numId w:val="4"/>
        </w:numPr>
      </w:pPr>
      <w:r w:rsidRPr="009D7850">
        <w:rPr>
          <w:b/>
          <w:bCs/>
        </w:rPr>
        <w:t>Bandingkan:</w:t>
      </w:r>
      <w:r w:rsidRPr="009D7850">
        <w:t xml:space="preserve"> Dalam COBIT 2019, audit diposisikan sebagai mekanisme </w:t>
      </w:r>
      <w:r w:rsidRPr="009D7850">
        <w:rPr>
          <w:i/>
          <w:iCs/>
        </w:rPr>
        <w:t>evaluate–direct–monitor</w:t>
      </w:r>
      <w:r w:rsidRPr="009D7850">
        <w:t xml:space="preserve"> yang fokus ke </w:t>
      </w:r>
      <w:r w:rsidRPr="009D7850">
        <w:rPr>
          <w:i/>
          <w:iCs/>
        </w:rPr>
        <w:t>policies, practices, risks</w:t>
      </w:r>
      <w:r w:rsidRPr="009D7850">
        <w:t>, bukan ke peran manusia secara langsung.</w:t>
      </w:r>
    </w:p>
    <w:p w:rsidR="004423DD" w:rsidRPr="009D7850" w:rsidRDefault="004423DD" w:rsidP="004423DD">
      <w:pPr>
        <w:numPr>
          <w:ilvl w:val="0"/>
          <w:numId w:val="4"/>
        </w:numPr>
      </w:pPr>
      <w:r w:rsidRPr="009D7850">
        <w:rPr>
          <w:b/>
          <w:bCs/>
        </w:rPr>
        <w:t>Implikasi:</w:t>
      </w:r>
      <w:r w:rsidRPr="009D7850">
        <w:t xml:space="preserve"> Relasi audit ke organisasi bisa dianggap </w:t>
      </w:r>
      <w:r w:rsidRPr="009D7850">
        <w:rPr>
          <w:b/>
          <w:bCs/>
        </w:rPr>
        <w:t>implisit</w:t>
      </w:r>
      <w:r w:rsidRPr="009D7850">
        <w:t xml:space="preserve"> (audit menilai apakah steward/owner menjalankan tugas sesuai peran), tapi secara konseptual hal ini sudah tercermin lewat audit terhadap kebijakan/aturan yang menjadi mandat organisasi.</w:t>
      </w:r>
    </w:p>
    <w:p w:rsidR="004423DD" w:rsidRPr="009D7850" w:rsidRDefault="001548C0" w:rsidP="004423DD">
      <w:r w:rsidRPr="001548C0">
        <w:rPr>
          <w:noProof/>
          <w14:ligatures w14:val="standardContextual"/>
        </w:rPr>
        <w:pict>
          <v:rect id="_x0000_i1027" alt="" style="width:468pt;height:.05pt;mso-width-percent:0;mso-height-percent:0;mso-width-percent:0;mso-height-percent:0" o:hralign="center" o:hrstd="t" o:hr="t" fillcolor="#a0a0a0" stroked="f"/>
        </w:pict>
      </w:r>
    </w:p>
    <w:p w:rsidR="004423DD" w:rsidRPr="009D7850" w:rsidRDefault="004423DD" w:rsidP="004423DD">
      <w:pPr>
        <w:rPr>
          <w:b/>
          <w:bCs/>
        </w:rPr>
      </w:pPr>
      <w:r w:rsidRPr="009D7850">
        <w:rPr>
          <w:b/>
          <w:bCs/>
        </w:rPr>
        <w:t>2. Mengapa tidak ada relasi langsung antara Organization dan Lifecycle?</w:t>
      </w:r>
    </w:p>
    <w:p w:rsidR="004423DD" w:rsidRPr="009D7850" w:rsidRDefault="004423DD" w:rsidP="004423DD">
      <w:pPr>
        <w:numPr>
          <w:ilvl w:val="0"/>
          <w:numId w:val="5"/>
        </w:numPr>
      </w:pPr>
      <w:r w:rsidRPr="009D7850">
        <w:rPr>
          <w:b/>
          <w:bCs/>
        </w:rPr>
        <w:t>Struktur dalam katalog:</w:t>
      </w:r>
      <w:r w:rsidRPr="009D7850">
        <w:t xml:space="preserve"> Lifecycle berada di klaster </w:t>
      </w:r>
      <w:r w:rsidRPr="009D7850">
        <w:rPr>
          <w:i/>
          <w:iCs/>
        </w:rPr>
        <w:t>Governance Execution</w:t>
      </w:r>
      <w:r w:rsidRPr="009D7850">
        <w:t xml:space="preserve"> dan berelasi dengan </w:t>
      </w:r>
      <w:r w:rsidRPr="009D7850">
        <w:rPr>
          <w:i/>
          <w:iCs/>
        </w:rPr>
        <w:t>ChangeRequest</w:t>
      </w:r>
      <w:r w:rsidRPr="009D7850">
        <w:t xml:space="preserve"> serta </w:t>
      </w:r>
      <w:r w:rsidRPr="009D7850">
        <w:rPr>
          <w:i/>
          <w:iCs/>
        </w:rPr>
        <w:t>Audit</w:t>
      </w:r>
      <w:r w:rsidRPr="009D7850">
        <w:t>. Organization tidak terhubung langsung ke Lifecycle.</w:t>
      </w:r>
    </w:p>
    <w:p w:rsidR="004423DD" w:rsidRPr="009D7850" w:rsidRDefault="004423DD" w:rsidP="004423DD">
      <w:pPr>
        <w:numPr>
          <w:ilvl w:val="0"/>
          <w:numId w:val="5"/>
        </w:numPr>
      </w:pPr>
      <w:r w:rsidRPr="009D7850">
        <w:rPr>
          <w:b/>
          <w:bCs/>
        </w:rPr>
        <w:t>Alasan ontologis:</w:t>
      </w:r>
    </w:p>
    <w:p w:rsidR="004423DD" w:rsidRPr="009D7850" w:rsidRDefault="004423DD" w:rsidP="004423DD">
      <w:pPr>
        <w:numPr>
          <w:ilvl w:val="1"/>
          <w:numId w:val="5"/>
        </w:numPr>
      </w:pPr>
      <w:r w:rsidRPr="009D7850">
        <w:t xml:space="preserve">Lifecycle adalah </w:t>
      </w:r>
      <w:r w:rsidRPr="009D7850">
        <w:rPr>
          <w:b/>
          <w:bCs/>
        </w:rPr>
        <w:t>fase keberadaan metadata</w:t>
      </w:r>
      <w:r w:rsidRPr="009D7850">
        <w:t xml:space="preserve"> (misalnya registrasi, publikasi, dekomisioning).</w:t>
      </w:r>
    </w:p>
    <w:p w:rsidR="004423DD" w:rsidRPr="009D7850" w:rsidRDefault="004423DD" w:rsidP="004423DD">
      <w:pPr>
        <w:numPr>
          <w:ilvl w:val="1"/>
          <w:numId w:val="5"/>
        </w:numPr>
      </w:pPr>
      <w:r w:rsidRPr="009D7850">
        <w:t xml:space="preserve">Organization adalah </w:t>
      </w:r>
      <w:r w:rsidRPr="009D7850">
        <w:rPr>
          <w:b/>
          <w:bCs/>
        </w:rPr>
        <w:t>struktur akuntabilitas peran</w:t>
      </w:r>
      <w:r w:rsidRPr="009D7850">
        <w:t>.</w:t>
      </w:r>
    </w:p>
    <w:p w:rsidR="004423DD" w:rsidRPr="009D7850" w:rsidRDefault="004423DD" w:rsidP="004423DD">
      <w:pPr>
        <w:numPr>
          <w:ilvl w:val="1"/>
          <w:numId w:val="5"/>
        </w:numPr>
      </w:pPr>
      <w:r w:rsidRPr="009D7850">
        <w:t xml:space="preserve">Secara ontologis, lifecycle adalah </w:t>
      </w:r>
      <w:r w:rsidRPr="009D7850">
        <w:rPr>
          <w:b/>
          <w:bCs/>
        </w:rPr>
        <w:t>proses entitas metadata</w:t>
      </w:r>
      <w:r w:rsidRPr="009D7850">
        <w:t xml:space="preserve">, sedangkan organization adalah </w:t>
      </w:r>
      <w:r w:rsidRPr="009D7850">
        <w:rPr>
          <w:b/>
          <w:bCs/>
        </w:rPr>
        <w:t>aktor</w:t>
      </w:r>
      <w:r w:rsidRPr="009D7850">
        <w:t>.</w:t>
      </w:r>
    </w:p>
    <w:p w:rsidR="004423DD" w:rsidRPr="009D7850" w:rsidRDefault="004423DD" w:rsidP="004423DD">
      <w:pPr>
        <w:numPr>
          <w:ilvl w:val="0"/>
          <w:numId w:val="5"/>
        </w:numPr>
      </w:pPr>
      <w:r w:rsidRPr="009D7850">
        <w:rPr>
          <w:b/>
          <w:bCs/>
        </w:rPr>
        <w:t>Alasan metodologis:</w:t>
      </w:r>
      <w:r w:rsidRPr="009D7850">
        <w:t xml:space="preserve"> Agar relasi dalam metamodel tetap konsisten, kita pisahkan antara </w:t>
      </w:r>
      <w:r w:rsidRPr="009D7850">
        <w:rPr>
          <w:i/>
          <w:iCs/>
        </w:rPr>
        <w:t>aktor</w:t>
      </w:r>
      <w:r w:rsidRPr="009D7850">
        <w:t xml:space="preserve"> (organization–owner–role) dan </w:t>
      </w:r>
      <w:r w:rsidRPr="009D7850">
        <w:rPr>
          <w:i/>
          <w:iCs/>
        </w:rPr>
        <w:t>proses metadata</w:t>
      </w:r>
      <w:r w:rsidRPr="009D7850">
        <w:t xml:space="preserve"> (lifecycle–change–issue).</w:t>
      </w:r>
    </w:p>
    <w:p w:rsidR="004423DD" w:rsidRPr="009D7850" w:rsidRDefault="004423DD" w:rsidP="004423DD">
      <w:pPr>
        <w:numPr>
          <w:ilvl w:val="0"/>
          <w:numId w:val="5"/>
        </w:numPr>
      </w:pPr>
      <w:r w:rsidRPr="009D7850">
        <w:rPr>
          <w:b/>
          <w:bCs/>
        </w:rPr>
        <w:lastRenderedPageBreak/>
        <w:t>Namun, hubungan praktisnya ada:</w:t>
      </w:r>
      <w:r w:rsidRPr="009D7850">
        <w:t xml:space="preserve"> misalnya, </w:t>
      </w:r>
      <w:r w:rsidRPr="009D7850">
        <w:rPr>
          <w:i/>
          <w:iCs/>
        </w:rPr>
        <w:t>organization menetapkan siapa yang bertanggung jawab pada setiap fase lifecycle</w:t>
      </w:r>
      <w:r w:rsidRPr="009D7850">
        <w:t xml:space="preserve">. Itu berarti organisasi berhubungan dengan lifecycle melalui </w:t>
      </w:r>
      <w:r w:rsidRPr="009D7850">
        <w:rPr>
          <w:b/>
          <w:bCs/>
        </w:rPr>
        <w:t>mediator: owner atau steward</w:t>
      </w:r>
      <w:r w:rsidRPr="009D7850">
        <w:t>.</w:t>
      </w:r>
    </w:p>
    <w:p w:rsidR="004423DD" w:rsidRPr="009D7850" w:rsidRDefault="004423DD" w:rsidP="004423DD">
      <w:pPr>
        <w:numPr>
          <w:ilvl w:val="0"/>
          <w:numId w:val="5"/>
        </w:numPr>
      </w:pPr>
      <w:r w:rsidRPr="009D7850">
        <w:rPr>
          <w:b/>
          <w:bCs/>
        </w:rPr>
        <w:t>Implikasi:</w:t>
      </w:r>
      <w:r w:rsidRPr="009D7850">
        <w:t xml:space="preserve"> Jika kita tambahkan relasi langsung </w:t>
      </w:r>
      <w:r w:rsidRPr="009D7850">
        <w:rPr>
          <w:i/>
          <w:iCs/>
        </w:rPr>
        <w:t>Organization → Lifecycle</w:t>
      </w:r>
      <w:r w:rsidRPr="009D7850">
        <w:t xml:space="preserve">, akan menimbulkan redundansi karena sudah terwakili melalui </w:t>
      </w:r>
      <w:r w:rsidRPr="009D7850">
        <w:rPr>
          <w:i/>
          <w:iCs/>
        </w:rPr>
        <w:t>Owner → ChangeRequest/Issue</w:t>
      </w:r>
      <w:r w:rsidRPr="009D7850">
        <w:t xml:space="preserve"> dan </w:t>
      </w:r>
      <w:r w:rsidRPr="009D7850">
        <w:rPr>
          <w:i/>
          <w:iCs/>
        </w:rPr>
        <w:t>Lifecycle → Audit</w:t>
      </w:r>
      <w:r w:rsidRPr="009D7850">
        <w:t>.</w:t>
      </w:r>
    </w:p>
    <w:p w:rsidR="004423DD" w:rsidRPr="009D7850" w:rsidRDefault="001548C0" w:rsidP="004423DD">
      <w:r w:rsidRPr="001548C0">
        <w:rPr>
          <w:noProof/>
          <w14:ligatures w14:val="standardContextual"/>
        </w:rPr>
        <w:pict>
          <v:rect id="_x0000_i1026" alt="" style="width:468pt;height:.05pt;mso-width-percent:0;mso-height-percent:0;mso-width-percent:0;mso-height-percent:0" o:hralign="center" o:hrstd="t" o:hr="t" fillcolor="#a0a0a0" stroked="f"/>
        </w:pict>
      </w:r>
    </w:p>
    <w:p w:rsidR="004423DD" w:rsidRPr="009D7850" w:rsidRDefault="004423DD" w:rsidP="004423DD">
      <w:pPr>
        <w:rPr>
          <w:b/>
          <w:bCs/>
        </w:rPr>
      </w:pPr>
      <w:r w:rsidRPr="009D7850">
        <w:rPr>
          <w:rFonts w:ascii="Apple Color Emoji" w:hAnsi="Apple Color Emoji" w:cs="Apple Color Emoji"/>
          <w:b/>
          <w:bCs/>
        </w:rPr>
        <w:t>🔹</w:t>
      </w:r>
      <w:r w:rsidRPr="009D7850">
        <w:rPr>
          <w:b/>
          <w:bCs/>
        </w:rPr>
        <w:t xml:space="preserve"> Kesimpulan Diskusi</w:t>
      </w:r>
    </w:p>
    <w:p w:rsidR="004423DD" w:rsidRPr="009D7850" w:rsidRDefault="004423DD" w:rsidP="004423DD">
      <w:pPr>
        <w:numPr>
          <w:ilvl w:val="0"/>
          <w:numId w:val="6"/>
        </w:numPr>
      </w:pPr>
      <w:r w:rsidRPr="009D7850">
        <w:t xml:space="preserve">Tidak adanya relasi langsung Audit–Organization dan Organization–Lifecycle adalah </w:t>
      </w:r>
      <w:r w:rsidRPr="009D7850">
        <w:rPr>
          <w:b/>
          <w:bCs/>
        </w:rPr>
        <w:t>pilihan desain konseptual untuk menjaga kejernihan metamodel</w:t>
      </w:r>
      <w:r w:rsidRPr="009D7850">
        <w:t>.</w:t>
      </w:r>
    </w:p>
    <w:p w:rsidR="004423DD" w:rsidRPr="009D7850" w:rsidRDefault="004423DD" w:rsidP="004423DD">
      <w:pPr>
        <w:numPr>
          <w:ilvl w:val="0"/>
          <w:numId w:val="6"/>
        </w:numPr>
      </w:pPr>
      <w:r w:rsidRPr="009D7850">
        <w:t xml:space="preserve">Audit → Organization bisa dianggap </w:t>
      </w:r>
      <w:r w:rsidRPr="009D7850">
        <w:rPr>
          <w:b/>
          <w:bCs/>
        </w:rPr>
        <w:t>implisit</w:t>
      </w:r>
      <w:r w:rsidRPr="009D7850">
        <w:t xml:space="preserve"> melalui audit terhadap kebijakan/aturan yang dijalankan oleh aktor.</w:t>
      </w:r>
    </w:p>
    <w:p w:rsidR="004423DD" w:rsidRPr="009D7850" w:rsidRDefault="004423DD" w:rsidP="004423DD">
      <w:pPr>
        <w:numPr>
          <w:ilvl w:val="0"/>
          <w:numId w:val="6"/>
        </w:numPr>
      </w:pPr>
      <w:r w:rsidRPr="009D7850">
        <w:t xml:space="preserve">Organization → Lifecycle bisa dianggap </w:t>
      </w:r>
      <w:r w:rsidRPr="009D7850">
        <w:rPr>
          <w:b/>
          <w:bCs/>
        </w:rPr>
        <w:t>implisit</w:t>
      </w:r>
      <w:r w:rsidRPr="009D7850">
        <w:t xml:space="preserve"> melalui steward/owner yang menjalankan aktivitas pada setiap fase lifecycle.</w:t>
      </w:r>
    </w:p>
    <w:p w:rsidR="004423DD" w:rsidRPr="009D7850" w:rsidRDefault="004423DD" w:rsidP="004423DD">
      <w:pPr>
        <w:numPr>
          <w:ilvl w:val="0"/>
          <w:numId w:val="6"/>
        </w:numPr>
      </w:pPr>
      <w:r w:rsidRPr="009D7850">
        <w:t>Jika pada saat validasi pakar muncul pertanyaan yang sama, penjelasan ini bisa Anda gunakan:</w:t>
      </w:r>
    </w:p>
    <w:p w:rsidR="004423DD" w:rsidRPr="009D7850" w:rsidRDefault="004423DD" w:rsidP="004423DD">
      <w:r w:rsidRPr="009D7850">
        <w:rPr>
          <w:i/>
          <w:iCs/>
        </w:rPr>
        <w:t>“Metamodel ini memisahkan antara dimensi akuntabilitas (aktor) dan dimensi proses metadata. Hubungan audit ke aktor, atau organisasi ke lifecycle, dipandang implisit melalui kebijakan, aturan, dan peran yang sudah dimodelkan. Hal ini menghindari redundansi relasi dan menjaga konsistensi struktur ontologis.”</w:t>
      </w:r>
    </w:p>
    <w:p w:rsidR="004423DD" w:rsidRDefault="004423DD" w:rsidP="004423DD">
      <w:pPr>
        <w:rPr>
          <w:lang w:val="en-US"/>
        </w:rPr>
      </w:pPr>
    </w:p>
    <w:p w:rsidR="004423DD" w:rsidRDefault="004423DD" w:rsidP="004423DD">
      <w:pPr>
        <w:rPr>
          <w:lang w:val="en-US"/>
        </w:rPr>
      </w:pPr>
    </w:p>
    <w:p w:rsidR="004423DD" w:rsidRPr="009D7850" w:rsidRDefault="004423DD" w:rsidP="004423DD">
      <w:pPr>
        <w:rPr>
          <w:b/>
          <w:bCs/>
        </w:rPr>
      </w:pPr>
      <w:r w:rsidRPr="009D7850">
        <w:rPr>
          <w:rFonts w:ascii="Apple Color Emoji" w:hAnsi="Apple Color Emoji" w:cs="Apple Color Emoji"/>
          <w:b/>
          <w:bCs/>
        </w:rPr>
        <w:t>🔹</w:t>
      </w:r>
      <w:r w:rsidRPr="009D7850">
        <w:rPr>
          <w:b/>
          <w:bCs/>
        </w:rPr>
        <w:t xml:space="preserve"> Menanggapi Argumen “Organization sebagai Aktor Audit &amp; Lifecycle”</w:t>
      </w:r>
    </w:p>
    <w:p w:rsidR="004423DD" w:rsidRPr="009D7850" w:rsidRDefault="004423DD" w:rsidP="004423DD">
      <w:pPr>
        <w:rPr>
          <w:b/>
          <w:bCs/>
        </w:rPr>
      </w:pPr>
      <w:r w:rsidRPr="009D7850">
        <w:rPr>
          <w:b/>
          <w:bCs/>
        </w:rPr>
        <w:t>1. Posisi Organization dalam Metamodel</w:t>
      </w:r>
    </w:p>
    <w:p w:rsidR="004423DD" w:rsidRPr="009D7850" w:rsidRDefault="004423DD" w:rsidP="004423DD">
      <w:pPr>
        <w:numPr>
          <w:ilvl w:val="0"/>
          <w:numId w:val="7"/>
        </w:numPr>
      </w:pPr>
      <w:r w:rsidRPr="009D7850">
        <w:t xml:space="preserve">Dalam metamodel metadata governance, </w:t>
      </w:r>
      <w:r w:rsidRPr="009D7850">
        <w:rPr>
          <w:b/>
          <w:bCs/>
        </w:rPr>
        <w:t>Organization, Stewardship, Owner, dan Role</w:t>
      </w:r>
      <w:r w:rsidRPr="009D7850">
        <w:t xml:space="preserve"> membentuk klaster </w:t>
      </w:r>
      <w:r w:rsidRPr="009D7850">
        <w:rPr>
          <w:i/>
          <w:iCs/>
        </w:rPr>
        <w:t>Organizational Accountability</w:t>
      </w:r>
      <w:r w:rsidRPr="009D7850">
        <w:t>.</w:t>
      </w:r>
    </w:p>
    <w:p w:rsidR="004423DD" w:rsidRPr="009D7850" w:rsidRDefault="004423DD" w:rsidP="004423DD">
      <w:pPr>
        <w:numPr>
          <w:ilvl w:val="0"/>
          <w:numId w:val="7"/>
        </w:numPr>
      </w:pPr>
      <w:r w:rsidRPr="009D7850">
        <w:t xml:space="preserve">Ontologinya: Organization adalah </w:t>
      </w:r>
      <w:r w:rsidRPr="009D7850">
        <w:rPr>
          <w:b/>
          <w:bCs/>
        </w:rPr>
        <w:t>aktor struktural</w:t>
      </w:r>
      <w:r w:rsidRPr="009D7850">
        <w:t xml:space="preserve"> yang mendefinisikan </w:t>
      </w:r>
      <w:r w:rsidRPr="009D7850">
        <w:rPr>
          <w:i/>
          <w:iCs/>
        </w:rPr>
        <w:t>peran dan akuntabilitas</w:t>
      </w:r>
      <w:r w:rsidRPr="009D7850">
        <w:t>, bukan pelaksana teknis langsung dari proses (audit, lifecycle, change).</w:t>
      </w:r>
    </w:p>
    <w:p w:rsidR="004423DD" w:rsidRPr="009D7850" w:rsidRDefault="004423DD" w:rsidP="004423DD">
      <w:pPr>
        <w:numPr>
          <w:ilvl w:val="0"/>
          <w:numId w:val="7"/>
        </w:numPr>
      </w:pPr>
      <w:r w:rsidRPr="009D7850">
        <w:t xml:space="preserve">Dengan kata lain, Organization </w:t>
      </w:r>
      <w:r w:rsidRPr="009D7850">
        <w:rPr>
          <w:i/>
          <w:iCs/>
        </w:rPr>
        <w:t>menugaskan</w:t>
      </w:r>
      <w:r w:rsidRPr="009D7850">
        <w:t xml:space="preserve">, </w:t>
      </w:r>
      <w:r w:rsidRPr="009D7850">
        <w:rPr>
          <w:i/>
          <w:iCs/>
        </w:rPr>
        <w:t>menunjuk</w:t>
      </w:r>
      <w:r w:rsidRPr="009D7850">
        <w:t xml:space="preserve">, dan </w:t>
      </w:r>
      <w:r w:rsidRPr="009D7850">
        <w:rPr>
          <w:i/>
          <w:iCs/>
        </w:rPr>
        <w:t>mengatur</w:t>
      </w:r>
      <w:r w:rsidRPr="009D7850">
        <w:t>, tetapi eksekusi audit atau pengelolaan siklus hidup metadata dilakukan oleh mekanisme/proses (Audit, LifecyclePhase) yang berada di klaster lain.</w:t>
      </w:r>
    </w:p>
    <w:p w:rsidR="004423DD" w:rsidRPr="009D7850" w:rsidRDefault="004423DD" w:rsidP="004423DD">
      <w:pPr>
        <w:rPr>
          <w:b/>
          <w:bCs/>
        </w:rPr>
      </w:pPr>
      <w:r w:rsidRPr="009D7850">
        <w:rPr>
          <w:b/>
          <w:bCs/>
        </w:rPr>
        <w:t>2. Mengapa Audit tidak langsung dikaitkan dengan Organization</w:t>
      </w:r>
    </w:p>
    <w:p w:rsidR="004423DD" w:rsidRPr="009D7850" w:rsidRDefault="004423DD" w:rsidP="004423DD">
      <w:pPr>
        <w:numPr>
          <w:ilvl w:val="0"/>
          <w:numId w:val="8"/>
        </w:numPr>
      </w:pPr>
      <w:r w:rsidRPr="009D7850">
        <w:t xml:space="preserve">Audit memang </w:t>
      </w:r>
      <w:r w:rsidRPr="009D7850">
        <w:rPr>
          <w:i/>
          <w:iCs/>
        </w:rPr>
        <w:t>diinisiasi oleh organisasi</w:t>
      </w:r>
      <w:r w:rsidRPr="009D7850">
        <w:t xml:space="preserve"> (misalnya BPS, Kemenkeu).</w:t>
      </w:r>
    </w:p>
    <w:p w:rsidR="004423DD" w:rsidRPr="009D7850" w:rsidRDefault="004423DD" w:rsidP="004423DD">
      <w:pPr>
        <w:numPr>
          <w:ilvl w:val="0"/>
          <w:numId w:val="8"/>
        </w:numPr>
      </w:pPr>
      <w:r w:rsidRPr="009D7850">
        <w:t xml:space="preserve">Namun, secara ontologis, audit dalam governance dipandang sebagai </w:t>
      </w:r>
      <w:r w:rsidRPr="009D7850">
        <w:rPr>
          <w:b/>
          <w:bCs/>
        </w:rPr>
        <w:t>mekanisme pengawasan independen</w:t>
      </w:r>
      <w:r w:rsidRPr="009D7850">
        <w:t>, bukan tindakan langsung aktor.</w:t>
      </w:r>
    </w:p>
    <w:p w:rsidR="004423DD" w:rsidRPr="009D7850" w:rsidRDefault="004423DD" w:rsidP="004423DD">
      <w:pPr>
        <w:numPr>
          <w:ilvl w:val="0"/>
          <w:numId w:val="8"/>
        </w:numPr>
      </w:pPr>
      <w:r w:rsidRPr="009D7850">
        <w:t xml:space="preserve">Jika relasi Audit → Organization dimodelkan, maka fungsi audit akan “terserap” sebagai aktivitas organisasi tertentu, padahal prinsip audit dalam COBIT 2019 dan ISO/IEC 27001 adalah </w:t>
      </w:r>
      <w:r w:rsidRPr="009D7850">
        <w:rPr>
          <w:b/>
          <w:bCs/>
        </w:rPr>
        <w:t>independen dari struktur organisasi</w:t>
      </w:r>
      <w:r w:rsidRPr="009D7850">
        <w:t xml:space="preserve"> untuk menjaga obyektivitas.</w:t>
      </w:r>
    </w:p>
    <w:p w:rsidR="004423DD" w:rsidRPr="009D7850" w:rsidRDefault="004423DD" w:rsidP="004423DD">
      <w:pPr>
        <w:numPr>
          <w:ilvl w:val="0"/>
          <w:numId w:val="8"/>
        </w:numPr>
      </w:pPr>
      <w:r w:rsidRPr="009D7850">
        <w:t>Oleh sebab itu, metamodel memisahkan:</w:t>
      </w:r>
    </w:p>
    <w:p w:rsidR="004423DD" w:rsidRPr="009D7850" w:rsidRDefault="004423DD" w:rsidP="004423DD">
      <w:pPr>
        <w:numPr>
          <w:ilvl w:val="1"/>
          <w:numId w:val="8"/>
        </w:numPr>
      </w:pPr>
      <w:r w:rsidRPr="009D7850">
        <w:t xml:space="preserve">Organization mengatur </w:t>
      </w:r>
      <w:r w:rsidRPr="009D7850">
        <w:rPr>
          <w:b/>
          <w:bCs/>
        </w:rPr>
        <w:t>siapa steward/owner</w:t>
      </w:r>
      <w:r w:rsidRPr="009D7850">
        <w:t>.</w:t>
      </w:r>
    </w:p>
    <w:p w:rsidR="004423DD" w:rsidRPr="009D7850" w:rsidRDefault="004423DD" w:rsidP="004423DD">
      <w:pPr>
        <w:numPr>
          <w:ilvl w:val="1"/>
          <w:numId w:val="8"/>
        </w:numPr>
      </w:pPr>
      <w:r w:rsidRPr="009D7850">
        <w:t xml:space="preserve">Audit menguji </w:t>
      </w:r>
      <w:r w:rsidRPr="009D7850">
        <w:rPr>
          <w:b/>
          <w:bCs/>
        </w:rPr>
        <w:t>kebijakan, aturan, risiko, dan kualitas</w:t>
      </w:r>
      <w:r w:rsidRPr="009D7850">
        <w:t>.</w:t>
      </w:r>
    </w:p>
    <w:p w:rsidR="004423DD" w:rsidRPr="009D7850" w:rsidRDefault="004423DD" w:rsidP="004423DD">
      <w:pPr>
        <w:numPr>
          <w:ilvl w:val="1"/>
          <w:numId w:val="8"/>
        </w:numPr>
      </w:pPr>
      <w:r w:rsidRPr="009D7850">
        <w:t xml:space="preserve">Keterhubungan Organization–Audit </w:t>
      </w:r>
      <w:r w:rsidRPr="009D7850">
        <w:rPr>
          <w:b/>
          <w:bCs/>
        </w:rPr>
        <w:t>implisit</w:t>
      </w:r>
      <w:r w:rsidRPr="009D7850">
        <w:t>: steward/owner lah yang menjadi obyek audit melalui kepatuhan mereka pada kebijakan/aturan.</w:t>
      </w:r>
    </w:p>
    <w:p w:rsidR="004423DD" w:rsidRPr="009D7850" w:rsidRDefault="004423DD" w:rsidP="004423DD">
      <w:pPr>
        <w:rPr>
          <w:b/>
          <w:bCs/>
        </w:rPr>
      </w:pPr>
      <w:r w:rsidRPr="009D7850">
        <w:rPr>
          <w:b/>
          <w:bCs/>
        </w:rPr>
        <w:t>3. Mengapa Lifecycle tidak langsung dikaitkan dengan Organization</w:t>
      </w:r>
    </w:p>
    <w:p w:rsidR="004423DD" w:rsidRPr="009D7850" w:rsidRDefault="004423DD" w:rsidP="004423DD">
      <w:pPr>
        <w:numPr>
          <w:ilvl w:val="0"/>
          <w:numId w:val="9"/>
        </w:numPr>
      </w:pPr>
      <w:r w:rsidRPr="009D7850">
        <w:t xml:space="preserve">Lifecycle menggambarkan </w:t>
      </w:r>
      <w:r w:rsidRPr="009D7850">
        <w:rPr>
          <w:b/>
          <w:bCs/>
        </w:rPr>
        <w:t>fase keberadaan metadata</w:t>
      </w:r>
      <w:r w:rsidRPr="009D7850">
        <w:t xml:space="preserve"> (registrasi, penggunaan, dekomisioning).</w:t>
      </w:r>
    </w:p>
    <w:p w:rsidR="004423DD" w:rsidRPr="009D7850" w:rsidRDefault="004423DD" w:rsidP="004423DD">
      <w:pPr>
        <w:numPr>
          <w:ilvl w:val="0"/>
          <w:numId w:val="9"/>
        </w:numPr>
      </w:pPr>
      <w:r w:rsidRPr="009D7850">
        <w:lastRenderedPageBreak/>
        <w:t xml:space="preserve">Governance lifecycle memang </w:t>
      </w:r>
      <w:r w:rsidRPr="009D7850">
        <w:rPr>
          <w:i/>
          <w:iCs/>
        </w:rPr>
        <w:t>dikelola oleh organisasi</w:t>
      </w:r>
      <w:r w:rsidRPr="009D7850">
        <w:t xml:space="preserve">, tetapi peran itu sudah diwakili oleh </w:t>
      </w:r>
      <w:r w:rsidRPr="009D7850">
        <w:rPr>
          <w:b/>
          <w:bCs/>
        </w:rPr>
        <w:t>Owner/Steward</w:t>
      </w:r>
      <w:r w:rsidRPr="009D7850">
        <w:t xml:space="preserve"> yang bertanggung jawab di tiap fase.</w:t>
      </w:r>
    </w:p>
    <w:p w:rsidR="004423DD" w:rsidRPr="009D7850" w:rsidRDefault="004423DD" w:rsidP="004423DD">
      <w:pPr>
        <w:numPr>
          <w:ilvl w:val="0"/>
          <w:numId w:val="9"/>
        </w:numPr>
      </w:pPr>
      <w:r w:rsidRPr="009D7850">
        <w:t>Jika dibuat relasi langsung Organization–Lifecycle, hasilnya akan redundan, karena sudah ada jalur:</w:t>
      </w:r>
    </w:p>
    <w:p w:rsidR="004423DD" w:rsidRPr="009D7850" w:rsidRDefault="004423DD" w:rsidP="004423DD">
      <w:pPr>
        <w:numPr>
          <w:ilvl w:val="1"/>
          <w:numId w:val="9"/>
        </w:numPr>
      </w:pPr>
      <w:r w:rsidRPr="009D7850">
        <w:t>Organization → Stewardship → Owner → (mengelola) ChangeRequest/Issue,</w:t>
      </w:r>
    </w:p>
    <w:p w:rsidR="004423DD" w:rsidRPr="009D7850" w:rsidRDefault="004423DD" w:rsidP="004423DD">
      <w:pPr>
        <w:numPr>
          <w:ilvl w:val="1"/>
          <w:numId w:val="9"/>
        </w:numPr>
      </w:pPr>
      <w:r w:rsidRPr="009D7850">
        <w:t>Lifecycle → Change/Audit (yang memverifikasi fase).</w:t>
      </w:r>
    </w:p>
    <w:p w:rsidR="004423DD" w:rsidRPr="009D7850" w:rsidRDefault="004423DD" w:rsidP="004423DD">
      <w:pPr>
        <w:numPr>
          <w:ilvl w:val="0"/>
          <w:numId w:val="9"/>
        </w:numPr>
      </w:pPr>
      <w:r w:rsidRPr="009D7850">
        <w:t xml:space="preserve">Dengan kata lain, Organization sudah </w:t>
      </w:r>
      <w:r w:rsidRPr="009D7850">
        <w:rPr>
          <w:i/>
          <w:iCs/>
        </w:rPr>
        <w:t>mewakilkan</w:t>
      </w:r>
      <w:r w:rsidRPr="009D7850">
        <w:t xml:space="preserve"> governance lifecycle kepada pemilik/steward.</w:t>
      </w:r>
    </w:p>
    <w:p w:rsidR="004423DD" w:rsidRPr="009D7850" w:rsidRDefault="004423DD" w:rsidP="004423DD">
      <w:pPr>
        <w:rPr>
          <w:b/>
          <w:bCs/>
        </w:rPr>
      </w:pPr>
      <w:r w:rsidRPr="009D7850">
        <w:rPr>
          <w:b/>
          <w:bCs/>
        </w:rPr>
        <w:t>4. Jawaban ke penguji (narasi singkat siap pakai)</w:t>
      </w:r>
    </w:p>
    <w:p w:rsidR="004423DD" w:rsidRPr="009D7850" w:rsidRDefault="004423DD" w:rsidP="004423DD">
      <w:r w:rsidRPr="009D7850">
        <w:rPr>
          <w:i/>
          <w:iCs/>
        </w:rPr>
        <w:t>“Dalam metamodel ini Organization diposisikan sebagai entitas akuntabilitas yang menetapkan peran (Steward, Owner, Role). Eksekusi proses audit maupun lifecycle tidak ditempelkan langsung pada Organization untuk menjaga konsistensi ontologis: audit adalah mekanisme independen, sementara lifecycle adalah sifat dari metadata itu sendiri. Hubungan Organization ke audit dan lifecycle dipandang implisit, dimediasi oleh steward/owner yang telah ditetapkan. Jika kita hubungkan langsung, akan muncul redundansi relasi dan bias pada prinsip independensi audit.”</w:t>
      </w:r>
    </w:p>
    <w:p w:rsidR="004423DD" w:rsidRDefault="004423DD" w:rsidP="004423DD">
      <w:pPr>
        <w:rPr>
          <w:lang w:val="en-US"/>
        </w:rPr>
      </w:pPr>
    </w:p>
    <w:p w:rsidR="004423DD" w:rsidRDefault="004423DD" w:rsidP="004423DD">
      <w:pPr>
        <w:rPr>
          <w:lang w:val="en-US"/>
        </w:rPr>
      </w:pPr>
    </w:p>
    <w:p w:rsidR="004423DD" w:rsidRPr="009D7850" w:rsidRDefault="004423DD" w:rsidP="004423DD">
      <w:pPr>
        <w:rPr>
          <w:b/>
          <w:bCs/>
        </w:rPr>
      </w:pPr>
      <w:r w:rsidRPr="009D7850">
        <w:rPr>
          <w:rFonts w:ascii="Apple Color Emoji" w:hAnsi="Apple Color Emoji" w:cs="Apple Color Emoji"/>
          <w:b/>
          <w:bCs/>
        </w:rPr>
        <w:t>🔹</w:t>
      </w:r>
      <w:r w:rsidRPr="009D7850">
        <w:rPr>
          <w:b/>
          <w:bCs/>
        </w:rPr>
        <w:t xml:space="preserve"> Apakah Klaster Organizational Accountability Harus Terhubung ke Audit dan Lifecycle?</w:t>
      </w:r>
    </w:p>
    <w:p w:rsidR="004423DD" w:rsidRPr="009D7850" w:rsidRDefault="004423DD" w:rsidP="004423DD">
      <w:pPr>
        <w:rPr>
          <w:b/>
          <w:bCs/>
        </w:rPr>
      </w:pPr>
      <w:r w:rsidRPr="009D7850">
        <w:rPr>
          <w:b/>
          <w:bCs/>
        </w:rPr>
        <w:t>1. Hubungan dengan Audit</w:t>
      </w:r>
    </w:p>
    <w:p w:rsidR="004423DD" w:rsidRPr="009D7850" w:rsidRDefault="004423DD" w:rsidP="004423DD">
      <w:pPr>
        <w:numPr>
          <w:ilvl w:val="0"/>
          <w:numId w:val="10"/>
        </w:numPr>
      </w:pPr>
      <w:r w:rsidRPr="009D7850">
        <w:rPr>
          <w:b/>
          <w:bCs/>
        </w:rPr>
        <w:t>Argumen penguji</w:t>
      </w:r>
      <w:r w:rsidRPr="009D7850">
        <w:t>: audit pasti dilakukan oleh organisasi, jadi klaster Organization harus punya relasi eksplisit ke Audit.</w:t>
      </w:r>
    </w:p>
    <w:p w:rsidR="004423DD" w:rsidRPr="009D7850" w:rsidRDefault="004423DD" w:rsidP="004423DD">
      <w:pPr>
        <w:numPr>
          <w:ilvl w:val="0"/>
          <w:numId w:val="10"/>
        </w:numPr>
      </w:pPr>
      <w:r w:rsidRPr="009D7850">
        <w:rPr>
          <w:b/>
          <w:bCs/>
        </w:rPr>
        <w:t>Jawaban konseptual</w:t>
      </w:r>
      <w:r w:rsidRPr="009D7850">
        <w:t>:</w:t>
      </w:r>
    </w:p>
    <w:p w:rsidR="004423DD" w:rsidRPr="009D7850" w:rsidRDefault="004423DD" w:rsidP="004423DD">
      <w:pPr>
        <w:numPr>
          <w:ilvl w:val="1"/>
          <w:numId w:val="10"/>
        </w:numPr>
      </w:pPr>
      <w:r w:rsidRPr="009D7850">
        <w:t xml:space="preserve">Benar bahwa audit </w:t>
      </w:r>
      <w:r w:rsidRPr="009D7850">
        <w:rPr>
          <w:i/>
          <w:iCs/>
        </w:rPr>
        <w:t>dijalankan dalam konteks organisasi</w:t>
      </w:r>
      <w:r w:rsidRPr="009D7850">
        <w:t xml:space="preserve">. Namun, di level metamodel, audit diposisikan sebagai </w:t>
      </w:r>
      <w:r w:rsidRPr="009D7850">
        <w:rPr>
          <w:b/>
          <w:bCs/>
        </w:rPr>
        <w:t>mekanisme kontrol normatif</w:t>
      </w:r>
      <w:r w:rsidRPr="009D7850">
        <w:t>, bukan aktivitas yang melekat pada struktur organisasi tertentu.</w:t>
      </w:r>
    </w:p>
    <w:p w:rsidR="004423DD" w:rsidRPr="009D7850" w:rsidRDefault="004423DD" w:rsidP="004423DD">
      <w:pPr>
        <w:numPr>
          <w:ilvl w:val="1"/>
          <w:numId w:val="10"/>
        </w:numPr>
      </w:pPr>
      <w:r w:rsidRPr="009D7850">
        <w:t xml:space="preserve">Relasi sudah ada secara </w:t>
      </w:r>
      <w:r w:rsidRPr="009D7850">
        <w:rPr>
          <w:b/>
          <w:bCs/>
        </w:rPr>
        <w:t>implisit</w:t>
      </w:r>
      <w:r w:rsidRPr="009D7850">
        <w:t xml:space="preserve">: steward/owner (aktor organisasi) yang bertanggung jawab atas kualitas metadata </w:t>
      </w:r>
      <w:r w:rsidRPr="009D7850">
        <w:rPr>
          <w:b/>
          <w:bCs/>
        </w:rPr>
        <w:t>menjadi obyek audit</w:t>
      </w:r>
      <w:r w:rsidRPr="009D7850">
        <w:t>. Audit → Policy/Rule → dijalankan oleh steward/owner.</w:t>
      </w:r>
    </w:p>
    <w:p w:rsidR="004423DD" w:rsidRPr="009D7850" w:rsidRDefault="004423DD" w:rsidP="004423DD">
      <w:pPr>
        <w:numPr>
          <w:ilvl w:val="1"/>
          <w:numId w:val="10"/>
        </w:numPr>
      </w:pPr>
      <w:r w:rsidRPr="009D7850">
        <w:t xml:space="preserve">Menjadikan relasi langsung </w:t>
      </w:r>
      <w:r w:rsidRPr="009D7850">
        <w:rPr>
          <w:i/>
          <w:iCs/>
        </w:rPr>
        <w:t>Organization → Audit</w:t>
      </w:r>
      <w:r w:rsidRPr="009D7850">
        <w:t xml:space="preserve"> berisiko menabrak prinsip </w:t>
      </w:r>
      <w:r w:rsidRPr="009D7850">
        <w:rPr>
          <w:b/>
          <w:bCs/>
        </w:rPr>
        <w:t>independensi audit</w:t>
      </w:r>
      <w:r w:rsidRPr="009D7850">
        <w:t xml:space="preserve"> (COBIT 2019, ISO/IEC 27001), karena audit seharusnya tidak “dimiliki” oleh organisasi yang diaudit.</w:t>
      </w:r>
    </w:p>
    <w:p w:rsidR="004423DD" w:rsidRPr="009D7850" w:rsidRDefault="004423DD" w:rsidP="004423DD">
      <w:pPr>
        <w:rPr>
          <w:b/>
          <w:bCs/>
        </w:rPr>
      </w:pPr>
      <w:r w:rsidRPr="009D7850">
        <w:rPr>
          <w:b/>
          <w:bCs/>
        </w:rPr>
        <w:t>2. Hubungan dengan Lifecycle</w:t>
      </w:r>
    </w:p>
    <w:p w:rsidR="004423DD" w:rsidRPr="009D7850" w:rsidRDefault="004423DD" w:rsidP="004423DD">
      <w:pPr>
        <w:numPr>
          <w:ilvl w:val="0"/>
          <w:numId w:val="11"/>
        </w:numPr>
      </w:pPr>
      <w:r w:rsidRPr="009D7850">
        <w:rPr>
          <w:b/>
          <w:bCs/>
        </w:rPr>
        <w:t>Argumen penguji</w:t>
      </w:r>
      <w:r w:rsidRPr="009D7850">
        <w:t>: siklus hidup metadata pasti dikelola organisasi, maka klaster Organization seharusnya terhubung dengan LifecyclePhase.</w:t>
      </w:r>
    </w:p>
    <w:p w:rsidR="004423DD" w:rsidRPr="009D7850" w:rsidRDefault="004423DD" w:rsidP="004423DD">
      <w:pPr>
        <w:numPr>
          <w:ilvl w:val="0"/>
          <w:numId w:val="11"/>
        </w:numPr>
      </w:pPr>
      <w:r w:rsidRPr="009D7850">
        <w:rPr>
          <w:b/>
          <w:bCs/>
        </w:rPr>
        <w:t>Jawaban konseptual</w:t>
      </w:r>
      <w:r w:rsidRPr="009D7850">
        <w:t>:</w:t>
      </w:r>
    </w:p>
    <w:p w:rsidR="004423DD" w:rsidRPr="009D7850" w:rsidRDefault="004423DD" w:rsidP="004423DD">
      <w:pPr>
        <w:numPr>
          <w:ilvl w:val="1"/>
          <w:numId w:val="11"/>
        </w:numPr>
      </w:pPr>
      <w:r w:rsidRPr="009D7850">
        <w:t>Lifecycle adalah sifat dari metadata sebagai entitas: registrasi, publikasi, pemeliharaan, dekomisioning.</w:t>
      </w:r>
    </w:p>
    <w:p w:rsidR="004423DD" w:rsidRPr="009D7850" w:rsidRDefault="004423DD" w:rsidP="004423DD">
      <w:pPr>
        <w:numPr>
          <w:ilvl w:val="1"/>
          <w:numId w:val="11"/>
        </w:numPr>
      </w:pPr>
      <w:r w:rsidRPr="009D7850">
        <w:t xml:space="preserve">Organization memang </w:t>
      </w:r>
      <w:r w:rsidRPr="009D7850">
        <w:rPr>
          <w:b/>
          <w:bCs/>
        </w:rPr>
        <w:t>bertanggung jawab</w:t>
      </w:r>
      <w:r w:rsidRPr="009D7850">
        <w:t xml:space="preserve"> mengelola lifecycle, tapi tanggung jawab itu sudah diwujudkan melalui </w:t>
      </w:r>
      <w:r w:rsidRPr="009D7850">
        <w:rPr>
          <w:i/>
          <w:iCs/>
        </w:rPr>
        <w:t>Owner dan Stewardship</w:t>
      </w:r>
      <w:r w:rsidRPr="009D7850">
        <w:t>.</w:t>
      </w:r>
    </w:p>
    <w:p w:rsidR="004423DD" w:rsidRPr="009D7850" w:rsidRDefault="004423DD" w:rsidP="004423DD">
      <w:pPr>
        <w:numPr>
          <w:ilvl w:val="1"/>
          <w:numId w:val="11"/>
        </w:numPr>
      </w:pPr>
      <w:r w:rsidRPr="009D7850">
        <w:t xml:space="preserve">Relasi eksplisit </w:t>
      </w:r>
      <w:r w:rsidRPr="009D7850">
        <w:rPr>
          <w:i/>
          <w:iCs/>
        </w:rPr>
        <w:t>Owner → ChangeRequest/Issue</w:t>
      </w:r>
      <w:r w:rsidRPr="009D7850">
        <w:t xml:space="preserve"> dan </w:t>
      </w:r>
      <w:r w:rsidRPr="009D7850">
        <w:rPr>
          <w:i/>
          <w:iCs/>
        </w:rPr>
        <w:t>Lifecycle → Change/Audit</w:t>
      </w:r>
      <w:r w:rsidRPr="009D7850">
        <w:t xml:space="preserve"> sudah cukup mewakili. Kalau Organization → Lifecycle ditambahkan, akan terjadi </w:t>
      </w:r>
      <w:r w:rsidRPr="009D7850">
        <w:rPr>
          <w:b/>
          <w:bCs/>
        </w:rPr>
        <w:t>redundansi</w:t>
      </w:r>
      <w:r w:rsidRPr="009D7850">
        <w:t xml:space="preserve"> (dua jalur untuk hal yang sama).</w:t>
      </w:r>
    </w:p>
    <w:p w:rsidR="004423DD" w:rsidRPr="009D7850" w:rsidRDefault="004423DD" w:rsidP="004423DD">
      <w:pPr>
        <w:rPr>
          <w:b/>
          <w:bCs/>
        </w:rPr>
      </w:pPr>
      <w:r w:rsidRPr="009D7850">
        <w:rPr>
          <w:b/>
          <w:bCs/>
        </w:rPr>
        <w:t>3. Prinsip Desain Metamodel</w:t>
      </w:r>
    </w:p>
    <w:p w:rsidR="004423DD" w:rsidRPr="009D7850" w:rsidRDefault="004423DD" w:rsidP="004423DD">
      <w:pPr>
        <w:numPr>
          <w:ilvl w:val="0"/>
          <w:numId w:val="12"/>
        </w:numPr>
      </w:pPr>
      <w:r w:rsidRPr="009D7850">
        <w:lastRenderedPageBreak/>
        <w:t xml:space="preserve">Klaster Organizational Accountability di sini memang diposisikan sebagai </w:t>
      </w:r>
      <w:r w:rsidRPr="009D7850">
        <w:rPr>
          <w:b/>
          <w:bCs/>
        </w:rPr>
        <w:t>aktor dan akuntabilitas</w:t>
      </w:r>
      <w:r w:rsidRPr="009D7850">
        <w:t>.</w:t>
      </w:r>
    </w:p>
    <w:p w:rsidR="004423DD" w:rsidRPr="009D7850" w:rsidRDefault="004423DD" w:rsidP="004423DD">
      <w:pPr>
        <w:numPr>
          <w:ilvl w:val="0"/>
          <w:numId w:val="12"/>
        </w:numPr>
      </w:pPr>
      <w:r w:rsidRPr="009D7850">
        <w:t xml:space="preserve">Klaster Assurance &amp; Risk Control dan Governance Execution adalah </w:t>
      </w:r>
      <w:r w:rsidRPr="009D7850">
        <w:rPr>
          <w:b/>
          <w:bCs/>
        </w:rPr>
        <w:t>mekanisme/proses</w:t>
      </w:r>
      <w:r w:rsidRPr="009D7850">
        <w:t>.</w:t>
      </w:r>
    </w:p>
    <w:p w:rsidR="004423DD" w:rsidRPr="009D7850" w:rsidRDefault="004423DD" w:rsidP="004423DD">
      <w:pPr>
        <w:numPr>
          <w:ilvl w:val="0"/>
          <w:numId w:val="12"/>
        </w:numPr>
      </w:pPr>
      <w:r w:rsidRPr="009D7850">
        <w:t xml:space="preserve">Jadi, filosofi desainnya adalah </w:t>
      </w:r>
      <w:r w:rsidRPr="009D7850">
        <w:rPr>
          <w:b/>
          <w:bCs/>
        </w:rPr>
        <w:t>pemisahan ontologis</w:t>
      </w:r>
      <w:r w:rsidRPr="009D7850">
        <w:t>: aktor mengatur dan bertanggung jawab, tapi tidak langsung “menjadi” mekanisme audit atau lifecycle.</w:t>
      </w:r>
    </w:p>
    <w:p w:rsidR="004423DD" w:rsidRPr="009D7850" w:rsidRDefault="001548C0" w:rsidP="004423DD">
      <w:r w:rsidRPr="001548C0">
        <w:rPr>
          <w:noProof/>
          <w14:ligatures w14:val="standardContextual"/>
        </w:rPr>
        <w:pict>
          <v:rect id="_x0000_i1025" alt="" style="width:468pt;height:.05pt;mso-width-percent:0;mso-height-percent:0;mso-width-percent:0;mso-height-percent:0" o:hralign="center" o:hrstd="t" o:hr="t" fillcolor="#a0a0a0" stroked="f"/>
        </w:pict>
      </w:r>
    </w:p>
    <w:p w:rsidR="004423DD" w:rsidRPr="009D7850" w:rsidRDefault="004423DD" w:rsidP="004423DD">
      <w:pPr>
        <w:rPr>
          <w:b/>
          <w:bCs/>
        </w:rPr>
      </w:pPr>
      <w:r w:rsidRPr="009D7850">
        <w:rPr>
          <w:rFonts w:ascii="Apple Color Emoji" w:hAnsi="Apple Color Emoji" w:cs="Apple Color Emoji"/>
          <w:b/>
          <w:bCs/>
        </w:rPr>
        <w:t>🔹</w:t>
      </w:r>
      <w:r w:rsidRPr="009D7850">
        <w:rPr>
          <w:b/>
          <w:bCs/>
        </w:rPr>
        <w:t xml:space="preserve"> Narasi Singkat untuk Penguji</w:t>
      </w:r>
    </w:p>
    <w:p w:rsidR="004423DD" w:rsidRPr="009D7850" w:rsidRDefault="004423DD" w:rsidP="004423DD">
      <w:r w:rsidRPr="009D7850">
        <w:rPr>
          <w:i/>
          <w:iCs/>
        </w:rPr>
        <w:t>“Memang benar bahwa audit dan lifecycle tidak bisa dilepaskan dari organisasi, karena aktor organisasi yang melakukannya. Namun, dalam metamodel ini kami memisahkan antara klaster aktor (Organizational Accountability) dengan klaster mekanisme (Assurance &amp; Risk Control dan Governance Execution). Relasi aktor ke audit/lifecycle dipandang implisit, dimediasi oleh Steward dan Owner. Dengan cara ini, kami menjaga konsistensi ontologis: audit tetap independen, lifecycle tetap proses metadata, sementara organisasi tetap entitas akuntabilitas. Jika dibuat eksplisit, akan ada redundansi dan potensi bias konseptual.”</w:t>
      </w:r>
    </w:p>
    <w:p w:rsidR="004423DD" w:rsidRDefault="004423DD" w:rsidP="004423DD">
      <w:pPr>
        <w:rPr>
          <w:lang w:val="en-US"/>
        </w:rPr>
      </w:pPr>
    </w:p>
    <w:p w:rsidR="004423DD" w:rsidRDefault="004423DD" w:rsidP="004423DD">
      <w:pPr>
        <w:rPr>
          <w:lang w:val="en-US"/>
        </w:rPr>
      </w:pPr>
    </w:p>
    <w:p w:rsidR="004423DD" w:rsidRDefault="004423DD" w:rsidP="004423DD">
      <w:pPr>
        <w:rPr>
          <w:lang w:val="en-US"/>
        </w:rPr>
      </w:pPr>
      <w:r>
        <w:rPr>
          <w:lang w:val="en-US"/>
        </w:rPr>
        <w:t>Relasi nambah audit dengan organisasi</w:t>
      </w:r>
    </w:p>
    <w:p w:rsidR="004423DD" w:rsidRPr="009D7850" w:rsidRDefault="004423DD" w:rsidP="004423DD">
      <w:pPr>
        <w:rPr>
          <w:color w:val="C00000"/>
        </w:rPr>
      </w:pPr>
      <w:r w:rsidRPr="009D7850">
        <w:rPr>
          <w:color w:val="C00000"/>
        </w:rPr>
        <w:t>Metamodel_Governance_Clusters_Expansive.drawio</w:t>
      </w:r>
    </w:p>
    <w:p w:rsidR="004423DD" w:rsidRDefault="004423DD" w:rsidP="004423DD"/>
    <w:p w:rsidR="004423DD" w:rsidRDefault="004423DD" w:rsidP="004423DD">
      <w:r>
        <w:t>Isi sbb:</w:t>
      </w:r>
    </w:p>
    <w:p w:rsidR="004423DD" w:rsidRPr="009D7850" w:rsidRDefault="004423DD" w:rsidP="004423DD">
      <w:pPr>
        <w:rPr>
          <w:b/>
          <w:bCs/>
        </w:rPr>
      </w:pPr>
      <w:r w:rsidRPr="009D7850">
        <w:rPr>
          <w:rFonts w:ascii="Apple Color Emoji" w:hAnsi="Apple Color Emoji" w:cs="Apple Color Emoji"/>
          <w:b/>
          <w:bCs/>
        </w:rPr>
        <w:t>🔹</w:t>
      </w:r>
      <w:r w:rsidRPr="009D7850">
        <w:rPr>
          <w:b/>
          <w:bCs/>
        </w:rPr>
        <w:t xml:space="preserve"> Perbandingan Versi Inti dan Ekspansif Relasi Metamodel Metadata Governance</w:t>
      </w:r>
    </w:p>
    <w:p w:rsidR="004423DD" w:rsidRPr="009D7850" w:rsidRDefault="004423DD" w:rsidP="004423DD">
      <w:pPr>
        <w:rPr>
          <w:b/>
          <w:bCs/>
        </w:rPr>
      </w:pPr>
      <w:r w:rsidRPr="009D7850">
        <w:rPr>
          <w:b/>
          <w:bCs/>
        </w:rPr>
        <w:t>1. Versi Inti (22 Relasi)</w:t>
      </w:r>
    </w:p>
    <w:p w:rsidR="004423DD" w:rsidRPr="009D7850" w:rsidRDefault="004423DD" w:rsidP="004423DD">
      <w:pPr>
        <w:numPr>
          <w:ilvl w:val="0"/>
          <w:numId w:val="13"/>
        </w:numPr>
      </w:pPr>
      <w:r w:rsidRPr="009D7850">
        <w:rPr>
          <w:b/>
          <w:bCs/>
        </w:rPr>
        <w:t>Desain:</w:t>
      </w:r>
      <w:r w:rsidRPr="009D7850">
        <w:t xml:space="preserve"> hanya memasukkan relasi yang benar-benar memiliki </w:t>
      </w:r>
      <w:r w:rsidRPr="009D7850">
        <w:rPr>
          <w:b/>
          <w:bCs/>
        </w:rPr>
        <w:t>landasan ontologis eksplisit</w:t>
      </w:r>
      <w:r w:rsidRPr="009D7850">
        <w:t xml:space="preserve"> dalam literatur (DAMA-DMBOK2, ISO/IEC 11179, COBIT 2019, ISO 27001, ISO 38500, GDPR, Perpres 39/2019).</w:t>
      </w:r>
    </w:p>
    <w:p w:rsidR="004423DD" w:rsidRPr="009D7850" w:rsidRDefault="004423DD" w:rsidP="004423DD">
      <w:pPr>
        <w:numPr>
          <w:ilvl w:val="0"/>
          <w:numId w:val="13"/>
        </w:numPr>
      </w:pPr>
      <w:r w:rsidRPr="009D7850">
        <w:rPr>
          <w:b/>
          <w:bCs/>
        </w:rPr>
        <w:t>Filosofi:</w:t>
      </w:r>
      <w:r w:rsidRPr="009D7850">
        <w:t xml:space="preserve"> memisahkan secara tegas antara </w:t>
      </w:r>
      <w:r w:rsidRPr="009D7850">
        <w:rPr>
          <w:b/>
          <w:bCs/>
        </w:rPr>
        <w:t>aktor/akuntabilitas</w:t>
      </w:r>
      <w:r w:rsidRPr="009D7850">
        <w:t xml:space="preserve"> (klaster </w:t>
      </w:r>
      <w:r w:rsidRPr="009D7850">
        <w:rPr>
          <w:i/>
          <w:iCs/>
        </w:rPr>
        <w:t>Organizational Accountability</w:t>
      </w:r>
      <w:r w:rsidRPr="009D7850">
        <w:t xml:space="preserve">) dan </w:t>
      </w:r>
      <w:r w:rsidRPr="009D7850">
        <w:rPr>
          <w:b/>
          <w:bCs/>
        </w:rPr>
        <w:t>mekanisme/proses</w:t>
      </w:r>
      <w:r w:rsidRPr="009D7850">
        <w:t xml:space="preserve"> (klaster </w:t>
      </w:r>
      <w:r w:rsidRPr="009D7850">
        <w:rPr>
          <w:i/>
          <w:iCs/>
        </w:rPr>
        <w:t>Assurance &amp; Risk Control</w:t>
      </w:r>
      <w:r w:rsidRPr="009D7850">
        <w:t xml:space="preserve"> serta </w:t>
      </w:r>
      <w:r w:rsidRPr="009D7850">
        <w:rPr>
          <w:i/>
          <w:iCs/>
        </w:rPr>
        <w:t>Governance Execution</w:t>
      </w:r>
      <w:r w:rsidRPr="009D7850">
        <w:t>).</w:t>
      </w:r>
    </w:p>
    <w:p w:rsidR="004423DD" w:rsidRPr="009D7850" w:rsidRDefault="004423DD" w:rsidP="004423DD">
      <w:pPr>
        <w:numPr>
          <w:ilvl w:val="0"/>
          <w:numId w:val="13"/>
        </w:numPr>
      </w:pPr>
      <w:r w:rsidRPr="009D7850">
        <w:rPr>
          <w:b/>
          <w:bCs/>
        </w:rPr>
        <w:t>Kelebihan:</w:t>
      </w:r>
    </w:p>
    <w:p w:rsidR="004423DD" w:rsidRPr="009D7850" w:rsidRDefault="004423DD" w:rsidP="004423DD">
      <w:pPr>
        <w:numPr>
          <w:ilvl w:val="1"/>
          <w:numId w:val="13"/>
        </w:numPr>
      </w:pPr>
      <w:r w:rsidRPr="009D7850">
        <w:t>Struktur relasi sederhana dan tidak redundan.</w:t>
      </w:r>
    </w:p>
    <w:p w:rsidR="004423DD" w:rsidRPr="009D7850" w:rsidRDefault="004423DD" w:rsidP="004423DD">
      <w:pPr>
        <w:numPr>
          <w:ilvl w:val="1"/>
          <w:numId w:val="13"/>
        </w:numPr>
      </w:pPr>
      <w:r w:rsidRPr="009D7850">
        <w:t>Menjaga konsistensi ontologis, misalnya audit tetap independen dan lifecycle tetap dipandang sebagai sifat metadata, bukan milik organisasi.</w:t>
      </w:r>
    </w:p>
    <w:p w:rsidR="004423DD" w:rsidRPr="009D7850" w:rsidRDefault="004423DD" w:rsidP="004423DD">
      <w:pPr>
        <w:numPr>
          <w:ilvl w:val="0"/>
          <w:numId w:val="13"/>
        </w:numPr>
        <w:rPr>
          <w:color w:val="C00000"/>
        </w:rPr>
      </w:pPr>
      <w:r w:rsidRPr="009D7850">
        <w:rPr>
          <w:b/>
          <w:bCs/>
          <w:color w:val="C00000"/>
        </w:rPr>
        <w:t>Keterbatasan:</w:t>
      </w:r>
    </w:p>
    <w:p w:rsidR="004423DD" w:rsidRPr="009D7850" w:rsidRDefault="004423DD" w:rsidP="004423DD">
      <w:pPr>
        <w:numPr>
          <w:ilvl w:val="1"/>
          <w:numId w:val="13"/>
        </w:numPr>
        <w:rPr>
          <w:color w:val="C00000"/>
        </w:rPr>
      </w:pPr>
      <w:r w:rsidRPr="009D7850">
        <w:rPr>
          <w:color w:val="C00000"/>
        </w:rPr>
        <w:t>Bisa menimbulkan pertanyaan dari pakar: “Mengapa organisasi tidak tampak seolah-olah melakukan audit atau mengelola lifecycle?”</w:t>
      </w:r>
    </w:p>
    <w:p w:rsidR="004423DD" w:rsidRPr="009D7850" w:rsidRDefault="004423DD" w:rsidP="004423DD">
      <w:pPr>
        <w:rPr>
          <w:b/>
          <w:bCs/>
        </w:rPr>
      </w:pPr>
      <w:r w:rsidRPr="009D7850">
        <w:rPr>
          <w:b/>
          <w:bCs/>
        </w:rPr>
        <w:t>2. Versi Ekspansif (24 Relasi)</w:t>
      </w:r>
    </w:p>
    <w:p w:rsidR="004423DD" w:rsidRPr="009D7850" w:rsidRDefault="004423DD" w:rsidP="004423DD">
      <w:pPr>
        <w:numPr>
          <w:ilvl w:val="0"/>
          <w:numId w:val="14"/>
        </w:numPr>
      </w:pPr>
      <w:r w:rsidRPr="009D7850">
        <w:rPr>
          <w:b/>
          <w:bCs/>
        </w:rPr>
        <w:t>Desain:</w:t>
      </w:r>
      <w:r w:rsidRPr="009D7850">
        <w:t xml:space="preserve"> menambahkan dua relasi eksplisit:</w:t>
      </w:r>
    </w:p>
    <w:p w:rsidR="004423DD" w:rsidRPr="009D7850" w:rsidRDefault="004423DD" w:rsidP="004423DD">
      <w:pPr>
        <w:numPr>
          <w:ilvl w:val="1"/>
          <w:numId w:val="14"/>
        </w:numPr>
      </w:pPr>
      <w:r w:rsidRPr="009D7850">
        <w:rPr>
          <w:b/>
          <w:bCs/>
        </w:rPr>
        <w:t>Organization → Audit</w:t>
      </w:r>
      <w:r w:rsidRPr="009D7850">
        <w:t xml:space="preserve"> (organisasi melaksanakan audit)</w:t>
      </w:r>
    </w:p>
    <w:p w:rsidR="004423DD" w:rsidRPr="009D7850" w:rsidRDefault="004423DD" w:rsidP="004423DD">
      <w:pPr>
        <w:numPr>
          <w:ilvl w:val="1"/>
          <w:numId w:val="14"/>
        </w:numPr>
      </w:pPr>
      <w:r w:rsidRPr="009D7850">
        <w:rPr>
          <w:b/>
          <w:bCs/>
        </w:rPr>
        <w:t>Organization → Lifecycle</w:t>
      </w:r>
      <w:r w:rsidRPr="009D7850">
        <w:t xml:space="preserve"> (organisasi mengelola siklus hidup metadata)</w:t>
      </w:r>
    </w:p>
    <w:p w:rsidR="004423DD" w:rsidRPr="009D7850" w:rsidRDefault="004423DD" w:rsidP="004423DD">
      <w:pPr>
        <w:numPr>
          <w:ilvl w:val="0"/>
          <w:numId w:val="14"/>
        </w:numPr>
      </w:pPr>
      <w:r w:rsidRPr="009D7850">
        <w:rPr>
          <w:b/>
          <w:bCs/>
        </w:rPr>
        <w:t>Filosofi:</w:t>
      </w:r>
      <w:r w:rsidRPr="009D7850">
        <w:t xml:space="preserve"> menekankan peran organisasi sebagai </w:t>
      </w:r>
      <w:r w:rsidRPr="009D7850">
        <w:rPr>
          <w:b/>
          <w:bCs/>
        </w:rPr>
        <w:t>aktor nyata</w:t>
      </w:r>
      <w:r w:rsidRPr="009D7850">
        <w:t xml:space="preserve"> yang menjalankan mekanisme audit dan lifecycle.</w:t>
      </w:r>
    </w:p>
    <w:p w:rsidR="004423DD" w:rsidRPr="009D7850" w:rsidRDefault="004423DD" w:rsidP="004423DD">
      <w:pPr>
        <w:numPr>
          <w:ilvl w:val="0"/>
          <w:numId w:val="14"/>
        </w:numPr>
      </w:pPr>
      <w:r w:rsidRPr="009D7850">
        <w:rPr>
          <w:b/>
          <w:bCs/>
        </w:rPr>
        <w:t>Kelebihan:</w:t>
      </w:r>
    </w:p>
    <w:p w:rsidR="004423DD" w:rsidRPr="009D7850" w:rsidRDefault="004423DD" w:rsidP="004423DD">
      <w:pPr>
        <w:numPr>
          <w:ilvl w:val="1"/>
          <w:numId w:val="15"/>
        </w:numPr>
      </w:pPr>
      <w:r w:rsidRPr="009D7850">
        <w:t>Lebih mudah dipahami oleh praktisi, karena langsung menunjukkan organisasi sebagai pelaku audit dan pengelola siklus hidup.</w:t>
      </w:r>
    </w:p>
    <w:p w:rsidR="004423DD" w:rsidRPr="009D7850" w:rsidRDefault="004423DD" w:rsidP="004423DD">
      <w:pPr>
        <w:numPr>
          <w:ilvl w:val="1"/>
          <w:numId w:val="15"/>
        </w:numPr>
      </w:pPr>
      <w:r w:rsidRPr="009D7850">
        <w:t>Mengurangi risiko pertanyaan penguji tentang “keterputusan” antara organisasi dan mekanisme.</w:t>
      </w:r>
    </w:p>
    <w:p w:rsidR="004423DD" w:rsidRPr="009D7850" w:rsidRDefault="004423DD" w:rsidP="004423DD">
      <w:pPr>
        <w:numPr>
          <w:ilvl w:val="0"/>
          <w:numId w:val="14"/>
        </w:numPr>
      </w:pPr>
      <w:r w:rsidRPr="009D7850">
        <w:rPr>
          <w:b/>
          <w:bCs/>
        </w:rPr>
        <w:lastRenderedPageBreak/>
        <w:t>Keterbatasan:</w:t>
      </w:r>
    </w:p>
    <w:p w:rsidR="004423DD" w:rsidRPr="009D7850" w:rsidRDefault="004423DD" w:rsidP="004423DD">
      <w:pPr>
        <w:numPr>
          <w:ilvl w:val="1"/>
          <w:numId w:val="16"/>
        </w:numPr>
      </w:pPr>
      <w:r w:rsidRPr="009D7850">
        <w:t xml:space="preserve">Berpotensi </w:t>
      </w:r>
      <w:r w:rsidRPr="009D7850">
        <w:rPr>
          <w:b/>
          <w:bCs/>
        </w:rPr>
        <w:t>redundan</w:t>
      </w:r>
      <w:r w:rsidRPr="009D7850">
        <w:t xml:space="preserve"> (karena relasi ini sudah terwakili secara implisit melalui steward/owner dan audit terhadap kebijakan/aturan).</w:t>
      </w:r>
    </w:p>
    <w:p w:rsidR="004423DD" w:rsidRPr="009D7850" w:rsidRDefault="004423DD" w:rsidP="004423DD">
      <w:pPr>
        <w:numPr>
          <w:ilvl w:val="1"/>
          <w:numId w:val="16"/>
        </w:numPr>
        <w:rPr>
          <w:color w:val="C00000"/>
        </w:rPr>
      </w:pPr>
      <w:r w:rsidRPr="009D7850">
        <w:rPr>
          <w:color w:val="C00000"/>
        </w:rPr>
        <w:t xml:space="preserve">Bisa menimbulkan perdebatan tentang </w:t>
      </w:r>
      <w:r w:rsidRPr="009D7850">
        <w:rPr>
          <w:b/>
          <w:bCs/>
          <w:color w:val="C00000"/>
        </w:rPr>
        <w:t>independensi audit</w:t>
      </w:r>
      <w:r w:rsidRPr="009D7850">
        <w:rPr>
          <w:color w:val="C00000"/>
        </w:rPr>
        <w:t>, karena audit semestinya bukan “milik” organisasi yang diaudit.</w:t>
      </w:r>
    </w:p>
    <w:p w:rsidR="004423DD" w:rsidRPr="009D7850" w:rsidRDefault="004423DD" w:rsidP="004423DD">
      <w:pPr>
        <w:rPr>
          <w:b/>
          <w:bCs/>
        </w:rPr>
      </w:pPr>
      <w:r w:rsidRPr="009D7850">
        <w:rPr>
          <w:b/>
          <w:bCs/>
        </w:rPr>
        <w:t>3. Sintesis dan Posisi Penelitian</w:t>
      </w:r>
    </w:p>
    <w:p w:rsidR="004423DD" w:rsidRPr="009D7850" w:rsidRDefault="004423DD" w:rsidP="004423DD">
      <w:pPr>
        <w:numPr>
          <w:ilvl w:val="0"/>
          <w:numId w:val="17"/>
        </w:numPr>
      </w:pPr>
      <w:r w:rsidRPr="009D7850">
        <w:rPr>
          <w:b/>
          <w:bCs/>
        </w:rPr>
        <w:t>Versi inti</w:t>
      </w:r>
      <w:r w:rsidRPr="009D7850">
        <w:t xml:space="preserve"> digunakan sebagai </w:t>
      </w:r>
      <w:r w:rsidRPr="009D7850">
        <w:rPr>
          <w:b/>
          <w:bCs/>
        </w:rPr>
        <w:t>representasi konseptual resmi</w:t>
      </w:r>
      <w:r w:rsidRPr="009D7850">
        <w:t xml:space="preserve"> dalam disertasi, karena menjaga konsistensi ontologis dan mengikuti prinsip desain metamodel konseptual.</w:t>
      </w:r>
    </w:p>
    <w:p w:rsidR="004423DD" w:rsidRPr="009D7850" w:rsidRDefault="004423DD" w:rsidP="004423DD">
      <w:pPr>
        <w:numPr>
          <w:ilvl w:val="0"/>
          <w:numId w:val="17"/>
        </w:numPr>
      </w:pPr>
      <w:r w:rsidRPr="009D7850">
        <w:rPr>
          <w:b/>
          <w:bCs/>
        </w:rPr>
        <w:t>Versi ekspansif</w:t>
      </w:r>
      <w:r w:rsidRPr="009D7850">
        <w:t xml:space="preserve"> dapat ditampilkan sebagai </w:t>
      </w:r>
      <w:r w:rsidRPr="009D7850">
        <w:rPr>
          <w:b/>
          <w:bCs/>
        </w:rPr>
        <w:t>lampiran atau alternatif pandangan</w:t>
      </w:r>
      <w:r w:rsidRPr="009D7850">
        <w:t>, yang berguna saat menghadapi pertanyaan penguji atau diskusi pakar.</w:t>
      </w:r>
    </w:p>
    <w:p w:rsidR="004423DD" w:rsidRPr="009D7850" w:rsidRDefault="004423DD" w:rsidP="004423DD">
      <w:pPr>
        <w:numPr>
          <w:ilvl w:val="0"/>
          <w:numId w:val="17"/>
        </w:numPr>
      </w:pPr>
      <w:r w:rsidRPr="009D7850">
        <w:t xml:space="preserve">Dengan cara ini, penelitian menunjukkan </w:t>
      </w:r>
      <w:r w:rsidRPr="009D7850">
        <w:rPr>
          <w:b/>
          <w:bCs/>
        </w:rPr>
        <w:t>fleksibilitas</w:t>
      </w:r>
      <w:r w:rsidRPr="009D7850">
        <w:t>: tetap konsisten secara teoretis, namun mampu menyesuaikan dengan kebutuhan praktis implementasi.</w:t>
      </w:r>
    </w:p>
    <w:p w:rsidR="004423DD" w:rsidRPr="009D7850" w:rsidRDefault="004423DD" w:rsidP="004423DD">
      <w:pPr>
        <w:rPr>
          <w:b/>
          <w:bCs/>
        </w:rPr>
      </w:pPr>
      <w:r w:rsidRPr="009D7850">
        <w:rPr>
          <w:b/>
          <w:bCs/>
        </w:rPr>
        <w:t>4. Narasi Singkat untuk Sidang</w:t>
      </w:r>
    </w:p>
    <w:p w:rsidR="004423DD" w:rsidRPr="009D7850" w:rsidRDefault="004423DD" w:rsidP="004423DD">
      <w:r w:rsidRPr="009D7850">
        <w:rPr>
          <w:i/>
          <w:iCs/>
        </w:rPr>
        <w:t>“Dalam desain inti, metamodel ini memisahkan peran organisasi sebagai entitas akuntabilitas dari mekanisme audit dan lifecycle untuk menjaga konsistensi ontologis. Namun, kami juga menyiapkan versi ekspansif yang menambahkan relasi Organization–Audit dan Organization–Lifecycle. Versi ekspansif ini mempermudah pemahaman praktis, meski secara teoretis relasi tersebut sudah implisit. Dengan demikian, penelitian ini mengakomodasi kedua perspektif: kesahihan konseptual sekaligus keterbacaan praktis.”</w:t>
      </w:r>
    </w:p>
    <w:p w:rsidR="009D7850" w:rsidRDefault="009D7850" w:rsidP="009D7850">
      <w:pPr>
        <w:rPr>
          <w:lang w:val="en-US"/>
        </w:rPr>
      </w:pPr>
    </w:p>
    <w:p w:rsidR="009D7850" w:rsidRDefault="009D7850" w:rsidP="009D7850">
      <w:pPr>
        <w:rPr>
          <w:lang w:val="en-US"/>
        </w:rPr>
      </w:pPr>
    </w:p>
    <w:p w:rsidR="009D7850" w:rsidRDefault="009D7850" w:rsidP="009D7850">
      <w:pPr>
        <w:rPr>
          <w:lang w:val="en-US"/>
        </w:rPr>
      </w:pPr>
    </w:p>
    <w:p w:rsidR="009D7850" w:rsidRPr="009D7850" w:rsidRDefault="009D7850" w:rsidP="009D7850">
      <w:pPr>
        <w:rPr>
          <w:lang w:val="en-US"/>
        </w:rPr>
      </w:pPr>
    </w:p>
    <w:sectPr w:rsidR="009D7850" w:rsidRPr="009D7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22FF"/>
    <w:multiLevelType w:val="multilevel"/>
    <w:tmpl w:val="6EC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6408"/>
    <w:multiLevelType w:val="multilevel"/>
    <w:tmpl w:val="81B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5497"/>
    <w:multiLevelType w:val="multilevel"/>
    <w:tmpl w:val="B9D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F3359"/>
    <w:multiLevelType w:val="multilevel"/>
    <w:tmpl w:val="5AC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36C9A"/>
    <w:multiLevelType w:val="multilevel"/>
    <w:tmpl w:val="28E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067E8"/>
    <w:multiLevelType w:val="multilevel"/>
    <w:tmpl w:val="D44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13237"/>
    <w:multiLevelType w:val="multilevel"/>
    <w:tmpl w:val="2E2A8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E2841"/>
    <w:multiLevelType w:val="multilevel"/>
    <w:tmpl w:val="EF08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522C2"/>
    <w:multiLevelType w:val="multilevel"/>
    <w:tmpl w:val="3232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E12B75"/>
    <w:multiLevelType w:val="multilevel"/>
    <w:tmpl w:val="C862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82EAB"/>
    <w:multiLevelType w:val="multilevel"/>
    <w:tmpl w:val="120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423EF"/>
    <w:multiLevelType w:val="multilevel"/>
    <w:tmpl w:val="7B8E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944064"/>
    <w:multiLevelType w:val="multilevel"/>
    <w:tmpl w:val="7B8E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8100C"/>
    <w:multiLevelType w:val="multilevel"/>
    <w:tmpl w:val="B88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776F5"/>
    <w:multiLevelType w:val="multilevel"/>
    <w:tmpl w:val="E3B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E693B"/>
    <w:multiLevelType w:val="multilevel"/>
    <w:tmpl w:val="923A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3355B"/>
    <w:multiLevelType w:val="multilevel"/>
    <w:tmpl w:val="68109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A38AE"/>
    <w:multiLevelType w:val="multilevel"/>
    <w:tmpl w:val="44365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E6F7E"/>
    <w:multiLevelType w:val="multilevel"/>
    <w:tmpl w:val="20D84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92996">
    <w:abstractNumId w:val="12"/>
  </w:num>
  <w:num w:numId="2" w16cid:durableId="1283489750">
    <w:abstractNumId w:val="11"/>
  </w:num>
  <w:num w:numId="3" w16cid:durableId="1164316045">
    <w:abstractNumId w:val="16"/>
  </w:num>
  <w:num w:numId="4" w16cid:durableId="1004940288">
    <w:abstractNumId w:val="14"/>
  </w:num>
  <w:num w:numId="5" w16cid:durableId="1211921493">
    <w:abstractNumId w:val="9"/>
  </w:num>
  <w:num w:numId="6" w16cid:durableId="1502040430">
    <w:abstractNumId w:val="5"/>
  </w:num>
  <w:num w:numId="7" w16cid:durableId="690030534">
    <w:abstractNumId w:val="1"/>
  </w:num>
  <w:num w:numId="8" w16cid:durableId="737900367">
    <w:abstractNumId w:val="17"/>
  </w:num>
  <w:num w:numId="9" w16cid:durableId="928928847">
    <w:abstractNumId w:val="15"/>
  </w:num>
  <w:num w:numId="10" w16cid:durableId="198515898">
    <w:abstractNumId w:val="6"/>
  </w:num>
  <w:num w:numId="11" w16cid:durableId="1089275026">
    <w:abstractNumId w:val="8"/>
  </w:num>
  <w:num w:numId="12" w16cid:durableId="1821119608">
    <w:abstractNumId w:val="0"/>
  </w:num>
  <w:num w:numId="13" w16cid:durableId="138815256">
    <w:abstractNumId w:val="7"/>
  </w:num>
  <w:num w:numId="14" w16cid:durableId="1507941068">
    <w:abstractNumId w:val="18"/>
  </w:num>
  <w:num w:numId="15" w16cid:durableId="869495496">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1131388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30560206">
    <w:abstractNumId w:val="4"/>
  </w:num>
  <w:num w:numId="18" w16cid:durableId="1521042974">
    <w:abstractNumId w:val="10"/>
  </w:num>
  <w:num w:numId="19" w16cid:durableId="1599096770">
    <w:abstractNumId w:val="13"/>
  </w:num>
  <w:num w:numId="20" w16cid:durableId="732503211">
    <w:abstractNumId w:val="3"/>
  </w:num>
  <w:num w:numId="21" w16cid:durableId="17178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50"/>
    <w:rsid w:val="0002541B"/>
    <w:rsid w:val="001548C0"/>
    <w:rsid w:val="001C4B97"/>
    <w:rsid w:val="003000E2"/>
    <w:rsid w:val="00357528"/>
    <w:rsid w:val="004423DD"/>
    <w:rsid w:val="004561AD"/>
    <w:rsid w:val="00513A96"/>
    <w:rsid w:val="005776E4"/>
    <w:rsid w:val="006B7F53"/>
    <w:rsid w:val="009D7850"/>
    <w:rsid w:val="00AD19C6"/>
    <w:rsid w:val="00C42FD8"/>
    <w:rsid w:val="00DA215A"/>
    <w:rsid w:val="00E76C46"/>
    <w:rsid w:val="00F373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D646"/>
  <w15:chartTrackingRefBased/>
  <w15:docId w15:val="{5219FE3A-0CC6-B245-A6A3-CF35A7CF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46"/>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81285">
      <w:bodyDiv w:val="1"/>
      <w:marLeft w:val="0"/>
      <w:marRight w:val="0"/>
      <w:marTop w:val="0"/>
      <w:marBottom w:val="0"/>
      <w:divBdr>
        <w:top w:val="none" w:sz="0" w:space="0" w:color="auto"/>
        <w:left w:val="none" w:sz="0" w:space="0" w:color="auto"/>
        <w:bottom w:val="none" w:sz="0" w:space="0" w:color="auto"/>
        <w:right w:val="none" w:sz="0" w:space="0" w:color="auto"/>
      </w:divBdr>
    </w:div>
    <w:div w:id="132135966">
      <w:bodyDiv w:val="1"/>
      <w:marLeft w:val="0"/>
      <w:marRight w:val="0"/>
      <w:marTop w:val="0"/>
      <w:marBottom w:val="0"/>
      <w:divBdr>
        <w:top w:val="none" w:sz="0" w:space="0" w:color="auto"/>
        <w:left w:val="none" w:sz="0" w:space="0" w:color="auto"/>
        <w:bottom w:val="none" w:sz="0" w:space="0" w:color="auto"/>
        <w:right w:val="none" w:sz="0" w:space="0" w:color="auto"/>
      </w:divBdr>
    </w:div>
    <w:div w:id="138500654">
      <w:bodyDiv w:val="1"/>
      <w:marLeft w:val="0"/>
      <w:marRight w:val="0"/>
      <w:marTop w:val="0"/>
      <w:marBottom w:val="0"/>
      <w:divBdr>
        <w:top w:val="none" w:sz="0" w:space="0" w:color="auto"/>
        <w:left w:val="none" w:sz="0" w:space="0" w:color="auto"/>
        <w:bottom w:val="none" w:sz="0" w:space="0" w:color="auto"/>
        <w:right w:val="none" w:sz="0" w:space="0" w:color="auto"/>
      </w:divBdr>
    </w:div>
    <w:div w:id="242954738">
      <w:bodyDiv w:val="1"/>
      <w:marLeft w:val="0"/>
      <w:marRight w:val="0"/>
      <w:marTop w:val="0"/>
      <w:marBottom w:val="0"/>
      <w:divBdr>
        <w:top w:val="none" w:sz="0" w:space="0" w:color="auto"/>
        <w:left w:val="none" w:sz="0" w:space="0" w:color="auto"/>
        <w:bottom w:val="none" w:sz="0" w:space="0" w:color="auto"/>
        <w:right w:val="none" w:sz="0" w:space="0" w:color="auto"/>
      </w:divBdr>
    </w:div>
    <w:div w:id="273097851">
      <w:bodyDiv w:val="1"/>
      <w:marLeft w:val="0"/>
      <w:marRight w:val="0"/>
      <w:marTop w:val="0"/>
      <w:marBottom w:val="0"/>
      <w:divBdr>
        <w:top w:val="none" w:sz="0" w:space="0" w:color="auto"/>
        <w:left w:val="none" w:sz="0" w:space="0" w:color="auto"/>
        <w:bottom w:val="none" w:sz="0" w:space="0" w:color="auto"/>
        <w:right w:val="none" w:sz="0" w:space="0" w:color="auto"/>
      </w:divBdr>
    </w:div>
    <w:div w:id="288046942">
      <w:bodyDiv w:val="1"/>
      <w:marLeft w:val="0"/>
      <w:marRight w:val="0"/>
      <w:marTop w:val="0"/>
      <w:marBottom w:val="0"/>
      <w:divBdr>
        <w:top w:val="none" w:sz="0" w:space="0" w:color="auto"/>
        <w:left w:val="none" w:sz="0" w:space="0" w:color="auto"/>
        <w:bottom w:val="none" w:sz="0" w:space="0" w:color="auto"/>
        <w:right w:val="none" w:sz="0" w:space="0" w:color="auto"/>
      </w:divBdr>
    </w:div>
    <w:div w:id="526068604">
      <w:bodyDiv w:val="1"/>
      <w:marLeft w:val="0"/>
      <w:marRight w:val="0"/>
      <w:marTop w:val="0"/>
      <w:marBottom w:val="0"/>
      <w:divBdr>
        <w:top w:val="none" w:sz="0" w:space="0" w:color="auto"/>
        <w:left w:val="none" w:sz="0" w:space="0" w:color="auto"/>
        <w:bottom w:val="none" w:sz="0" w:space="0" w:color="auto"/>
        <w:right w:val="none" w:sz="0" w:space="0" w:color="auto"/>
      </w:divBdr>
    </w:div>
    <w:div w:id="529731097">
      <w:bodyDiv w:val="1"/>
      <w:marLeft w:val="0"/>
      <w:marRight w:val="0"/>
      <w:marTop w:val="0"/>
      <w:marBottom w:val="0"/>
      <w:divBdr>
        <w:top w:val="none" w:sz="0" w:space="0" w:color="auto"/>
        <w:left w:val="none" w:sz="0" w:space="0" w:color="auto"/>
        <w:bottom w:val="none" w:sz="0" w:space="0" w:color="auto"/>
        <w:right w:val="none" w:sz="0" w:space="0" w:color="auto"/>
      </w:divBdr>
    </w:div>
    <w:div w:id="598104427">
      <w:bodyDiv w:val="1"/>
      <w:marLeft w:val="0"/>
      <w:marRight w:val="0"/>
      <w:marTop w:val="0"/>
      <w:marBottom w:val="0"/>
      <w:divBdr>
        <w:top w:val="none" w:sz="0" w:space="0" w:color="auto"/>
        <w:left w:val="none" w:sz="0" w:space="0" w:color="auto"/>
        <w:bottom w:val="none" w:sz="0" w:space="0" w:color="auto"/>
        <w:right w:val="none" w:sz="0" w:space="0" w:color="auto"/>
      </w:divBdr>
      <w:divsChild>
        <w:div w:id="184028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72403">
      <w:bodyDiv w:val="1"/>
      <w:marLeft w:val="0"/>
      <w:marRight w:val="0"/>
      <w:marTop w:val="0"/>
      <w:marBottom w:val="0"/>
      <w:divBdr>
        <w:top w:val="none" w:sz="0" w:space="0" w:color="auto"/>
        <w:left w:val="none" w:sz="0" w:space="0" w:color="auto"/>
        <w:bottom w:val="none" w:sz="0" w:space="0" w:color="auto"/>
        <w:right w:val="none" w:sz="0" w:space="0" w:color="auto"/>
      </w:divBdr>
    </w:div>
    <w:div w:id="703675001">
      <w:bodyDiv w:val="1"/>
      <w:marLeft w:val="0"/>
      <w:marRight w:val="0"/>
      <w:marTop w:val="0"/>
      <w:marBottom w:val="0"/>
      <w:divBdr>
        <w:top w:val="none" w:sz="0" w:space="0" w:color="auto"/>
        <w:left w:val="none" w:sz="0" w:space="0" w:color="auto"/>
        <w:bottom w:val="none" w:sz="0" w:space="0" w:color="auto"/>
        <w:right w:val="none" w:sz="0" w:space="0" w:color="auto"/>
      </w:divBdr>
    </w:div>
    <w:div w:id="852888560">
      <w:bodyDiv w:val="1"/>
      <w:marLeft w:val="0"/>
      <w:marRight w:val="0"/>
      <w:marTop w:val="0"/>
      <w:marBottom w:val="0"/>
      <w:divBdr>
        <w:top w:val="none" w:sz="0" w:space="0" w:color="auto"/>
        <w:left w:val="none" w:sz="0" w:space="0" w:color="auto"/>
        <w:bottom w:val="none" w:sz="0" w:space="0" w:color="auto"/>
        <w:right w:val="none" w:sz="0" w:space="0" w:color="auto"/>
      </w:divBdr>
      <w:divsChild>
        <w:div w:id="36459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78444">
      <w:bodyDiv w:val="1"/>
      <w:marLeft w:val="0"/>
      <w:marRight w:val="0"/>
      <w:marTop w:val="0"/>
      <w:marBottom w:val="0"/>
      <w:divBdr>
        <w:top w:val="none" w:sz="0" w:space="0" w:color="auto"/>
        <w:left w:val="none" w:sz="0" w:space="0" w:color="auto"/>
        <w:bottom w:val="none" w:sz="0" w:space="0" w:color="auto"/>
        <w:right w:val="none" w:sz="0" w:space="0" w:color="auto"/>
      </w:divBdr>
    </w:div>
    <w:div w:id="877352789">
      <w:bodyDiv w:val="1"/>
      <w:marLeft w:val="0"/>
      <w:marRight w:val="0"/>
      <w:marTop w:val="0"/>
      <w:marBottom w:val="0"/>
      <w:divBdr>
        <w:top w:val="none" w:sz="0" w:space="0" w:color="auto"/>
        <w:left w:val="none" w:sz="0" w:space="0" w:color="auto"/>
        <w:bottom w:val="none" w:sz="0" w:space="0" w:color="auto"/>
        <w:right w:val="none" w:sz="0" w:space="0" w:color="auto"/>
      </w:divBdr>
    </w:div>
    <w:div w:id="884486589">
      <w:bodyDiv w:val="1"/>
      <w:marLeft w:val="0"/>
      <w:marRight w:val="0"/>
      <w:marTop w:val="0"/>
      <w:marBottom w:val="0"/>
      <w:divBdr>
        <w:top w:val="none" w:sz="0" w:space="0" w:color="auto"/>
        <w:left w:val="none" w:sz="0" w:space="0" w:color="auto"/>
        <w:bottom w:val="none" w:sz="0" w:space="0" w:color="auto"/>
        <w:right w:val="none" w:sz="0" w:space="0" w:color="auto"/>
      </w:divBdr>
      <w:divsChild>
        <w:div w:id="1945729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960767">
      <w:bodyDiv w:val="1"/>
      <w:marLeft w:val="0"/>
      <w:marRight w:val="0"/>
      <w:marTop w:val="0"/>
      <w:marBottom w:val="0"/>
      <w:divBdr>
        <w:top w:val="none" w:sz="0" w:space="0" w:color="auto"/>
        <w:left w:val="none" w:sz="0" w:space="0" w:color="auto"/>
        <w:bottom w:val="none" w:sz="0" w:space="0" w:color="auto"/>
        <w:right w:val="none" w:sz="0" w:space="0" w:color="auto"/>
      </w:divBdr>
    </w:div>
    <w:div w:id="996953671">
      <w:bodyDiv w:val="1"/>
      <w:marLeft w:val="0"/>
      <w:marRight w:val="0"/>
      <w:marTop w:val="0"/>
      <w:marBottom w:val="0"/>
      <w:divBdr>
        <w:top w:val="none" w:sz="0" w:space="0" w:color="auto"/>
        <w:left w:val="none" w:sz="0" w:space="0" w:color="auto"/>
        <w:bottom w:val="none" w:sz="0" w:space="0" w:color="auto"/>
        <w:right w:val="none" w:sz="0" w:space="0" w:color="auto"/>
      </w:divBdr>
    </w:div>
    <w:div w:id="1050109949">
      <w:bodyDiv w:val="1"/>
      <w:marLeft w:val="0"/>
      <w:marRight w:val="0"/>
      <w:marTop w:val="0"/>
      <w:marBottom w:val="0"/>
      <w:divBdr>
        <w:top w:val="none" w:sz="0" w:space="0" w:color="auto"/>
        <w:left w:val="none" w:sz="0" w:space="0" w:color="auto"/>
        <w:bottom w:val="none" w:sz="0" w:space="0" w:color="auto"/>
        <w:right w:val="none" w:sz="0" w:space="0" w:color="auto"/>
      </w:divBdr>
    </w:div>
    <w:div w:id="1055085956">
      <w:bodyDiv w:val="1"/>
      <w:marLeft w:val="0"/>
      <w:marRight w:val="0"/>
      <w:marTop w:val="0"/>
      <w:marBottom w:val="0"/>
      <w:divBdr>
        <w:top w:val="none" w:sz="0" w:space="0" w:color="auto"/>
        <w:left w:val="none" w:sz="0" w:space="0" w:color="auto"/>
        <w:bottom w:val="none" w:sz="0" w:space="0" w:color="auto"/>
        <w:right w:val="none" w:sz="0" w:space="0" w:color="auto"/>
      </w:divBdr>
    </w:div>
    <w:div w:id="1085032193">
      <w:bodyDiv w:val="1"/>
      <w:marLeft w:val="0"/>
      <w:marRight w:val="0"/>
      <w:marTop w:val="0"/>
      <w:marBottom w:val="0"/>
      <w:divBdr>
        <w:top w:val="none" w:sz="0" w:space="0" w:color="auto"/>
        <w:left w:val="none" w:sz="0" w:space="0" w:color="auto"/>
        <w:bottom w:val="none" w:sz="0" w:space="0" w:color="auto"/>
        <w:right w:val="none" w:sz="0" w:space="0" w:color="auto"/>
      </w:divBdr>
    </w:div>
    <w:div w:id="1168713374">
      <w:bodyDiv w:val="1"/>
      <w:marLeft w:val="0"/>
      <w:marRight w:val="0"/>
      <w:marTop w:val="0"/>
      <w:marBottom w:val="0"/>
      <w:divBdr>
        <w:top w:val="none" w:sz="0" w:space="0" w:color="auto"/>
        <w:left w:val="none" w:sz="0" w:space="0" w:color="auto"/>
        <w:bottom w:val="none" w:sz="0" w:space="0" w:color="auto"/>
        <w:right w:val="none" w:sz="0" w:space="0" w:color="auto"/>
      </w:divBdr>
    </w:div>
    <w:div w:id="1233003814">
      <w:bodyDiv w:val="1"/>
      <w:marLeft w:val="0"/>
      <w:marRight w:val="0"/>
      <w:marTop w:val="0"/>
      <w:marBottom w:val="0"/>
      <w:divBdr>
        <w:top w:val="none" w:sz="0" w:space="0" w:color="auto"/>
        <w:left w:val="none" w:sz="0" w:space="0" w:color="auto"/>
        <w:bottom w:val="none" w:sz="0" w:space="0" w:color="auto"/>
        <w:right w:val="none" w:sz="0" w:space="0" w:color="auto"/>
      </w:divBdr>
    </w:div>
    <w:div w:id="1254120842">
      <w:bodyDiv w:val="1"/>
      <w:marLeft w:val="0"/>
      <w:marRight w:val="0"/>
      <w:marTop w:val="0"/>
      <w:marBottom w:val="0"/>
      <w:divBdr>
        <w:top w:val="none" w:sz="0" w:space="0" w:color="auto"/>
        <w:left w:val="none" w:sz="0" w:space="0" w:color="auto"/>
        <w:bottom w:val="none" w:sz="0" w:space="0" w:color="auto"/>
        <w:right w:val="none" w:sz="0" w:space="0" w:color="auto"/>
      </w:divBdr>
    </w:div>
    <w:div w:id="1293436493">
      <w:bodyDiv w:val="1"/>
      <w:marLeft w:val="0"/>
      <w:marRight w:val="0"/>
      <w:marTop w:val="0"/>
      <w:marBottom w:val="0"/>
      <w:divBdr>
        <w:top w:val="none" w:sz="0" w:space="0" w:color="auto"/>
        <w:left w:val="none" w:sz="0" w:space="0" w:color="auto"/>
        <w:bottom w:val="none" w:sz="0" w:space="0" w:color="auto"/>
        <w:right w:val="none" w:sz="0" w:space="0" w:color="auto"/>
      </w:divBdr>
      <w:divsChild>
        <w:div w:id="851183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317706">
      <w:bodyDiv w:val="1"/>
      <w:marLeft w:val="0"/>
      <w:marRight w:val="0"/>
      <w:marTop w:val="0"/>
      <w:marBottom w:val="0"/>
      <w:divBdr>
        <w:top w:val="none" w:sz="0" w:space="0" w:color="auto"/>
        <w:left w:val="none" w:sz="0" w:space="0" w:color="auto"/>
        <w:bottom w:val="none" w:sz="0" w:space="0" w:color="auto"/>
        <w:right w:val="none" w:sz="0" w:space="0" w:color="auto"/>
      </w:divBdr>
    </w:div>
    <w:div w:id="1467504475">
      <w:bodyDiv w:val="1"/>
      <w:marLeft w:val="0"/>
      <w:marRight w:val="0"/>
      <w:marTop w:val="0"/>
      <w:marBottom w:val="0"/>
      <w:divBdr>
        <w:top w:val="none" w:sz="0" w:space="0" w:color="auto"/>
        <w:left w:val="none" w:sz="0" w:space="0" w:color="auto"/>
        <w:bottom w:val="none" w:sz="0" w:space="0" w:color="auto"/>
        <w:right w:val="none" w:sz="0" w:space="0" w:color="auto"/>
      </w:divBdr>
    </w:div>
    <w:div w:id="1489589677">
      <w:bodyDiv w:val="1"/>
      <w:marLeft w:val="0"/>
      <w:marRight w:val="0"/>
      <w:marTop w:val="0"/>
      <w:marBottom w:val="0"/>
      <w:divBdr>
        <w:top w:val="none" w:sz="0" w:space="0" w:color="auto"/>
        <w:left w:val="none" w:sz="0" w:space="0" w:color="auto"/>
        <w:bottom w:val="none" w:sz="0" w:space="0" w:color="auto"/>
        <w:right w:val="none" w:sz="0" w:space="0" w:color="auto"/>
      </w:divBdr>
    </w:div>
    <w:div w:id="1532643365">
      <w:bodyDiv w:val="1"/>
      <w:marLeft w:val="0"/>
      <w:marRight w:val="0"/>
      <w:marTop w:val="0"/>
      <w:marBottom w:val="0"/>
      <w:divBdr>
        <w:top w:val="none" w:sz="0" w:space="0" w:color="auto"/>
        <w:left w:val="none" w:sz="0" w:space="0" w:color="auto"/>
        <w:bottom w:val="none" w:sz="0" w:space="0" w:color="auto"/>
        <w:right w:val="none" w:sz="0" w:space="0" w:color="auto"/>
      </w:divBdr>
    </w:div>
    <w:div w:id="1679386442">
      <w:bodyDiv w:val="1"/>
      <w:marLeft w:val="0"/>
      <w:marRight w:val="0"/>
      <w:marTop w:val="0"/>
      <w:marBottom w:val="0"/>
      <w:divBdr>
        <w:top w:val="none" w:sz="0" w:space="0" w:color="auto"/>
        <w:left w:val="none" w:sz="0" w:space="0" w:color="auto"/>
        <w:bottom w:val="none" w:sz="0" w:space="0" w:color="auto"/>
        <w:right w:val="none" w:sz="0" w:space="0" w:color="auto"/>
      </w:divBdr>
    </w:div>
    <w:div w:id="1702365332">
      <w:bodyDiv w:val="1"/>
      <w:marLeft w:val="0"/>
      <w:marRight w:val="0"/>
      <w:marTop w:val="0"/>
      <w:marBottom w:val="0"/>
      <w:divBdr>
        <w:top w:val="none" w:sz="0" w:space="0" w:color="auto"/>
        <w:left w:val="none" w:sz="0" w:space="0" w:color="auto"/>
        <w:bottom w:val="none" w:sz="0" w:space="0" w:color="auto"/>
        <w:right w:val="none" w:sz="0" w:space="0" w:color="auto"/>
      </w:divBdr>
    </w:div>
    <w:div w:id="1709915568">
      <w:bodyDiv w:val="1"/>
      <w:marLeft w:val="0"/>
      <w:marRight w:val="0"/>
      <w:marTop w:val="0"/>
      <w:marBottom w:val="0"/>
      <w:divBdr>
        <w:top w:val="none" w:sz="0" w:space="0" w:color="auto"/>
        <w:left w:val="none" w:sz="0" w:space="0" w:color="auto"/>
        <w:bottom w:val="none" w:sz="0" w:space="0" w:color="auto"/>
        <w:right w:val="none" w:sz="0" w:space="0" w:color="auto"/>
      </w:divBdr>
    </w:div>
    <w:div w:id="1719164741">
      <w:bodyDiv w:val="1"/>
      <w:marLeft w:val="0"/>
      <w:marRight w:val="0"/>
      <w:marTop w:val="0"/>
      <w:marBottom w:val="0"/>
      <w:divBdr>
        <w:top w:val="none" w:sz="0" w:space="0" w:color="auto"/>
        <w:left w:val="none" w:sz="0" w:space="0" w:color="auto"/>
        <w:bottom w:val="none" w:sz="0" w:space="0" w:color="auto"/>
        <w:right w:val="none" w:sz="0" w:space="0" w:color="auto"/>
      </w:divBdr>
    </w:div>
    <w:div w:id="1800682435">
      <w:bodyDiv w:val="1"/>
      <w:marLeft w:val="0"/>
      <w:marRight w:val="0"/>
      <w:marTop w:val="0"/>
      <w:marBottom w:val="0"/>
      <w:divBdr>
        <w:top w:val="none" w:sz="0" w:space="0" w:color="auto"/>
        <w:left w:val="none" w:sz="0" w:space="0" w:color="auto"/>
        <w:bottom w:val="none" w:sz="0" w:space="0" w:color="auto"/>
        <w:right w:val="none" w:sz="0" w:space="0" w:color="auto"/>
      </w:divBdr>
      <w:divsChild>
        <w:div w:id="131938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357713">
      <w:bodyDiv w:val="1"/>
      <w:marLeft w:val="0"/>
      <w:marRight w:val="0"/>
      <w:marTop w:val="0"/>
      <w:marBottom w:val="0"/>
      <w:divBdr>
        <w:top w:val="none" w:sz="0" w:space="0" w:color="auto"/>
        <w:left w:val="none" w:sz="0" w:space="0" w:color="auto"/>
        <w:bottom w:val="none" w:sz="0" w:space="0" w:color="auto"/>
        <w:right w:val="none" w:sz="0" w:space="0" w:color="auto"/>
      </w:divBdr>
    </w:div>
    <w:div w:id="1856994268">
      <w:bodyDiv w:val="1"/>
      <w:marLeft w:val="0"/>
      <w:marRight w:val="0"/>
      <w:marTop w:val="0"/>
      <w:marBottom w:val="0"/>
      <w:divBdr>
        <w:top w:val="none" w:sz="0" w:space="0" w:color="auto"/>
        <w:left w:val="none" w:sz="0" w:space="0" w:color="auto"/>
        <w:bottom w:val="none" w:sz="0" w:space="0" w:color="auto"/>
        <w:right w:val="none" w:sz="0" w:space="0" w:color="auto"/>
      </w:divBdr>
      <w:divsChild>
        <w:div w:id="163243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182733">
      <w:bodyDiv w:val="1"/>
      <w:marLeft w:val="0"/>
      <w:marRight w:val="0"/>
      <w:marTop w:val="0"/>
      <w:marBottom w:val="0"/>
      <w:divBdr>
        <w:top w:val="none" w:sz="0" w:space="0" w:color="auto"/>
        <w:left w:val="none" w:sz="0" w:space="0" w:color="auto"/>
        <w:bottom w:val="none" w:sz="0" w:space="0" w:color="auto"/>
        <w:right w:val="none" w:sz="0" w:space="0" w:color="auto"/>
      </w:divBdr>
    </w:div>
    <w:div w:id="1943952367">
      <w:bodyDiv w:val="1"/>
      <w:marLeft w:val="0"/>
      <w:marRight w:val="0"/>
      <w:marTop w:val="0"/>
      <w:marBottom w:val="0"/>
      <w:divBdr>
        <w:top w:val="none" w:sz="0" w:space="0" w:color="auto"/>
        <w:left w:val="none" w:sz="0" w:space="0" w:color="auto"/>
        <w:bottom w:val="none" w:sz="0" w:space="0" w:color="auto"/>
        <w:right w:val="none" w:sz="0" w:space="0" w:color="auto"/>
      </w:divBdr>
    </w:div>
    <w:div w:id="1985307290">
      <w:bodyDiv w:val="1"/>
      <w:marLeft w:val="0"/>
      <w:marRight w:val="0"/>
      <w:marTop w:val="0"/>
      <w:marBottom w:val="0"/>
      <w:divBdr>
        <w:top w:val="none" w:sz="0" w:space="0" w:color="auto"/>
        <w:left w:val="none" w:sz="0" w:space="0" w:color="auto"/>
        <w:bottom w:val="none" w:sz="0" w:space="0" w:color="auto"/>
        <w:right w:val="none" w:sz="0" w:space="0" w:color="auto"/>
      </w:divBdr>
      <w:divsChild>
        <w:div w:id="1006640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10101">
      <w:bodyDiv w:val="1"/>
      <w:marLeft w:val="0"/>
      <w:marRight w:val="0"/>
      <w:marTop w:val="0"/>
      <w:marBottom w:val="0"/>
      <w:divBdr>
        <w:top w:val="none" w:sz="0" w:space="0" w:color="auto"/>
        <w:left w:val="none" w:sz="0" w:space="0" w:color="auto"/>
        <w:bottom w:val="none" w:sz="0" w:space="0" w:color="auto"/>
        <w:right w:val="none" w:sz="0" w:space="0" w:color="auto"/>
      </w:divBdr>
    </w:div>
    <w:div w:id="2032951600">
      <w:bodyDiv w:val="1"/>
      <w:marLeft w:val="0"/>
      <w:marRight w:val="0"/>
      <w:marTop w:val="0"/>
      <w:marBottom w:val="0"/>
      <w:divBdr>
        <w:top w:val="none" w:sz="0" w:space="0" w:color="auto"/>
        <w:left w:val="none" w:sz="0" w:space="0" w:color="auto"/>
        <w:bottom w:val="none" w:sz="0" w:space="0" w:color="auto"/>
        <w:right w:val="none" w:sz="0" w:space="0" w:color="auto"/>
      </w:divBdr>
      <w:divsChild>
        <w:div w:id="976567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3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D3E1-DCA4-D04A-BEBC-B5BC69350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45</Pages>
  <Words>11709</Words>
  <Characters>66745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Alivia Y</dc:creator>
  <cp:keywords/>
  <dc:description/>
  <cp:lastModifiedBy>Alivia Y</cp:lastModifiedBy>
  <cp:revision>8</cp:revision>
  <dcterms:created xsi:type="dcterms:W3CDTF">2025-09-06T12:23:00Z</dcterms:created>
  <dcterms:modified xsi:type="dcterms:W3CDTF">2025-09-06T14:22:00Z</dcterms:modified>
</cp:coreProperties>
</file>