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  科学技术普及是实现创新发展的重要基础性工作。11月4日，科学技术普及法修订草案首次提请全国人大常委会会议审议，这是科学技术普及法自2002年公布施行以来首次修订。</w:t>
      </w:r>
    </w:p>
    <w:p>
      <w:pPr>
        <w:rPr>
          <w:rFonts w:hint="eastAsia"/>
        </w:rPr>
      </w:pPr>
    </w:p>
    <w:p>
      <w:r>
        <w:rPr>
          <w:rFonts w:hint="eastAsia"/>
        </w:rPr>
        <w:t>  修订草案适应科普面临的新形势、新要求，聚焦科普发展中的突出问题，优化创新制度，完善体制机制，新增“科普活动”和“科普人员”两章，共8章60条，主要包括明确科普的总体要求和目标方向、强化科普社会责任、促进科普活动、加强科普队伍建设、强化保障措施等内容，全面促进科学技术普及，推进实现高水平科技自立自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BB24"/>
    <w:rsid w:val="FDFDB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2024-11-04T10:44:00Z</dcterms:created>
  <dc:creator>qzh</dc:creator>
  <cp:lastModifiedBy>qzh</cp:lastModifiedBy>
  <dcterms:modified xsi:type="dcterms:W3CDTF">2024-11-04T10:44:47Z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