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0260" w14:textId="1F76FB66" w:rsidR="00DF2256" w:rsidRDefault="00DF2256" w:rsidP="00DF2256">
      <w:pPr>
        <w:rPr>
          <w:b/>
          <w:bCs/>
        </w:rPr>
      </w:pPr>
      <w:r>
        <w:rPr>
          <w:b/>
          <w:bCs/>
        </w:rPr>
        <w:t xml:space="preserve">Repo: </w:t>
      </w:r>
      <w:hyperlink r:id="rId7" w:history="1">
        <w:r w:rsidR="002C3030" w:rsidRPr="00712F14">
          <w:rPr>
            <w:rStyle w:val="Hyperlink"/>
            <w:b/>
            <w:bCs/>
          </w:rPr>
          <w:t>https://github.com/begumakkas/bikelanes</w:t>
        </w:r>
      </w:hyperlink>
      <w:r w:rsidR="002C3030">
        <w:rPr>
          <w:b/>
          <w:bCs/>
        </w:rPr>
        <w:t xml:space="preserve"> </w:t>
      </w:r>
    </w:p>
    <w:p w14:paraId="7BAD97E6" w14:textId="77777777" w:rsidR="00DF2256" w:rsidRDefault="00DF2256" w:rsidP="002B5347">
      <w:pPr>
        <w:jc w:val="center"/>
        <w:rPr>
          <w:b/>
          <w:bCs/>
        </w:rPr>
      </w:pPr>
    </w:p>
    <w:p w14:paraId="1BA2737F" w14:textId="06B8D41A" w:rsidR="002B5347" w:rsidRPr="002B5347" w:rsidRDefault="002B5347" w:rsidP="002B5347">
      <w:pPr>
        <w:jc w:val="center"/>
        <w:rPr>
          <w:b/>
          <w:bCs/>
        </w:rPr>
      </w:pPr>
      <w:r w:rsidRPr="002B5347">
        <w:rPr>
          <w:b/>
          <w:bCs/>
        </w:rPr>
        <w:t>Does Network Connectivity Matter More Than Coverage? Simulating Bike Lane Effects on Cycling Adoption</w:t>
      </w:r>
    </w:p>
    <w:p w14:paraId="1B4AC26A" w14:textId="77777777" w:rsidR="002B5347" w:rsidRDefault="002B5347" w:rsidP="00846FA4">
      <w:pPr>
        <w:ind w:firstLine="360"/>
      </w:pPr>
    </w:p>
    <w:p w14:paraId="61421BC0" w14:textId="548B81BE" w:rsidR="006853EF" w:rsidRDefault="006853EF" w:rsidP="00657262">
      <w:r>
        <w:t xml:space="preserve">There has been a lot of ABM work on deciding where to place bike lanes and the cost-benefit analysis of adding lanes. What has been less explored is whether the connectivity of bike lanes impacts whether people choose to bike to and from work. Relatedly, what is the level of connectivity that results in an equilibrium where the majority of people do not change their transit preferences? The research question explored in this paper is </w:t>
      </w:r>
      <w:r w:rsidR="00544E89">
        <w:t>as follows</w:t>
      </w:r>
      <w:r>
        <w:t>: Does the connectivity of a bike lane network have a greater effect on cycling mode share than total lane coverage</w:t>
      </w:r>
      <w:r w:rsidR="00544E89">
        <w:t>?</w:t>
      </w:r>
    </w:p>
    <w:p w14:paraId="69C7530A" w14:textId="77777777" w:rsidR="006853EF" w:rsidRDefault="006853EF" w:rsidP="006853EF"/>
    <w:p w14:paraId="34272A0F" w14:textId="77777777" w:rsidR="006853EF" w:rsidRDefault="006853EF" w:rsidP="006853EF"/>
    <w:p w14:paraId="402F85BE" w14:textId="793B9F96" w:rsidR="006853EF" w:rsidRPr="009356DB" w:rsidRDefault="006853EF" w:rsidP="009356DB">
      <w:pPr>
        <w:pStyle w:val="ListParagraph"/>
        <w:numPr>
          <w:ilvl w:val="0"/>
          <w:numId w:val="3"/>
        </w:numPr>
        <w:rPr>
          <w:b/>
          <w:bCs/>
        </w:rPr>
      </w:pPr>
      <w:r w:rsidRPr="009356DB">
        <w:rPr>
          <w:b/>
          <w:bCs/>
        </w:rPr>
        <w:t>Literature Review</w:t>
      </w:r>
      <w:r w:rsidR="00D87A85" w:rsidRPr="009356DB">
        <w:rPr>
          <w:b/>
          <w:bCs/>
        </w:rPr>
        <w:t xml:space="preserve"> and Social Mechanism</w:t>
      </w:r>
    </w:p>
    <w:p w14:paraId="604574F7" w14:textId="77777777" w:rsidR="006853EF" w:rsidRDefault="006853EF" w:rsidP="006853EF"/>
    <w:p w14:paraId="7A2AA090" w14:textId="77777777" w:rsidR="006853EF" w:rsidRDefault="006853EF" w:rsidP="00657262">
      <w:r>
        <w:t>The most direct support for connected bike lanes comes from Hwang et al. (2024), who developed an algorithm to connect fragmented bike lane segments in Atlanta and evaluated the resulting networks through simulated trip analysis. Their key finding was that a strategically connected network of shorter total length performed comparably to a planned network twice its size, with the combined connected network raising the proportion of trip routes covered by bike lanes from 23.6% to 62.7% and reducing average cycling stress. This provides compelling evidence that how bike lanes are arranged, rather than simply how many exist, may be a primary driver of both network performance and transportation choice.</w:t>
      </w:r>
    </w:p>
    <w:p w14:paraId="4A963D64" w14:textId="77777777" w:rsidR="006853EF" w:rsidRDefault="006853EF" w:rsidP="006853EF"/>
    <w:p w14:paraId="505EACA6" w14:textId="77777777" w:rsidR="006853EF" w:rsidRDefault="006853EF" w:rsidP="00657262">
      <w:r>
        <w:t>This finding is situated within a broader literature on cycling network connectivity. Buijink et al. (2024), in a scoping review of connectivity measures and their effects on cycling, distinguish between area-based metrics such as lane-miles per unit area and network-based metrics that capture reachability and path directness. They find that while lane coverage is associated with higher cycling rates, network-based measures provide additional explanatory power that coverage counts alone cannot capture. This distinction is central to the research question of this paper: lane coverage and connectivity are related but separable properties of a bike lane network, and their independent effects on mode choice remain underexplored.</w:t>
      </w:r>
    </w:p>
    <w:p w14:paraId="1506D9E1" w14:textId="77777777" w:rsidR="006853EF" w:rsidRDefault="006853EF" w:rsidP="006853EF"/>
    <w:p w14:paraId="5B122B34" w14:textId="77777777" w:rsidR="006853EF" w:rsidRDefault="006853EF" w:rsidP="00657262">
      <w:r>
        <w:t>The infrastructure-mode choice relationship is further supported by Marshall and Ferenchak (2019), who analyzed 13 years of traffic data across 12 major US cities and found that increased prevalence of protected bicycle facilities was the primary driver of improved road safety outcomes for all users. This evidence supports treating safety improvement as a function of infrastructure presence in mode choice modeling and provides empirical basis for capturing safety as a parameter in the model.</w:t>
      </w:r>
    </w:p>
    <w:p w14:paraId="5A4BEE68" w14:textId="77777777" w:rsidR="006853EF" w:rsidRDefault="006853EF" w:rsidP="006853EF"/>
    <w:p w14:paraId="63104DFE" w14:textId="77777777" w:rsidR="006853EF" w:rsidRDefault="006853EF" w:rsidP="00657262">
      <w:r>
        <w:t xml:space="preserve">Agent-based modeling has emerged as a well-suited methodology for studying cycling behavior precisely because it can represent individual heterogeneity and emergent dynamics that aggregate models cannot. Kaziyeva et al. (2021) demonstrated this in a regional ABM of bicycle flows in Salzburg, Austria, showing that demographically parameterized agent behavior outperforms stochastic null models and that safety-oriented routing better reproduces observed cycling </w:t>
      </w:r>
      <w:r>
        <w:lastRenderedPageBreak/>
        <w:t>patterns than shortest-path routing alone. While Kaziyeva et al. show that demographic parameterization improves model realism, this paper focuses on infrastructure connectivity and safety as the primary drivers of mode choice, leaving demographic heterogeneity as a direction for future work.</w:t>
      </w:r>
    </w:p>
    <w:p w14:paraId="3471C8FC" w14:textId="77777777" w:rsidR="006853EF" w:rsidRDefault="006853EF" w:rsidP="006853EF"/>
    <w:p w14:paraId="038CFCE4" w14:textId="69217780" w:rsidR="006853EF" w:rsidRDefault="006853EF" w:rsidP="00657262">
      <w:r>
        <w:t>Aziz et al. (2018) extended the ABM approach to infrastructure investment decisions in New York City, finding that increasing total bike lane length and the share of protected lanes raises the likelihood of active transportation mode choice. Critically for this paper, they also found that social interactions among agents sharing home and work locations further amplify mode uptake. This points to a social reinforcement mechanism in which agents observe the transportation choices of their neighbors and update their own probability of cycling accordingly. When more agents in a local area choose to bike, their neighbors become more likely to do the same</w:t>
      </w:r>
      <w:r>
        <w:t>, thereby</w:t>
      </w:r>
      <w:r>
        <w:t xml:space="preserve"> creating a feedback loop that can compound over time. It is precisely this dynamic that motivates the second half of the research question: if social reinforcement amplifies infrastructure-induced cycling adoption, there may exist a connectivity threshold above which adoption becomes self-sustaining, no longer requiring additional infrastructure investment to maintain a high-cycling equilibrium.</w:t>
      </w:r>
    </w:p>
    <w:p w14:paraId="64BC84CB" w14:textId="77777777" w:rsidR="006853EF" w:rsidRDefault="006853EF" w:rsidP="006853EF"/>
    <w:p w14:paraId="60EC4C2C" w14:textId="52CE74B8" w:rsidR="00882760" w:rsidRDefault="006853EF" w:rsidP="00657262">
      <w:r>
        <w:t>More recently, Jafari et al. (2025) developed a city-scale ABM for Greater Melbourne to evaluate the impact of the city's Strategic Cycling Corridors, a planned network of connected high-priority routes. Their simulations found that full corridor implementation produced an approximately 30% increase in cycling use, yet even after full implementation, about half of the lengths of routed bikeable trips still occurred on roads without any cycling infrastructure. This underscores that lane connectivity, while impactful, is insufficient on its own. Their finding that travel time significantly influenced mode choice across all demographic clusters also informs the cost function used in this model, where biking is assumed to take longer than driving for equivalent distances, creating a realistic tradeoff that infrastructure quality must partially offset.</w:t>
      </w:r>
    </w:p>
    <w:p w14:paraId="16DC9B5C" w14:textId="77777777" w:rsidR="00882760" w:rsidRDefault="00882760" w:rsidP="0093593D"/>
    <w:p w14:paraId="7C928FB7" w14:textId="77777777" w:rsidR="000F7BEF" w:rsidRDefault="000F7BEF" w:rsidP="0093593D"/>
    <w:p w14:paraId="5E53CB9A" w14:textId="03527324" w:rsidR="000F7BEF" w:rsidRPr="009356DB" w:rsidRDefault="001B64DB" w:rsidP="009356DB">
      <w:pPr>
        <w:pStyle w:val="ListParagraph"/>
        <w:numPr>
          <w:ilvl w:val="0"/>
          <w:numId w:val="3"/>
        </w:numPr>
        <w:rPr>
          <w:b/>
          <w:bCs/>
        </w:rPr>
      </w:pPr>
      <w:r w:rsidRPr="009356DB">
        <w:rPr>
          <w:b/>
          <w:bCs/>
        </w:rPr>
        <w:t>The Model</w:t>
      </w:r>
    </w:p>
    <w:p w14:paraId="5904C70D" w14:textId="77777777" w:rsidR="000F7BEF" w:rsidRPr="000F7BEF" w:rsidRDefault="000F7BEF" w:rsidP="00657262">
      <w:pPr>
        <w:spacing w:before="100" w:beforeAutospacing="1" w:after="100" w:afterAutospacing="1"/>
        <w:rPr>
          <w:rFonts w:eastAsia="Times New Roman"/>
          <w:kern w:val="0"/>
          <w14:ligatures w14:val="none"/>
        </w:rPr>
      </w:pPr>
      <w:r w:rsidRPr="000F7BEF">
        <w:rPr>
          <w:rFonts w:eastAsia="Times New Roman"/>
          <w:kern w:val="0"/>
          <w14:ligatures w14:val="none"/>
        </w:rPr>
        <w:t>Agents in this model represent urban commuters making a daily mode choice between biking and driving. Each agent has a fixed home and work location on the grid, a precomputed commute path between them, and a probability of choosing to bike that updates each step based on infrastructure quality and social observation. The model does not represent specific individuals or a specific city; it is a stylized abstraction designed to isolate the effect of bike lane connectivity on aggregate mode share. The environment represents a generic urban grid in which the spatial arrangement of bike lane infrastructure varies across scenarios while total lane coverage is held constant.</w:t>
      </w:r>
    </w:p>
    <w:p w14:paraId="27552354" w14:textId="77777777"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Grid and Zone Structure</w:t>
      </w:r>
    </w:p>
    <w:p w14:paraId="08390CAF" w14:textId="7C92B1C3" w:rsidR="000F7BEF" w:rsidRPr="000F7BEF" w:rsidRDefault="00846FA4" w:rsidP="00846FA4">
      <w:pPr>
        <w:spacing w:before="100" w:beforeAutospacing="1" w:after="100" w:afterAutospacing="1"/>
        <w:rPr>
          <w:rFonts w:eastAsia="Times New Roman"/>
          <w:kern w:val="0"/>
          <w14:ligatures w14:val="none"/>
        </w:rPr>
      </w:pPr>
      <w:r>
        <w:rPr>
          <w:rFonts w:eastAsia="Times New Roman"/>
          <w:kern w:val="0"/>
          <w14:ligatures w14:val="none"/>
        </w:rPr>
        <w:t>T</w:t>
      </w:r>
      <w:r w:rsidR="000F7BEF" w:rsidRPr="000F7BEF">
        <w:rPr>
          <w:rFonts w:eastAsia="Times New Roman"/>
          <w:kern w:val="0"/>
          <w14:ligatures w14:val="none"/>
        </w:rPr>
        <w:t xml:space="preserve">he city is represented as a 20x20 </w:t>
      </w:r>
      <w:r w:rsidR="000421CA">
        <w:rPr>
          <w:rFonts w:eastAsia="Times New Roman"/>
          <w:kern w:val="0"/>
          <w14:ligatures w14:val="none"/>
        </w:rPr>
        <w:t>single grid</w:t>
      </w:r>
      <w:r w:rsidR="000F7BEF" w:rsidRPr="000F7BEF">
        <w:rPr>
          <w:rFonts w:eastAsia="Times New Roman"/>
          <w:kern w:val="0"/>
          <w14:ligatures w14:val="none"/>
        </w:rPr>
        <w:t xml:space="preserve"> in which each cell corresponds to one city block. Cells are assigned one of two zone types at initialization: downtown (central cells within distance 4 from the grid center) or residential (all remaining cells). Zone assignment is fixed for the duration of a run and stored as a property layer on the grid. Two lists of cell coordinates — </w:t>
      </w:r>
      <w:r w:rsidR="000F7BEF" w:rsidRPr="000F7BEF">
        <w:rPr>
          <w:rFonts w:ascii="Courier New" w:eastAsia="Times New Roman" w:hAnsi="Courier New" w:cs="Courier New"/>
          <w:kern w:val="0"/>
          <w:sz w:val="20"/>
          <w:szCs w:val="20"/>
          <w14:ligatures w14:val="none"/>
        </w:rPr>
        <w:lastRenderedPageBreak/>
        <w:t>downtown_cells</w:t>
      </w:r>
      <w:r w:rsidR="000F7BEF" w:rsidRPr="000F7BEF">
        <w:rPr>
          <w:rFonts w:eastAsia="Times New Roman"/>
          <w:kern w:val="0"/>
          <w14:ligatures w14:val="none"/>
        </w:rPr>
        <w:t xml:space="preserve"> and </w:t>
      </w:r>
      <w:r w:rsidR="000F7BEF" w:rsidRPr="000F7BEF">
        <w:rPr>
          <w:rFonts w:ascii="Courier New" w:eastAsia="Times New Roman" w:hAnsi="Courier New" w:cs="Courier New"/>
          <w:kern w:val="0"/>
          <w:sz w:val="20"/>
          <w:szCs w:val="20"/>
          <w14:ligatures w14:val="none"/>
        </w:rPr>
        <w:t>residential_cells</w:t>
      </w:r>
      <w:r w:rsidR="000F7BEF" w:rsidRPr="000F7BEF">
        <w:rPr>
          <w:rFonts w:eastAsia="Times New Roman"/>
          <w:kern w:val="0"/>
          <w14:ligatures w14:val="none"/>
        </w:rPr>
        <w:t xml:space="preserve"> — are precomputed at initialization and used to assign agent home and work locations.</w:t>
      </w:r>
    </w:p>
    <w:p w14:paraId="0FA84DC6" w14:textId="77777777" w:rsidR="000F7BEF" w:rsidRPr="000F7BEF" w:rsidRDefault="000F7BEF" w:rsidP="00846FA4">
      <w:pPr>
        <w:spacing w:before="100" w:beforeAutospacing="1" w:after="100" w:afterAutospacing="1"/>
        <w:rPr>
          <w:rFonts w:eastAsia="Times New Roman"/>
          <w:kern w:val="0"/>
          <w14:ligatures w14:val="none"/>
        </w:rPr>
      </w:pPr>
      <w:r w:rsidRPr="000F7BEF">
        <w:rPr>
          <w:rFonts w:eastAsia="Times New Roman"/>
          <w:kern w:val="0"/>
          <w14:ligatures w14:val="none"/>
        </w:rPr>
        <w:t>Work locations are sampled primarily from downtown cells, reflecting the concentration of employment in city centers, but 10% of agents are assigned a work location in a residential cell to capture mixed-use patterns. Home locations follow the inverse: 90% are assigned to residential cells, with 10% drawn from downtown cells to reflect the realistic minority of agents who live near the city center. No agent is assigned identical home and work coordinates.</w:t>
      </w:r>
    </w:p>
    <w:p w14:paraId="46BC613F" w14:textId="77777777"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Bike Lane Placement</w:t>
      </w:r>
    </w:p>
    <w:p w14:paraId="43EB9031" w14:textId="679E9EFB" w:rsidR="000F7BEF" w:rsidRPr="000F7BEF" w:rsidRDefault="000F7BEF" w:rsidP="00846FA4">
      <w:pPr>
        <w:spacing w:before="100" w:beforeAutospacing="1" w:after="100" w:afterAutospacing="1"/>
        <w:rPr>
          <w:rFonts w:eastAsia="Times New Roman"/>
          <w:kern w:val="0"/>
          <w14:ligatures w14:val="none"/>
        </w:rPr>
      </w:pPr>
      <w:r w:rsidRPr="000F7BEF">
        <w:rPr>
          <w:rFonts w:eastAsia="Times New Roman"/>
          <w:kern w:val="0"/>
          <w14:ligatures w14:val="none"/>
        </w:rPr>
        <w:t xml:space="preserve">Bike lane presence is stored as a </w:t>
      </w:r>
      <w:r w:rsidR="00EC2EC4" w:rsidRPr="000F7BEF">
        <w:rPr>
          <w:rFonts w:eastAsia="Times New Roman"/>
          <w:kern w:val="0"/>
          <w14:ligatures w14:val="none"/>
        </w:rPr>
        <w:t>Boolean</w:t>
      </w:r>
      <w:r w:rsidRPr="000F7BEF">
        <w:rPr>
          <w:rFonts w:eastAsia="Times New Roman"/>
          <w:kern w:val="0"/>
          <w14:ligatures w14:val="none"/>
        </w:rPr>
        <w:t xml:space="preserve"> property layer on the grid, initialized to False for all cells. Two placement procedures generate the high- and low-connectivity scenarios:</w:t>
      </w:r>
    </w:p>
    <w:p w14:paraId="3F078DA1" w14:textId="4E6333E7" w:rsidR="000F7BEF" w:rsidRPr="00846FA4" w:rsidRDefault="000F7BEF" w:rsidP="00846FA4">
      <w:pPr>
        <w:pStyle w:val="ListParagraph"/>
        <w:numPr>
          <w:ilvl w:val="0"/>
          <w:numId w:val="4"/>
        </w:numPr>
        <w:spacing w:before="100" w:beforeAutospacing="1" w:after="100" w:afterAutospacing="1"/>
        <w:rPr>
          <w:rFonts w:eastAsia="Times New Roman"/>
          <w:kern w:val="0"/>
          <w14:ligatures w14:val="none"/>
        </w:rPr>
      </w:pPr>
      <w:r w:rsidRPr="00846FA4">
        <w:rPr>
          <w:rFonts w:eastAsia="Times New Roman"/>
          <w:kern w:val="0"/>
          <w14:ligatures w14:val="none"/>
        </w:rPr>
        <w:t>For connected placement, a BFS expansion begins from a randomly selected cell near the grid center and iteratively adds adjacent cells to the lane network until N lane cells have been placed. This produces a single large contiguous component of lane cells.</w:t>
      </w:r>
    </w:p>
    <w:p w14:paraId="1FD12D8F" w14:textId="559F9927" w:rsidR="000F7BEF" w:rsidRPr="00846FA4" w:rsidRDefault="000F7BEF" w:rsidP="00846FA4">
      <w:pPr>
        <w:pStyle w:val="ListParagraph"/>
        <w:numPr>
          <w:ilvl w:val="0"/>
          <w:numId w:val="4"/>
        </w:numPr>
        <w:spacing w:before="100" w:beforeAutospacing="1" w:after="100" w:afterAutospacing="1"/>
        <w:rPr>
          <w:rFonts w:eastAsia="Times New Roman"/>
          <w:kern w:val="0"/>
          <w14:ligatures w14:val="none"/>
        </w:rPr>
      </w:pPr>
      <w:r w:rsidRPr="00846FA4">
        <w:rPr>
          <w:rFonts w:eastAsia="Times New Roman"/>
          <w:kern w:val="0"/>
          <w14:ligatures w14:val="none"/>
        </w:rPr>
        <w:t>For fragmented placement, N cells are sampled uniformly at random from all grid cells without regard for adjacency, producing spatially dispersed isolated lane segments.</w:t>
      </w:r>
    </w:p>
    <w:p w14:paraId="36CD9925" w14:textId="77777777" w:rsidR="000F7BEF" w:rsidRPr="000F7BEF" w:rsidRDefault="000F7BEF" w:rsidP="00846FA4">
      <w:pPr>
        <w:spacing w:before="100" w:beforeAutospacing="1" w:after="100" w:afterAutospacing="1"/>
        <w:ind w:firstLine="360"/>
        <w:rPr>
          <w:rFonts w:eastAsia="Times New Roman"/>
          <w:kern w:val="0"/>
          <w14:ligatures w14:val="none"/>
        </w:rPr>
      </w:pPr>
      <w:r w:rsidRPr="000F7BEF">
        <w:rPr>
          <w:rFonts w:eastAsia="Times New Roman"/>
          <w:kern w:val="0"/>
          <w14:ligatures w14:val="none"/>
        </w:rPr>
        <w:t>Both procedures place the same total number of lane cells N, allowing direct comparison of connectivity effects while holding coverage constant. Bike lanes are fixed at initialization and do not change during a run.</w:t>
      </w:r>
    </w:p>
    <w:p w14:paraId="08790440" w14:textId="77777777"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Connectivity Measurement</w:t>
      </w:r>
    </w:p>
    <w:p w14:paraId="25A4BCA1" w14:textId="20EBC3A3" w:rsidR="000F7BEF" w:rsidRPr="000F7BEF" w:rsidRDefault="000F7BEF" w:rsidP="00846FA4">
      <w:pPr>
        <w:spacing w:before="100" w:beforeAutospacing="1" w:after="100" w:afterAutospacing="1"/>
        <w:rPr>
          <w:rFonts w:eastAsia="Times New Roman"/>
          <w:kern w:val="0"/>
          <w14:ligatures w14:val="none"/>
        </w:rPr>
      </w:pPr>
      <w:r w:rsidRPr="000F7BEF">
        <w:rPr>
          <w:rFonts w:eastAsia="Times New Roman"/>
          <w:kern w:val="0"/>
          <w14:ligatures w14:val="none"/>
        </w:rPr>
        <w:t>Connectivity is measured at the scenario level as the size of the largest connected component (LCC) of lane cells, where adjacency is defined using Von Neumann neighborhoods (four cardinal neighbors, no diagonals). LCC is computed once after lane placement and reported as a summary statistic for each run. At the agent level, lane coverage on a given commute path is computed as the fraction of cells along that path that have</w:t>
      </w:r>
      <w:r w:rsidR="008B0F75">
        <w:rPr>
          <w:rFonts w:eastAsia="Times New Roman"/>
          <w:kern w:val="0"/>
          <w14:ligatures w14:val="none"/>
        </w:rPr>
        <w:t xml:space="preserve"> the bike lane Boolean set to True. </w:t>
      </w:r>
    </w:p>
    <w:p w14:paraId="3BE53ADD" w14:textId="77777777"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Agent Initialization</w:t>
      </w:r>
    </w:p>
    <w:p w14:paraId="53E3BB22" w14:textId="2524A2DD" w:rsidR="00A36B77"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Each of the 200 agents </w:t>
      </w:r>
      <w:r w:rsidR="008E6525">
        <w:rPr>
          <w:rFonts w:eastAsia="Times New Roman"/>
          <w:kern w:val="0"/>
          <w14:ligatures w14:val="none"/>
        </w:rPr>
        <w:t>are</w:t>
      </w:r>
      <w:r w:rsidRPr="000F7BEF">
        <w:rPr>
          <w:rFonts w:eastAsia="Times New Roman"/>
          <w:kern w:val="0"/>
          <w14:ligatures w14:val="none"/>
        </w:rPr>
        <w:t xml:space="preserve"> initialized with the following attributes: </w:t>
      </w:r>
    </w:p>
    <w:p w14:paraId="4DEDF9F6" w14:textId="77777777"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home cell sampled from the zone distribution described above</w:t>
      </w:r>
    </w:p>
    <w:p w14:paraId="2E3F89CA" w14:textId="77777777"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work cell sampled from the inverse distribution</w:t>
      </w:r>
    </w:p>
    <w:p w14:paraId="509E1696" w14:textId="695D1B7F"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fixed commute path precomputed via </w:t>
      </w:r>
      <w:r w:rsidR="00753911">
        <w:rPr>
          <w:rFonts w:eastAsia="Times New Roman"/>
          <w:kern w:val="0"/>
          <w14:ligatures w14:val="none"/>
        </w:rPr>
        <w:t>Manhattan distance</w:t>
      </w:r>
      <w:r w:rsidR="000F7BEF" w:rsidRPr="00A36B77">
        <w:rPr>
          <w:rFonts w:eastAsia="Times New Roman"/>
          <w:kern w:val="0"/>
          <w14:ligatures w14:val="none"/>
        </w:rPr>
        <w:t xml:space="preserve"> on the grid from home to work and stored as an ordered list of cell coordinates</w:t>
      </w:r>
    </w:p>
    <w:p w14:paraId="5CEFB577" w14:textId="44939A09" w:rsidR="008E6525" w:rsidRDefault="008E6525"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 xml:space="preserve">A fixed </w:t>
      </w:r>
      <w:r w:rsidRPr="000F7BEF">
        <w:rPr>
          <w:rFonts w:ascii="Courier New" w:eastAsia="Times New Roman" w:hAnsi="Courier New" w:cs="Courier New"/>
          <w:kern w:val="0"/>
          <w:sz w:val="20"/>
          <w:szCs w:val="20"/>
          <w14:ligatures w14:val="none"/>
        </w:rPr>
        <w:t>lane_coverage_on_path</w:t>
      </w:r>
      <w:r>
        <w:rPr>
          <w:rFonts w:ascii="Courier New" w:eastAsia="Times New Roman" w:hAnsi="Courier New" w:cs="Courier New"/>
          <w:kern w:val="0"/>
          <w:sz w:val="20"/>
          <w:szCs w:val="20"/>
          <w14:ligatures w14:val="none"/>
        </w:rPr>
        <w:t>,</w:t>
      </w:r>
      <w:r>
        <w:rPr>
          <w:rFonts w:eastAsia="Times New Roman"/>
          <w:kern w:val="0"/>
          <w14:ligatures w14:val="none"/>
        </w:rPr>
        <w:t xml:space="preserve"> which takes cells with bike lanes as a fraction of total cells in commute path</w:t>
      </w:r>
    </w:p>
    <w:p w14:paraId="5DAE53E2" w14:textId="77777777" w:rsidR="00A36B77" w:rsidRDefault="00A36B77" w:rsidP="00A36B77">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T</w:t>
      </w:r>
      <w:r w:rsidR="000F7BEF" w:rsidRPr="00A36B77">
        <w:rPr>
          <w:rFonts w:eastAsia="Times New Roman"/>
          <w:kern w:val="0"/>
          <w14:ligatures w14:val="none"/>
        </w:rPr>
        <w:t xml:space="preserve">ravel time constants </w:t>
      </w:r>
      <w:r w:rsidR="000F7BEF" w:rsidRPr="00A36B77">
        <w:rPr>
          <w:rFonts w:ascii="Courier New" w:eastAsia="Times New Roman" w:hAnsi="Courier New" w:cs="Courier New"/>
          <w:kern w:val="0"/>
          <w:sz w:val="20"/>
          <w:szCs w:val="20"/>
          <w14:ligatures w14:val="none"/>
        </w:rPr>
        <w:t>time_bike</w:t>
      </w:r>
      <w:r w:rsidR="000F7BEF" w:rsidRPr="00A36B77">
        <w:rPr>
          <w:rFonts w:eastAsia="Times New Roman"/>
          <w:kern w:val="0"/>
          <w14:ligatures w14:val="none"/>
        </w:rPr>
        <w:t xml:space="preserve"> and </w:t>
      </w:r>
      <w:r w:rsidR="000F7BEF" w:rsidRPr="00A36B77">
        <w:rPr>
          <w:rFonts w:ascii="Courier New" w:eastAsia="Times New Roman" w:hAnsi="Courier New" w:cs="Courier New"/>
          <w:kern w:val="0"/>
          <w:sz w:val="20"/>
          <w:szCs w:val="20"/>
          <w14:ligatures w14:val="none"/>
        </w:rPr>
        <w:t>time_car</w:t>
      </w:r>
      <w:r w:rsidR="000F7BEF" w:rsidRPr="00A36B77">
        <w:rPr>
          <w:rFonts w:eastAsia="Times New Roman"/>
          <w:kern w:val="0"/>
          <w14:ligatures w14:val="none"/>
        </w:rPr>
        <w:t xml:space="preserve"> derived from path length</w:t>
      </w:r>
    </w:p>
    <w:p w14:paraId="51A58550" w14:textId="0D75C731" w:rsidR="00F61DE1" w:rsidRPr="00F61DE1" w:rsidRDefault="00A36B77" w:rsidP="00F61DE1">
      <w:pPr>
        <w:pStyle w:val="ListParagraph"/>
        <w:numPr>
          <w:ilvl w:val="0"/>
          <w:numId w:val="2"/>
        </w:numPr>
        <w:spacing w:before="100" w:beforeAutospacing="1" w:after="100" w:afterAutospacing="1"/>
        <w:rPr>
          <w:rFonts w:eastAsia="Times New Roman"/>
          <w:kern w:val="0"/>
          <w14:ligatures w14:val="none"/>
        </w:rPr>
      </w:pPr>
      <w:r>
        <w:rPr>
          <w:rFonts w:eastAsia="Times New Roman"/>
          <w:kern w:val="0"/>
          <w14:ligatures w14:val="none"/>
        </w:rPr>
        <w:t>A</w:t>
      </w:r>
      <w:r w:rsidR="000F7BEF" w:rsidRPr="00A36B77">
        <w:rPr>
          <w:rFonts w:eastAsia="Times New Roman"/>
          <w:kern w:val="0"/>
          <w14:ligatures w14:val="none"/>
        </w:rPr>
        <w:t xml:space="preserve"> baseline probability of biking </w:t>
      </w:r>
      <w:r w:rsidR="000F7BEF" w:rsidRPr="00A36B77">
        <w:rPr>
          <w:rFonts w:ascii="Courier New" w:eastAsia="Times New Roman" w:hAnsi="Courier New" w:cs="Courier New"/>
          <w:kern w:val="0"/>
          <w:sz w:val="20"/>
          <w:szCs w:val="20"/>
          <w14:ligatures w14:val="none"/>
        </w:rPr>
        <w:t>p_bike</w:t>
      </w:r>
      <w:r w:rsidR="000F7BEF" w:rsidRPr="00A36B77">
        <w:rPr>
          <w:rFonts w:eastAsia="Times New Roman"/>
          <w:kern w:val="0"/>
          <w14:ligatures w14:val="none"/>
        </w:rPr>
        <w:t xml:space="preserve"> sampled from a uniform distribution over [0, 1]. </w:t>
      </w:r>
    </w:p>
    <w:p w14:paraId="565B7F8E" w14:textId="564BFBE1" w:rsidR="000F7BEF" w:rsidRPr="000F7BEF" w:rsidRDefault="000F7BEF" w:rsidP="000F7BEF">
      <w:pPr>
        <w:spacing w:before="100" w:beforeAutospacing="1" w:after="100" w:afterAutospacing="1"/>
        <w:rPr>
          <w:rFonts w:eastAsia="Times New Roman"/>
          <w:kern w:val="0"/>
          <w14:ligatures w14:val="none"/>
        </w:rPr>
      </w:pPr>
      <w:r w:rsidRPr="00F61DE1">
        <w:rPr>
          <w:rFonts w:eastAsia="Times New Roman"/>
          <w:kern w:val="0"/>
          <w14:ligatures w14:val="none"/>
        </w:rPr>
        <w:t>Agents are placed on their home cell at initialization</w:t>
      </w:r>
      <w:r w:rsidR="00F61DE1">
        <w:rPr>
          <w:rFonts w:eastAsia="Times New Roman"/>
          <w:kern w:val="0"/>
          <w14:ligatures w14:val="none"/>
        </w:rPr>
        <w:t xml:space="preserve">. </w:t>
      </w:r>
      <w:r w:rsidRPr="000F7BEF">
        <w:rPr>
          <w:rFonts w:eastAsia="Times New Roman"/>
          <w:kern w:val="0"/>
          <w14:ligatures w14:val="none"/>
        </w:rPr>
        <w:t>Travel times are computed as:</w:t>
      </w:r>
    </w:p>
    <w:p w14:paraId="0F394C39"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ascii="Courier New" w:eastAsia="Times New Roman" w:hAnsi="Courier New" w:cs="Courier New"/>
          <w:kern w:val="0"/>
          <w:sz w:val="20"/>
          <w:szCs w:val="20"/>
          <w14:ligatures w14:val="none"/>
        </w:rPr>
        <w:lastRenderedPageBreak/>
        <w:t>time_bike = path_length × bike_speed_constant</w:t>
      </w:r>
    </w:p>
    <w:p w14:paraId="242DCDD2"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ascii="Courier New" w:eastAsia="Times New Roman" w:hAnsi="Courier New" w:cs="Courier New"/>
          <w:kern w:val="0"/>
          <w:sz w:val="20"/>
          <w:szCs w:val="20"/>
          <w14:ligatures w14:val="none"/>
        </w:rPr>
        <w:t>time_car = path_length × car_speed_constant</w:t>
      </w:r>
    </w:p>
    <w:p w14:paraId="0C3DC417"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where </w:t>
      </w:r>
      <w:r w:rsidRPr="000F7BEF">
        <w:rPr>
          <w:rFonts w:ascii="Courier New" w:eastAsia="Times New Roman" w:hAnsi="Courier New" w:cs="Courier New"/>
          <w:kern w:val="0"/>
          <w:sz w:val="20"/>
          <w:szCs w:val="20"/>
          <w14:ligatures w14:val="none"/>
        </w:rPr>
        <w:t>car_speed_constant &gt; bike_speed_constant</w:t>
      </w:r>
      <w:r w:rsidRPr="000F7BEF">
        <w:rPr>
          <w:rFonts w:eastAsia="Times New Roman"/>
          <w:kern w:val="0"/>
          <w14:ligatures w14:val="none"/>
        </w:rPr>
        <w:t xml:space="preserve">, reflecting that driving is faster than cycling for equivalent distances. Both constants are fixed parameters of the model. </w:t>
      </w:r>
      <w:r w:rsidRPr="000F7BEF">
        <w:rPr>
          <w:rFonts w:ascii="Courier New" w:eastAsia="Times New Roman" w:hAnsi="Courier New" w:cs="Courier New"/>
          <w:kern w:val="0"/>
          <w:sz w:val="20"/>
          <w:szCs w:val="20"/>
          <w14:ligatures w14:val="none"/>
        </w:rPr>
        <w:t>time_car</w:t>
      </w:r>
      <w:r w:rsidRPr="000F7BEF">
        <w:rPr>
          <w:rFonts w:eastAsia="Times New Roman"/>
          <w:kern w:val="0"/>
          <w14:ligatures w14:val="none"/>
        </w:rPr>
        <w:t xml:space="preserve"> also includes a flat </w:t>
      </w:r>
      <w:r w:rsidRPr="000F7BEF">
        <w:rPr>
          <w:rFonts w:ascii="Courier New" w:eastAsia="Times New Roman" w:hAnsi="Courier New" w:cs="Courier New"/>
          <w:kern w:val="0"/>
          <w:sz w:val="20"/>
          <w:szCs w:val="20"/>
          <w14:ligatures w14:val="none"/>
        </w:rPr>
        <w:t>car_cost</w:t>
      </w:r>
      <w:r w:rsidRPr="000F7BEF">
        <w:rPr>
          <w:rFonts w:eastAsia="Times New Roman"/>
          <w:kern w:val="0"/>
          <w14:ligatures w14:val="none"/>
        </w:rPr>
        <w:t xml:space="preserve"> penalty representing parking and fuel costs, applied uniformly across all agents.</w:t>
      </w:r>
    </w:p>
    <w:p w14:paraId="38984ED1" w14:textId="77777777"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Step Logic</w:t>
      </w:r>
    </w:p>
    <w:p w14:paraId="46148510"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At each step, agents execute the following sequence:</w:t>
      </w:r>
    </w:p>
    <w:p w14:paraId="1C418830"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First, the agent computes a route cost difference between biking and driving:</w:t>
      </w:r>
    </w:p>
    <w:p w14:paraId="191256F5"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ascii="Courier New" w:eastAsia="Times New Roman" w:hAnsi="Courier New" w:cs="Courier New"/>
          <w:kern w:val="0"/>
          <w:sz w:val="20"/>
          <w:szCs w:val="20"/>
          <w14:ligatures w14:val="none"/>
        </w:rPr>
        <w:t>cost_bike = time_bike − safety_bonus × lane_coverage_on_path</w:t>
      </w:r>
    </w:p>
    <w:p w14:paraId="6F9EAD59"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ascii="Courier New" w:eastAsia="Times New Roman" w:hAnsi="Courier New" w:cs="Courier New"/>
          <w:kern w:val="0"/>
          <w:sz w:val="20"/>
          <w:szCs w:val="20"/>
          <w14:ligatures w14:val="none"/>
        </w:rPr>
        <w:t>cost_car = time_car + car_cost</w:t>
      </w:r>
    </w:p>
    <w:p w14:paraId="356D1FF3"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ascii="Courier New" w:eastAsia="Times New Roman" w:hAnsi="Courier New" w:cs="Courier New"/>
          <w:kern w:val="0"/>
          <w:sz w:val="20"/>
          <w:szCs w:val="20"/>
          <w14:ligatures w14:val="none"/>
        </w:rPr>
        <w:t>cost_difference = cost_car − cost_bike</w:t>
      </w:r>
    </w:p>
    <w:p w14:paraId="366F876B" w14:textId="14A5FC91"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where </w:t>
      </w:r>
      <w:r w:rsidRPr="000F7BEF">
        <w:rPr>
          <w:rFonts w:ascii="Courier New" w:eastAsia="Times New Roman" w:hAnsi="Courier New" w:cs="Courier New"/>
          <w:kern w:val="0"/>
          <w:sz w:val="20"/>
          <w:szCs w:val="20"/>
          <w14:ligatures w14:val="none"/>
        </w:rPr>
        <w:t>lane_coverage_on_path</w:t>
      </w:r>
      <w:r w:rsidRPr="000F7BEF">
        <w:rPr>
          <w:rFonts w:eastAsia="Times New Roman"/>
          <w:kern w:val="0"/>
          <w14:ligatures w14:val="none"/>
        </w:rPr>
        <w:t xml:space="preserve"> is the fraction of the agent's precomputed commute path covered by bike lanes, and </w:t>
      </w:r>
      <w:r w:rsidRPr="000F7BEF">
        <w:rPr>
          <w:rFonts w:ascii="Courier New" w:eastAsia="Times New Roman" w:hAnsi="Courier New" w:cs="Courier New"/>
          <w:kern w:val="0"/>
          <w:sz w:val="20"/>
          <w:szCs w:val="20"/>
          <w14:ligatures w14:val="none"/>
        </w:rPr>
        <w:t>safety_bonus</w:t>
      </w:r>
      <w:r w:rsidRPr="000F7BEF">
        <w:rPr>
          <w:rFonts w:eastAsia="Times New Roman"/>
          <w:kern w:val="0"/>
          <w14:ligatures w14:val="none"/>
        </w:rPr>
        <w:t xml:space="preserve"> is a global model parameter representing the perceived safety and comfort benefit of biking on lanes.</w:t>
      </w:r>
      <w:r w:rsidR="00A835B2">
        <w:rPr>
          <w:rFonts w:eastAsia="Times New Roman"/>
          <w:kern w:val="0"/>
          <w14:ligatures w14:val="none"/>
        </w:rPr>
        <w:t xml:space="preserve"> </w:t>
      </w:r>
      <w:r w:rsidRPr="00A835B2">
        <w:rPr>
          <w:rFonts w:eastAsia="Times New Roman"/>
          <w:kern w:val="0"/>
          <w14:ligatures w14:val="none"/>
        </w:rPr>
        <w:t>This parameter</w:t>
      </w:r>
      <w:r w:rsidR="00A835B2">
        <w:rPr>
          <w:rFonts w:eastAsia="Times New Roman"/>
          <w:kern w:val="0"/>
          <w14:ligatures w14:val="none"/>
        </w:rPr>
        <w:t xml:space="preserve"> is constant within a batch </w:t>
      </w:r>
      <w:r w:rsidR="0011556F">
        <w:rPr>
          <w:rFonts w:eastAsia="Times New Roman"/>
          <w:kern w:val="0"/>
          <w14:ligatures w14:val="none"/>
        </w:rPr>
        <w:t>run but</w:t>
      </w:r>
      <w:r w:rsidRPr="00A835B2">
        <w:rPr>
          <w:rFonts w:eastAsia="Times New Roman"/>
          <w:kern w:val="0"/>
          <w14:ligatures w14:val="none"/>
        </w:rPr>
        <w:t xml:space="preserve"> is varied across batch runs to examine how the interaction between safety sensitivity and</w:t>
      </w:r>
      <w:r w:rsidRPr="000F7BEF">
        <w:rPr>
          <w:rFonts w:eastAsia="Times New Roman"/>
          <w:kern w:val="0"/>
          <w14:ligatures w14:val="none"/>
        </w:rPr>
        <w:t xml:space="preserve"> connectivity affects equilibrium mode share.</w:t>
      </w:r>
    </w:p>
    <w:p w14:paraId="6FAADB0D" w14:textId="6E3DB93F"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Second, the agent observes the current mode choices of all agents in its </w:t>
      </w:r>
      <w:r w:rsidR="0011556F" w:rsidRPr="000F7BEF">
        <w:rPr>
          <w:rFonts w:eastAsia="Times New Roman"/>
          <w:kern w:val="0"/>
          <w14:ligatures w14:val="none"/>
        </w:rPr>
        <w:t>Von Neumann</w:t>
      </w:r>
      <w:r w:rsidR="0011556F" w:rsidRPr="000F7BEF">
        <w:rPr>
          <w:rFonts w:eastAsia="Times New Roman"/>
          <w:kern w:val="0"/>
          <w14:ligatures w14:val="none"/>
        </w:rPr>
        <w:t xml:space="preserve"> </w:t>
      </w:r>
      <w:r w:rsidRPr="000F7BEF">
        <w:rPr>
          <w:rFonts w:eastAsia="Times New Roman"/>
          <w:kern w:val="0"/>
          <w14:ligatures w14:val="none"/>
        </w:rPr>
        <w:t xml:space="preserve">neighborhood (radius R=1, the </w:t>
      </w:r>
      <w:r w:rsidR="0011556F">
        <w:rPr>
          <w:rFonts w:eastAsia="Times New Roman"/>
          <w:kern w:val="0"/>
          <w14:ligatures w14:val="none"/>
        </w:rPr>
        <w:t>four</w:t>
      </w:r>
      <w:r w:rsidRPr="000F7BEF">
        <w:rPr>
          <w:rFonts w:eastAsia="Times New Roman"/>
          <w:kern w:val="0"/>
          <w14:ligatures w14:val="none"/>
        </w:rPr>
        <w:t xml:space="preserve"> surrounding cells) and computes </w:t>
      </w:r>
      <w:r w:rsidRPr="000F7BEF">
        <w:rPr>
          <w:rFonts w:ascii="Courier New" w:eastAsia="Times New Roman" w:hAnsi="Courier New" w:cs="Courier New"/>
          <w:kern w:val="0"/>
          <w:sz w:val="20"/>
          <w:szCs w:val="20"/>
          <w14:ligatures w14:val="none"/>
        </w:rPr>
        <w:t>social_fraction</w:t>
      </w:r>
      <w:r w:rsidRPr="000F7BEF">
        <w:rPr>
          <w:rFonts w:eastAsia="Times New Roman"/>
          <w:kern w:val="0"/>
          <w14:ligatures w14:val="none"/>
        </w:rPr>
        <w:t xml:space="preserve"> as the share of neighboring agents currently biking.</w:t>
      </w:r>
    </w:p>
    <w:p w14:paraId="08A270FF"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Third, the agent updates its probability of biking using a binary logistic function:</w:t>
      </w:r>
    </w:p>
    <w:p w14:paraId="5AD59012"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ascii="Courier New" w:eastAsia="Times New Roman" w:hAnsi="Courier New" w:cs="Courier New"/>
          <w:kern w:val="0"/>
          <w:sz w:val="20"/>
          <w:szCs w:val="20"/>
          <w14:ligatures w14:val="none"/>
        </w:rPr>
        <w:t>p_bike = 1 / (1 + exp(−(β × cost_difference + γ × social_fraction)))</w:t>
      </w:r>
    </w:p>
    <w:p w14:paraId="4E04ED89" w14:textId="77777777"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where β controls sensitivity to the cost difference between modes and γ controls the weight placed on social observation. This functional form is grounded in the binary logit model, a standard discrete choice framework in transportation research, and ensures that p_bike remains bounded between 0 and 1.</w:t>
      </w:r>
    </w:p>
    <w:p w14:paraId="552E474A" w14:textId="3324BC75" w:rsidR="00CE4C4C"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 xml:space="preserve">Finally, </w:t>
      </w:r>
      <w:r w:rsidR="00CE4C4C">
        <w:rPr>
          <w:rFonts w:eastAsia="Times New Roman"/>
          <w:kern w:val="0"/>
          <w14:ligatures w14:val="none"/>
        </w:rPr>
        <w:t xml:space="preserve">the agent’s choice to bike is deterministic if their probability of biking (p_bike) is greater than 50%. </w:t>
      </w:r>
    </w:p>
    <w:p w14:paraId="61E590C8" w14:textId="77777777" w:rsidR="00CE4C4C" w:rsidRDefault="00CE4C4C" w:rsidP="000F7BEF">
      <w:pPr>
        <w:spacing w:before="100" w:beforeAutospacing="1" w:after="100" w:afterAutospacing="1"/>
        <w:rPr>
          <w:rFonts w:eastAsia="Times New Roman"/>
          <w:kern w:val="0"/>
          <w14:ligatures w14:val="none"/>
        </w:rPr>
      </w:pPr>
    </w:p>
    <w:p w14:paraId="24B4EAFF" w14:textId="7E56C58C"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Scenarios and Batch Design</w:t>
      </w:r>
    </w:p>
    <w:p w14:paraId="4BA80FEE" w14:textId="4301DC31"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lastRenderedPageBreak/>
        <w:t>Five scenarios are evaluated by varying two parameters</w:t>
      </w:r>
      <w:r w:rsidR="00D34146">
        <w:rPr>
          <w:rFonts w:eastAsia="Times New Roman"/>
          <w:kern w:val="0"/>
          <w14:ligatures w14:val="none"/>
        </w:rPr>
        <w:t>:</w:t>
      </w:r>
      <w:r w:rsidRPr="000F7BEF">
        <w:rPr>
          <w:rFonts w:eastAsia="Times New Roman"/>
          <w:kern w:val="0"/>
          <w14:ligatures w14:val="none"/>
        </w:rPr>
        <w:t xml:space="preserve"> total lane coverage (N lane cells) and placement strategy (connected vs. fragmented)</w:t>
      </w:r>
      <w:r w:rsidR="00D34146">
        <w:rPr>
          <w:rFonts w:eastAsia="Times New Roman"/>
          <w:kern w:val="0"/>
          <w14:ligatures w14:val="none"/>
        </w:rPr>
        <w:t xml:space="preserve">, </w:t>
      </w:r>
      <w:r w:rsidRPr="000F7BEF">
        <w:rPr>
          <w:rFonts w:eastAsia="Times New Roman"/>
          <w:kern w:val="0"/>
          <w14:ligatures w14:val="none"/>
        </w:rPr>
        <w:t>while holding all other parameters constant:</w:t>
      </w:r>
    </w:p>
    <w:tbl>
      <w:tblPr>
        <w:tblStyle w:val="GridTable2-Accent1"/>
        <w:tblW w:w="0" w:type="auto"/>
        <w:jc w:val="center"/>
        <w:tblLook w:val="04A0" w:firstRow="1" w:lastRow="0" w:firstColumn="1" w:lastColumn="0" w:noHBand="0" w:noVBand="1"/>
      </w:tblPr>
      <w:tblGrid>
        <w:gridCol w:w="2996"/>
        <w:gridCol w:w="1769"/>
        <w:gridCol w:w="1523"/>
      </w:tblGrid>
      <w:tr w:rsidR="000F7BEF" w:rsidRPr="000F7BEF" w14:paraId="1EDDDFC2" w14:textId="77777777" w:rsidTr="006A5C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77E865" w14:textId="77777777" w:rsidR="000F7BEF" w:rsidRPr="000F7BEF" w:rsidRDefault="000F7BEF" w:rsidP="000F7BEF">
            <w:pPr>
              <w:jc w:val="center"/>
              <w:rPr>
                <w:rFonts w:eastAsia="Times New Roman"/>
                <w:kern w:val="0"/>
                <w14:ligatures w14:val="none"/>
              </w:rPr>
            </w:pPr>
            <w:r w:rsidRPr="000F7BEF">
              <w:rPr>
                <w:rFonts w:eastAsia="Times New Roman"/>
                <w:kern w:val="0"/>
                <w14:ligatures w14:val="none"/>
              </w:rPr>
              <w:t>Scenario</w:t>
            </w:r>
          </w:p>
        </w:tc>
        <w:tc>
          <w:tcPr>
            <w:tcW w:w="0" w:type="auto"/>
            <w:hideMark/>
          </w:tcPr>
          <w:p w14:paraId="581B1061" w14:textId="77777777" w:rsidR="000F7BEF" w:rsidRPr="000F7BEF" w:rsidRDefault="000F7BEF" w:rsidP="000F7BEF">
            <w:pPr>
              <w:jc w:val="center"/>
              <w:cnfStyle w:val="100000000000" w:firstRow="1"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Lane Coverage</w:t>
            </w:r>
          </w:p>
        </w:tc>
        <w:tc>
          <w:tcPr>
            <w:tcW w:w="0" w:type="auto"/>
            <w:hideMark/>
          </w:tcPr>
          <w:p w14:paraId="21504117" w14:textId="77777777" w:rsidR="000F7BEF" w:rsidRPr="000F7BEF" w:rsidRDefault="000F7BEF" w:rsidP="000F7BEF">
            <w:pPr>
              <w:jc w:val="center"/>
              <w:cnfStyle w:val="100000000000" w:firstRow="1"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Connectivity</w:t>
            </w:r>
          </w:p>
        </w:tc>
      </w:tr>
      <w:tr w:rsidR="000F7BEF" w:rsidRPr="000F7BEF" w14:paraId="4868CE06" w14:textId="77777777" w:rsidTr="006A5C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DDC522" w14:textId="77777777" w:rsidR="000F7BEF" w:rsidRPr="000F7BEF" w:rsidRDefault="000F7BEF" w:rsidP="000F7BEF">
            <w:pPr>
              <w:rPr>
                <w:rFonts w:eastAsia="Times New Roman"/>
                <w:kern w:val="0"/>
                <w14:ligatures w14:val="none"/>
              </w:rPr>
            </w:pPr>
            <w:r w:rsidRPr="000F7BEF">
              <w:rPr>
                <w:rFonts w:eastAsia="Times New Roman"/>
                <w:kern w:val="0"/>
                <w14:ligatures w14:val="none"/>
              </w:rPr>
              <w:t>Baseline</w:t>
            </w:r>
          </w:p>
        </w:tc>
        <w:tc>
          <w:tcPr>
            <w:tcW w:w="0" w:type="auto"/>
            <w:hideMark/>
          </w:tcPr>
          <w:p w14:paraId="16E070E9"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0</w:t>
            </w:r>
          </w:p>
        </w:tc>
        <w:tc>
          <w:tcPr>
            <w:tcW w:w="0" w:type="auto"/>
            <w:hideMark/>
          </w:tcPr>
          <w:p w14:paraId="3B586007"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0</w:t>
            </w:r>
          </w:p>
        </w:tc>
      </w:tr>
      <w:tr w:rsidR="000F7BEF" w:rsidRPr="000F7BEF" w14:paraId="37086237" w14:textId="77777777" w:rsidTr="006A5C7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B4A214" w14:textId="77777777" w:rsidR="000F7BEF" w:rsidRPr="000F7BEF" w:rsidRDefault="000F7BEF" w:rsidP="000F7BEF">
            <w:pPr>
              <w:rPr>
                <w:rFonts w:eastAsia="Times New Roman"/>
                <w:kern w:val="0"/>
                <w14:ligatures w14:val="none"/>
              </w:rPr>
            </w:pPr>
            <w:r w:rsidRPr="000F7BEF">
              <w:rPr>
                <w:rFonts w:eastAsia="Times New Roman"/>
                <w:kern w:val="0"/>
                <w14:ligatures w14:val="none"/>
              </w:rPr>
              <w:t>Low coverage, fragmented</w:t>
            </w:r>
          </w:p>
        </w:tc>
        <w:tc>
          <w:tcPr>
            <w:tcW w:w="0" w:type="auto"/>
            <w:hideMark/>
          </w:tcPr>
          <w:p w14:paraId="67BADAAA" w14:textId="52076F22" w:rsidR="000F7BEF" w:rsidRPr="000F7BEF" w:rsidRDefault="00BB022A"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Pr>
                <w:rFonts w:eastAsia="Times New Roman"/>
                <w:kern w:val="0"/>
                <w14:ligatures w14:val="none"/>
              </w:rPr>
              <w:t>50</w:t>
            </w:r>
          </w:p>
        </w:tc>
        <w:tc>
          <w:tcPr>
            <w:tcW w:w="0" w:type="auto"/>
            <w:hideMark/>
          </w:tcPr>
          <w:p w14:paraId="0663A046" w14:textId="77777777" w:rsidR="000F7BEF" w:rsidRPr="000F7BEF" w:rsidRDefault="000F7BEF"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Low</w:t>
            </w:r>
          </w:p>
        </w:tc>
      </w:tr>
      <w:tr w:rsidR="000F7BEF" w:rsidRPr="000F7BEF" w14:paraId="32CE0A58" w14:textId="77777777" w:rsidTr="006A5C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ACA814" w14:textId="77777777" w:rsidR="000F7BEF" w:rsidRPr="000F7BEF" w:rsidRDefault="000F7BEF" w:rsidP="000F7BEF">
            <w:pPr>
              <w:rPr>
                <w:rFonts w:eastAsia="Times New Roman"/>
                <w:kern w:val="0"/>
                <w14:ligatures w14:val="none"/>
              </w:rPr>
            </w:pPr>
            <w:r w:rsidRPr="000F7BEF">
              <w:rPr>
                <w:rFonts w:eastAsia="Times New Roman"/>
                <w:kern w:val="0"/>
                <w14:ligatures w14:val="none"/>
              </w:rPr>
              <w:t>Low coverage, connected</w:t>
            </w:r>
          </w:p>
        </w:tc>
        <w:tc>
          <w:tcPr>
            <w:tcW w:w="0" w:type="auto"/>
            <w:hideMark/>
          </w:tcPr>
          <w:p w14:paraId="15B8E7C7" w14:textId="7B944FA5" w:rsidR="000F7BEF" w:rsidRPr="000F7BEF" w:rsidRDefault="00BB022A"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Pr>
                <w:rFonts w:eastAsia="Times New Roman"/>
                <w:kern w:val="0"/>
                <w14:ligatures w14:val="none"/>
              </w:rPr>
              <w:t>50</w:t>
            </w:r>
          </w:p>
        </w:tc>
        <w:tc>
          <w:tcPr>
            <w:tcW w:w="0" w:type="auto"/>
            <w:hideMark/>
          </w:tcPr>
          <w:p w14:paraId="71A06EF8"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High</w:t>
            </w:r>
          </w:p>
        </w:tc>
      </w:tr>
      <w:tr w:rsidR="000F7BEF" w:rsidRPr="000F7BEF" w14:paraId="4304C1A1" w14:textId="77777777" w:rsidTr="006A5C7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6F9B2D" w14:textId="77777777" w:rsidR="000F7BEF" w:rsidRPr="000F7BEF" w:rsidRDefault="000F7BEF" w:rsidP="000F7BEF">
            <w:pPr>
              <w:rPr>
                <w:rFonts w:eastAsia="Times New Roman"/>
                <w:kern w:val="0"/>
                <w14:ligatures w14:val="none"/>
              </w:rPr>
            </w:pPr>
            <w:r w:rsidRPr="000F7BEF">
              <w:rPr>
                <w:rFonts w:eastAsia="Times New Roman"/>
                <w:kern w:val="0"/>
                <w14:ligatures w14:val="none"/>
              </w:rPr>
              <w:t>High coverage, fragmented</w:t>
            </w:r>
          </w:p>
        </w:tc>
        <w:tc>
          <w:tcPr>
            <w:tcW w:w="0" w:type="auto"/>
            <w:hideMark/>
          </w:tcPr>
          <w:p w14:paraId="45A0D295" w14:textId="30DE18CF" w:rsidR="000F7BEF" w:rsidRPr="000F7BEF" w:rsidRDefault="00BB022A"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Pr>
                <w:rFonts w:eastAsia="Times New Roman"/>
                <w:kern w:val="0"/>
                <w14:ligatures w14:val="none"/>
              </w:rPr>
              <w:t>100</w:t>
            </w:r>
          </w:p>
        </w:tc>
        <w:tc>
          <w:tcPr>
            <w:tcW w:w="0" w:type="auto"/>
            <w:hideMark/>
          </w:tcPr>
          <w:p w14:paraId="45BB71AD" w14:textId="77777777" w:rsidR="000F7BEF" w:rsidRPr="000F7BEF" w:rsidRDefault="000F7BEF" w:rsidP="000F7BEF">
            <w:pPr>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Low</w:t>
            </w:r>
          </w:p>
        </w:tc>
      </w:tr>
      <w:tr w:rsidR="000F7BEF" w:rsidRPr="000F7BEF" w14:paraId="59063175" w14:textId="77777777" w:rsidTr="006A5C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8517C7" w14:textId="77777777" w:rsidR="000F7BEF" w:rsidRPr="000F7BEF" w:rsidRDefault="000F7BEF" w:rsidP="000F7BEF">
            <w:pPr>
              <w:rPr>
                <w:rFonts w:eastAsia="Times New Roman"/>
                <w:kern w:val="0"/>
                <w14:ligatures w14:val="none"/>
              </w:rPr>
            </w:pPr>
            <w:r w:rsidRPr="000F7BEF">
              <w:rPr>
                <w:rFonts w:eastAsia="Times New Roman"/>
                <w:kern w:val="0"/>
                <w14:ligatures w14:val="none"/>
              </w:rPr>
              <w:t>High coverage, connected</w:t>
            </w:r>
          </w:p>
        </w:tc>
        <w:tc>
          <w:tcPr>
            <w:tcW w:w="0" w:type="auto"/>
            <w:hideMark/>
          </w:tcPr>
          <w:p w14:paraId="14EE026A" w14:textId="599EC1FC" w:rsidR="000F7BEF" w:rsidRPr="000F7BEF" w:rsidRDefault="00BB022A"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Pr>
                <w:rFonts w:eastAsia="Times New Roman"/>
                <w:kern w:val="0"/>
                <w14:ligatures w14:val="none"/>
              </w:rPr>
              <w:t>100</w:t>
            </w:r>
          </w:p>
        </w:tc>
        <w:tc>
          <w:tcPr>
            <w:tcW w:w="0" w:type="auto"/>
            <w:hideMark/>
          </w:tcPr>
          <w:p w14:paraId="09DF5D2D" w14:textId="77777777" w:rsidR="000F7BEF" w:rsidRPr="000F7BEF" w:rsidRDefault="000F7BEF" w:rsidP="000F7BEF">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0F7BEF">
              <w:rPr>
                <w:rFonts w:eastAsia="Times New Roman"/>
                <w:kern w:val="0"/>
                <w14:ligatures w14:val="none"/>
              </w:rPr>
              <w:t>High</w:t>
            </w:r>
          </w:p>
        </w:tc>
      </w:tr>
    </w:tbl>
    <w:p w14:paraId="5DA4327D" w14:textId="3FAED2C9" w:rsidR="000F7BEF" w:rsidRPr="000F7BEF" w:rsidRDefault="00640B7F" w:rsidP="000F7BEF">
      <w:pPr>
        <w:spacing w:before="100" w:beforeAutospacing="1" w:after="100" w:afterAutospacing="1"/>
        <w:rPr>
          <w:rFonts w:eastAsia="Times New Roman"/>
          <w:kern w:val="0"/>
          <w14:ligatures w14:val="none"/>
        </w:rPr>
      </w:pPr>
      <w:r w:rsidRPr="00640B7F">
        <w:rPr>
          <w:rFonts w:eastAsia="Times New Roman"/>
          <w:kern w:val="0"/>
          <w14:ligatures w14:val="none"/>
        </w:rPr>
        <w:t>The core comparison is between the two middle scenarios: low coverage connected versus high coverage fragmented. If a smaller but spatially coherent network produces higher equilibrium mode share than a larger fragmented one, this supports the primacy of connectivity over coverage in driving mode shift. A secondary comparison — high coverage fragmented versus high coverage connected — isolates the effect of spatial arrangement by holding total lane coverage constant. If the connected structure outperforms the fragmented one at equal coverage, this provides direct evidence that connectivity independently drives cycling adoption beyond what infrastructure quantity alone can explain.</w:t>
      </w:r>
    </w:p>
    <w:p w14:paraId="7F31CF35" w14:textId="77777777" w:rsidR="000F7BEF" w:rsidRPr="009356DB" w:rsidRDefault="000F7BEF" w:rsidP="000F7BEF">
      <w:pPr>
        <w:spacing w:before="100" w:beforeAutospacing="1" w:after="100" w:afterAutospacing="1"/>
        <w:rPr>
          <w:rFonts w:eastAsia="Times New Roman"/>
          <w:i/>
          <w:iCs/>
          <w:kern w:val="0"/>
          <w14:ligatures w14:val="none"/>
        </w:rPr>
      </w:pPr>
      <w:r w:rsidRPr="009356DB">
        <w:rPr>
          <w:rFonts w:eastAsia="Times New Roman"/>
          <w:i/>
          <w:iCs/>
          <w:kern w:val="0"/>
          <w14:ligatures w14:val="none"/>
        </w:rPr>
        <w:t>Stopping Condition</w:t>
      </w:r>
    </w:p>
    <w:p w14:paraId="34E71060" w14:textId="09128D0E" w:rsidR="000F7BEF" w:rsidRPr="000F7BEF" w:rsidRDefault="000F7BEF" w:rsidP="000F7BEF">
      <w:pPr>
        <w:spacing w:before="100" w:beforeAutospacing="1" w:after="100" w:afterAutospacing="1"/>
        <w:rPr>
          <w:rFonts w:eastAsia="Times New Roman"/>
          <w:kern w:val="0"/>
          <w14:ligatures w14:val="none"/>
        </w:rPr>
      </w:pPr>
      <w:r w:rsidRPr="000F7BEF">
        <w:rPr>
          <w:rFonts w:eastAsia="Times New Roman"/>
          <w:kern w:val="0"/>
          <w14:ligatures w14:val="none"/>
        </w:rPr>
        <w:t>Each run continues until mode share stabilizes or a maximum of 500 steps is reached. Stabilization is defined as a change in aggregate bike mode share of less than 5% over 10 consecutive steps. This threshold is treated as a modeling assumption and sensitivity to alternative thresholds</w:t>
      </w:r>
      <w:r w:rsidR="006034E4">
        <w:rPr>
          <w:rFonts w:eastAsia="Times New Roman"/>
          <w:kern w:val="0"/>
          <w14:ligatures w14:val="none"/>
        </w:rPr>
        <w:t>,</w:t>
      </w:r>
      <w:r w:rsidRPr="000F7BEF">
        <w:rPr>
          <w:rFonts w:eastAsia="Times New Roman"/>
          <w:kern w:val="0"/>
          <w14:ligatures w14:val="none"/>
        </w:rPr>
        <w:t xml:space="preserve"> such as 1% over 20 steps</w:t>
      </w:r>
      <w:r w:rsidR="006034E4">
        <w:rPr>
          <w:rFonts w:eastAsia="Times New Roman"/>
          <w:kern w:val="0"/>
          <w14:ligatures w14:val="none"/>
        </w:rPr>
        <w:t>,</w:t>
      </w:r>
      <w:r w:rsidRPr="000F7BEF">
        <w:rPr>
          <w:rFonts w:eastAsia="Times New Roman"/>
          <w:kern w:val="0"/>
          <w14:ligatures w14:val="none"/>
        </w:rPr>
        <w:t xml:space="preserve"> </w:t>
      </w:r>
      <w:commentRangeStart w:id="0"/>
      <w:r w:rsidRPr="000F7BEF">
        <w:rPr>
          <w:rFonts w:eastAsia="Times New Roman"/>
          <w:kern w:val="0"/>
          <w14:ligatures w14:val="none"/>
        </w:rPr>
        <w:t>will be tested and reported.</w:t>
      </w:r>
      <w:commentRangeEnd w:id="0"/>
      <w:r w:rsidR="006034E4" w:rsidRPr="000F7BEF">
        <w:rPr>
          <w:rStyle w:val="CommentReference"/>
          <w:rFonts w:eastAsia="Times New Roman"/>
          <w:kern w:val="0"/>
          <w:sz w:val="24"/>
          <w:szCs w:val="24"/>
          <w14:ligatures w14:val="none"/>
        </w:rPr>
        <w:commentReference w:id="0"/>
      </w:r>
      <w:r w:rsidRPr="000F7BEF">
        <w:rPr>
          <w:rFonts w:eastAsia="Times New Roman"/>
          <w:kern w:val="0"/>
          <w14:ligatures w14:val="none"/>
        </w:rPr>
        <w:t xml:space="preserve"> Equilibrium mode share is recorded as the average bike mode share over the final 10 steps of each run. Each scenario is run 20 times with different random seeds to account for stochastic variation in agent initialization and lane placement, and results are reported as means with confidence intervals across runs.</w:t>
      </w:r>
    </w:p>
    <w:p w14:paraId="29EAC7D0" w14:textId="77777777" w:rsidR="000F7BEF" w:rsidRDefault="000F7BEF" w:rsidP="0093593D"/>
    <w:p w14:paraId="2CD3E468" w14:textId="69F70C7A" w:rsidR="009356DB" w:rsidRDefault="009356DB" w:rsidP="009356DB">
      <w:pPr>
        <w:pStyle w:val="ListParagraph"/>
        <w:numPr>
          <w:ilvl w:val="0"/>
          <w:numId w:val="3"/>
        </w:numPr>
        <w:rPr>
          <w:b/>
          <w:bCs/>
        </w:rPr>
      </w:pPr>
      <w:r w:rsidRPr="009356DB">
        <w:rPr>
          <w:b/>
          <w:bCs/>
        </w:rPr>
        <w:t xml:space="preserve">Results </w:t>
      </w:r>
    </w:p>
    <w:p w14:paraId="2CDC7B4F" w14:textId="77777777" w:rsidR="00BB022A" w:rsidRDefault="00BB022A" w:rsidP="00BB022A">
      <w:pPr>
        <w:rPr>
          <w:b/>
          <w:bCs/>
        </w:rPr>
      </w:pPr>
    </w:p>
    <w:p w14:paraId="154ADD3F" w14:textId="77777777" w:rsidR="000B5470" w:rsidRDefault="000B5470" w:rsidP="00BB022A">
      <w:pPr>
        <w:rPr>
          <w:b/>
          <w:bCs/>
        </w:rPr>
      </w:pPr>
    </w:p>
    <w:p w14:paraId="1C3A7147" w14:textId="77777777" w:rsidR="000B5470" w:rsidRDefault="000B5470" w:rsidP="00BB022A">
      <w:pPr>
        <w:rPr>
          <w:b/>
          <w:bCs/>
        </w:rPr>
      </w:pPr>
    </w:p>
    <w:p w14:paraId="09E224B0" w14:textId="2D33AB11" w:rsidR="000B5470" w:rsidRDefault="003E1E40" w:rsidP="003E1E40">
      <w:pPr>
        <w:pStyle w:val="ListParagraph"/>
        <w:numPr>
          <w:ilvl w:val="0"/>
          <w:numId w:val="5"/>
        </w:numPr>
      </w:pPr>
      <w:r w:rsidRPr="003E1E40">
        <w:t xml:space="preserve">Changing safety from 1 to 2 has a big impact on whether low, coverage connected beats high coverage, fragmented </w:t>
      </w:r>
    </w:p>
    <w:p w14:paraId="3FC0DB2E" w14:textId="60B90A03" w:rsidR="003E1E40" w:rsidRDefault="003E1E40" w:rsidP="003E1E40">
      <w:pPr>
        <w:pStyle w:val="ListParagraph"/>
        <w:numPr>
          <w:ilvl w:val="1"/>
          <w:numId w:val="5"/>
        </w:numPr>
      </w:pPr>
      <w:r>
        <w:t>The added safety from bike lanes needs to be sufficiently greater than biking on the ride (could be supported with other research about bike fatalities on non-lane roads)</w:t>
      </w:r>
    </w:p>
    <w:p w14:paraId="08A3B3EF" w14:textId="5537FD48" w:rsidR="003E1E40" w:rsidRDefault="003E1E40" w:rsidP="003E1E40">
      <w:pPr>
        <w:pStyle w:val="ListParagraph"/>
        <w:numPr>
          <w:ilvl w:val="0"/>
          <w:numId w:val="5"/>
        </w:numPr>
      </w:pPr>
      <w:r>
        <w:t xml:space="preserve">Car cost is also critical for general bike mode share </w:t>
      </w:r>
    </w:p>
    <w:p w14:paraId="76C283EB" w14:textId="2FAB603C" w:rsidR="003E1E40" w:rsidRPr="003E1E40" w:rsidRDefault="003E1E40" w:rsidP="003E1E40">
      <w:pPr>
        <w:pStyle w:val="ListParagraph"/>
        <w:numPr>
          <w:ilvl w:val="0"/>
          <w:numId w:val="5"/>
        </w:numPr>
      </w:pPr>
      <w:r>
        <w:t xml:space="preserve">I changed stopping condition to just be N steps since model converges very quickly </w:t>
      </w:r>
    </w:p>
    <w:p w14:paraId="3D5D680B" w14:textId="77777777" w:rsidR="00BB022A" w:rsidRDefault="00BB022A" w:rsidP="00BB022A">
      <w:pPr>
        <w:rPr>
          <w:b/>
          <w:bCs/>
        </w:rPr>
      </w:pPr>
    </w:p>
    <w:p w14:paraId="501F48CC" w14:textId="77777777" w:rsidR="00BB022A" w:rsidRPr="00BB022A" w:rsidRDefault="00BB022A" w:rsidP="00BB022A">
      <w:pPr>
        <w:rPr>
          <w:b/>
          <w:bCs/>
        </w:rPr>
      </w:pPr>
    </w:p>
    <w:sectPr w:rsidR="00BB022A" w:rsidRPr="00BB022A" w:rsidSect="00D45FE7">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gum Akkas" w:date="2026-05-14T19:10:00Z" w:initials="BA">
    <w:p w14:paraId="27BA0FFB" w14:textId="77777777" w:rsidR="006034E4" w:rsidRDefault="006034E4" w:rsidP="006034E4">
      <w:r>
        <w:rPr>
          <w:rStyle w:val="CommentReference"/>
        </w:rPr>
        <w:annotationRef/>
      </w:r>
      <w:r>
        <w:rPr>
          <w:sz w:val="20"/>
          <w:szCs w:val="20"/>
        </w:rPr>
        <w:t>update this after testing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A0F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C6452" w16cex:dateUtc="2026-05-15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A0FFB" w16cid:durableId="531C64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2CAF" w14:textId="77777777" w:rsidR="00EF15C5" w:rsidRDefault="00EF15C5" w:rsidP="007A40FB">
      <w:r>
        <w:separator/>
      </w:r>
    </w:p>
  </w:endnote>
  <w:endnote w:type="continuationSeparator" w:id="0">
    <w:p w14:paraId="34042B35" w14:textId="77777777" w:rsidR="00EF15C5" w:rsidRDefault="00EF15C5" w:rsidP="007A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177337"/>
      <w:docPartObj>
        <w:docPartGallery w:val="Page Numbers (Bottom of Page)"/>
        <w:docPartUnique/>
      </w:docPartObj>
    </w:sdtPr>
    <w:sdtContent>
      <w:p w14:paraId="7A3A97D9" w14:textId="1D8959C3" w:rsidR="007A40FB" w:rsidRDefault="007A40FB" w:rsidP="00712F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A0BB34" w14:textId="77777777" w:rsidR="007A40FB" w:rsidRDefault="007A40FB" w:rsidP="007A40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8171213"/>
      <w:docPartObj>
        <w:docPartGallery w:val="Page Numbers (Bottom of Page)"/>
        <w:docPartUnique/>
      </w:docPartObj>
    </w:sdtPr>
    <w:sdtContent>
      <w:p w14:paraId="1C95EA9B" w14:textId="0E6416EC" w:rsidR="007A40FB" w:rsidRDefault="007A40FB" w:rsidP="00712F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9AB81B" w14:textId="77777777" w:rsidR="007A40FB" w:rsidRDefault="007A40FB" w:rsidP="007A40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83A8" w14:textId="77777777" w:rsidR="00EF15C5" w:rsidRDefault="00EF15C5" w:rsidP="007A40FB">
      <w:r>
        <w:separator/>
      </w:r>
    </w:p>
  </w:footnote>
  <w:footnote w:type="continuationSeparator" w:id="0">
    <w:p w14:paraId="374E5A7D" w14:textId="77777777" w:rsidR="00EF15C5" w:rsidRDefault="00EF15C5" w:rsidP="007A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7BA4" w14:textId="782B8133" w:rsidR="002B5347" w:rsidRDefault="002B5347">
    <w:pPr>
      <w:pStyle w:val="Header"/>
    </w:pPr>
    <w:r>
      <w:t>Begum Akkas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29E"/>
    <w:multiLevelType w:val="hybridMultilevel"/>
    <w:tmpl w:val="9672F88E"/>
    <w:lvl w:ilvl="0" w:tplc="1D20B4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A7FE0"/>
    <w:multiLevelType w:val="hybridMultilevel"/>
    <w:tmpl w:val="EB44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8562E"/>
    <w:multiLevelType w:val="hybridMultilevel"/>
    <w:tmpl w:val="C5A4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43396"/>
    <w:multiLevelType w:val="multilevel"/>
    <w:tmpl w:val="9BD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949CC"/>
    <w:multiLevelType w:val="hybridMultilevel"/>
    <w:tmpl w:val="534622C0"/>
    <w:lvl w:ilvl="0" w:tplc="A35A24E2">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379887">
    <w:abstractNumId w:val="3"/>
  </w:num>
  <w:num w:numId="2" w16cid:durableId="161358880">
    <w:abstractNumId w:val="2"/>
  </w:num>
  <w:num w:numId="3" w16cid:durableId="2079592565">
    <w:abstractNumId w:val="0"/>
  </w:num>
  <w:num w:numId="4" w16cid:durableId="2129814757">
    <w:abstractNumId w:val="1"/>
  </w:num>
  <w:num w:numId="5" w16cid:durableId="712430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gum Akkas">
    <w15:presenceInfo w15:providerId="AD" w15:userId="S::bakkas@UCHICAGO.EDU::6d4fea21-2c79-41e8-98ec-5926ce7978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C3"/>
    <w:rsid w:val="00035AD3"/>
    <w:rsid w:val="000421CA"/>
    <w:rsid w:val="000B5470"/>
    <w:rsid w:val="000F7BEF"/>
    <w:rsid w:val="0011346C"/>
    <w:rsid w:val="0011556F"/>
    <w:rsid w:val="00180B64"/>
    <w:rsid w:val="001B64DB"/>
    <w:rsid w:val="00211C97"/>
    <w:rsid w:val="00275DF4"/>
    <w:rsid w:val="002B5347"/>
    <w:rsid w:val="002C3030"/>
    <w:rsid w:val="003339C3"/>
    <w:rsid w:val="00375F2A"/>
    <w:rsid w:val="003E1E40"/>
    <w:rsid w:val="00405191"/>
    <w:rsid w:val="00482197"/>
    <w:rsid w:val="004A3D81"/>
    <w:rsid w:val="00503563"/>
    <w:rsid w:val="00516382"/>
    <w:rsid w:val="00544E89"/>
    <w:rsid w:val="006034E4"/>
    <w:rsid w:val="00640B7F"/>
    <w:rsid w:val="00657262"/>
    <w:rsid w:val="006853EF"/>
    <w:rsid w:val="006A5C79"/>
    <w:rsid w:val="00753911"/>
    <w:rsid w:val="007A40FB"/>
    <w:rsid w:val="00846FA4"/>
    <w:rsid w:val="00882760"/>
    <w:rsid w:val="008A5BFD"/>
    <w:rsid w:val="008B0F75"/>
    <w:rsid w:val="008E6525"/>
    <w:rsid w:val="009356DB"/>
    <w:rsid w:val="0093593D"/>
    <w:rsid w:val="00974ACF"/>
    <w:rsid w:val="00A36B77"/>
    <w:rsid w:val="00A72DDB"/>
    <w:rsid w:val="00A835B2"/>
    <w:rsid w:val="00AE32D7"/>
    <w:rsid w:val="00B14192"/>
    <w:rsid w:val="00B90A37"/>
    <w:rsid w:val="00BB022A"/>
    <w:rsid w:val="00BE4FFB"/>
    <w:rsid w:val="00CE4C4C"/>
    <w:rsid w:val="00CF6CB9"/>
    <w:rsid w:val="00D34146"/>
    <w:rsid w:val="00D45FE7"/>
    <w:rsid w:val="00D716C7"/>
    <w:rsid w:val="00D77731"/>
    <w:rsid w:val="00D87A85"/>
    <w:rsid w:val="00DD2BCF"/>
    <w:rsid w:val="00DF2256"/>
    <w:rsid w:val="00EC2EC4"/>
    <w:rsid w:val="00EF15C5"/>
    <w:rsid w:val="00F61D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944E695"/>
  <w15:chartTrackingRefBased/>
  <w15:docId w15:val="{86197D2B-87F6-3441-8C99-A188722D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9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9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39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39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39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39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39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9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9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39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39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39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39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39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39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39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9C3"/>
    <w:rPr>
      <w:i/>
      <w:iCs/>
      <w:color w:val="404040" w:themeColor="text1" w:themeTint="BF"/>
    </w:rPr>
  </w:style>
  <w:style w:type="paragraph" w:styleId="ListParagraph">
    <w:name w:val="List Paragraph"/>
    <w:basedOn w:val="Normal"/>
    <w:uiPriority w:val="34"/>
    <w:qFormat/>
    <w:rsid w:val="003339C3"/>
    <w:pPr>
      <w:ind w:left="720"/>
      <w:contextualSpacing/>
    </w:pPr>
  </w:style>
  <w:style w:type="character" w:styleId="IntenseEmphasis">
    <w:name w:val="Intense Emphasis"/>
    <w:basedOn w:val="DefaultParagraphFont"/>
    <w:uiPriority w:val="21"/>
    <w:qFormat/>
    <w:rsid w:val="003339C3"/>
    <w:rPr>
      <w:i/>
      <w:iCs/>
      <w:color w:val="0F4761" w:themeColor="accent1" w:themeShade="BF"/>
    </w:rPr>
  </w:style>
  <w:style w:type="paragraph" w:styleId="IntenseQuote">
    <w:name w:val="Intense Quote"/>
    <w:basedOn w:val="Normal"/>
    <w:next w:val="Normal"/>
    <w:link w:val="IntenseQuoteChar"/>
    <w:uiPriority w:val="30"/>
    <w:qFormat/>
    <w:rsid w:val="00333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9C3"/>
    <w:rPr>
      <w:i/>
      <w:iCs/>
      <w:color w:val="0F4761" w:themeColor="accent1" w:themeShade="BF"/>
    </w:rPr>
  </w:style>
  <w:style w:type="character" w:styleId="IntenseReference">
    <w:name w:val="Intense Reference"/>
    <w:basedOn w:val="DefaultParagraphFont"/>
    <w:uiPriority w:val="32"/>
    <w:qFormat/>
    <w:rsid w:val="003339C3"/>
    <w:rPr>
      <w:b/>
      <w:bCs/>
      <w:smallCaps/>
      <w:color w:val="0F4761" w:themeColor="accent1" w:themeShade="BF"/>
      <w:spacing w:val="5"/>
    </w:rPr>
  </w:style>
  <w:style w:type="paragraph" w:styleId="NormalWeb">
    <w:name w:val="Normal (Web)"/>
    <w:basedOn w:val="Normal"/>
    <w:uiPriority w:val="99"/>
    <w:semiHidden/>
    <w:unhideWhenUsed/>
    <w:rsid w:val="003339C3"/>
    <w:pPr>
      <w:spacing w:before="100" w:beforeAutospacing="1" w:after="100" w:afterAutospacing="1"/>
    </w:pPr>
    <w:rPr>
      <w:rFonts w:eastAsia="Times New Roman"/>
      <w:kern w:val="0"/>
      <w14:ligatures w14:val="none"/>
    </w:rPr>
  </w:style>
  <w:style w:type="paragraph" w:customStyle="1" w:styleId="font-claude-response-body">
    <w:name w:val="font-claude-response-body"/>
    <w:basedOn w:val="Normal"/>
    <w:rsid w:val="000F7BEF"/>
    <w:pPr>
      <w:spacing w:before="100" w:beforeAutospacing="1" w:after="100" w:afterAutospacing="1"/>
    </w:pPr>
    <w:rPr>
      <w:rFonts w:eastAsia="Times New Roman"/>
      <w:kern w:val="0"/>
      <w14:ligatures w14:val="none"/>
    </w:rPr>
  </w:style>
  <w:style w:type="character" w:styleId="Strong">
    <w:name w:val="Strong"/>
    <w:basedOn w:val="DefaultParagraphFont"/>
    <w:uiPriority w:val="22"/>
    <w:qFormat/>
    <w:rsid w:val="000F7BEF"/>
    <w:rPr>
      <w:b/>
      <w:bCs/>
    </w:rPr>
  </w:style>
  <w:style w:type="character" w:styleId="HTMLCode">
    <w:name w:val="HTML Code"/>
    <w:basedOn w:val="DefaultParagraphFont"/>
    <w:uiPriority w:val="99"/>
    <w:semiHidden/>
    <w:unhideWhenUsed/>
    <w:rsid w:val="000F7BEF"/>
    <w:rPr>
      <w:rFonts w:ascii="Courier New" w:eastAsia="Times New Roman" w:hAnsi="Courier New" w:cs="Courier New"/>
      <w:sz w:val="20"/>
      <w:szCs w:val="20"/>
    </w:rPr>
  </w:style>
  <w:style w:type="table" w:styleId="GridTable2-Accent1">
    <w:name w:val="Grid Table 2 Accent 1"/>
    <w:basedOn w:val="TableNormal"/>
    <w:uiPriority w:val="47"/>
    <w:rsid w:val="006A5C79"/>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er">
    <w:name w:val="footer"/>
    <w:basedOn w:val="Normal"/>
    <w:link w:val="FooterChar"/>
    <w:uiPriority w:val="99"/>
    <w:unhideWhenUsed/>
    <w:rsid w:val="007A40FB"/>
    <w:pPr>
      <w:tabs>
        <w:tab w:val="center" w:pos="4680"/>
        <w:tab w:val="right" w:pos="9360"/>
      </w:tabs>
    </w:pPr>
  </w:style>
  <w:style w:type="character" w:customStyle="1" w:styleId="FooterChar">
    <w:name w:val="Footer Char"/>
    <w:basedOn w:val="DefaultParagraphFont"/>
    <w:link w:val="Footer"/>
    <w:uiPriority w:val="99"/>
    <w:rsid w:val="007A40FB"/>
  </w:style>
  <w:style w:type="character" w:styleId="PageNumber">
    <w:name w:val="page number"/>
    <w:basedOn w:val="DefaultParagraphFont"/>
    <w:uiPriority w:val="99"/>
    <w:semiHidden/>
    <w:unhideWhenUsed/>
    <w:rsid w:val="007A40FB"/>
  </w:style>
  <w:style w:type="paragraph" w:styleId="Header">
    <w:name w:val="header"/>
    <w:basedOn w:val="Normal"/>
    <w:link w:val="HeaderChar"/>
    <w:uiPriority w:val="99"/>
    <w:unhideWhenUsed/>
    <w:rsid w:val="002B5347"/>
    <w:pPr>
      <w:tabs>
        <w:tab w:val="center" w:pos="4680"/>
        <w:tab w:val="right" w:pos="9360"/>
      </w:tabs>
    </w:pPr>
  </w:style>
  <w:style w:type="character" w:customStyle="1" w:styleId="HeaderChar">
    <w:name w:val="Header Char"/>
    <w:basedOn w:val="DefaultParagraphFont"/>
    <w:link w:val="Header"/>
    <w:uiPriority w:val="99"/>
    <w:rsid w:val="002B5347"/>
  </w:style>
  <w:style w:type="character" w:styleId="CommentReference">
    <w:name w:val="annotation reference"/>
    <w:basedOn w:val="DefaultParagraphFont"/>
    <w:uiPriority w:val="99"/>
    <w:semiHidden/>
    <w:unhideWhenUsed/>
    <w:rsid w:val="006034E4"/>
    <w:rPr>
      <w:sz w:val="16"/>
      <w:szCs w:val="16"/>
    </w:rPr>
  </w:style>
  <w:style w:type="paragraph" w:styleId="CommentText">
    <w:name w:val="annotation text"/>
    <w:basedOn w:val="Normal"/>
    <w:link w:val="CommentTextChar"/>
    <w:uiPriority w:val="99"/>
    <w:semiHidden/>
    <w:unhideWhenUsed/>
    <w:rsid w:val="006034E4"/>
    <w:rPr>
      <w:sz w:val="20"/>
      <w:szCs w:val="20"/>
    </w:rPr>
  </w:style>
  <w:style w:type="character" w:customStyle="1" w:styleId="CommentTextChar">
    <w:name w:val="Comment Text Char"/>
    <w:basedOn w:val="DefaultParagraphFont"/>
    <w:link w:val="CommentText"/>
    <w:uiPriority w:val="99"/>
    <w:semiHidden/>
    <w:rsid w:val="006034E4"/>
    <w:rPr>
      <w:sz w:val="20"/>
      <w:szCs w:val="20"/>
    </w:rPr>
  </w:style>
  <w:style w:type="paragraph" w:styleId="CommentSubject">
    <w:name w:val="annotation subject"/>
    <w:basedOn w:val="CommentText"/>
    <w:next w:val="CommentText"/>
    <w:link w:val="CommentSubjectChar"/>
    <w:uiPriority w:val="99"/>
    <w:semiHidden/>
    <w:unhideWhenUsed/>
    <w:rsid w:val="006034E4"/>
    <w:rPr>
      <w:b/>
      <w:bCs/>
    </w:rPr>
  </w:style>
  <w:style w:type="character" w:customStyle="1" w:styleId="CommentSubjectChar">
    <w:name w:val="Comment Subject Char"/>
    <w:basedOn w:val="CommentTextChar"/>
    <w:link w:val="CommentSubject"/>
    <w:uiPriority w:val="99"/>
    <w:semiHidden/>
    <w:rsid w:val="006034E4"/>
    <w:rPr>
      <w:b/>
      <w:bCs/>
      <w:sz w:val="20"/>
      <w:szCs w:val="20"/>
    </w:rPr>
  </w:style>
  <w:style w:type="character" w:styleId="Hyperlink">
    <w:name w:val="Hyperlink"/>
    <w:basedOn w:val="DefaultParagraphFont"/>
    <w:uiPriority w:val="99"/>
    <w:unhideWhenUsed/>
    <w:rsid w:val="002C3030"/>
    <w:rPr>
      <w:color w:val="467886" w:themeColor="hyperlink"/>
      <w:u w:val="single"/>
    </w:rPr>
  </w:style>
  <w:style w:type="character" w:styleId="UnresolvedMention">
    <w:name w:val="Unresolved Mention"/>
    <w:basedOn w:val="DefaultParagraphFont"/>
    <w:uiPriority w:val="99"/>
    <w:semiHidden/>
    <w:unhideWhenUsed/>
    <w:rsid w:val="002C3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begumakkas/bikelanes"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1973</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Begum Akkas</dc:creator>
  <cp:keywords/>
  <dc:description/>
  <cp:lastModifiedBy>Begum Akkas</cp:lastModifiedBy>
  <cp:revision>8</cp:revision>
  <dcterms:created xsi:type="dcterms:W3CDTF">2026-05-16T21:33:00Z</dcterms:created>
  <dcterms:modified xsi:type="dcterms:W3CDTF">2026-05-19T21:22:00Z</dcterms:modified>
</cp:coreProperties>
</file>