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按周时间线：每周里程碑事项，当前周高亮标记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卡点列表：发起人、描述、状态（待协调/已协调）；TL/HR 可执行协调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实习生视图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仅展示本人的 1:1 与支持请求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岗位*、入职时间*、入职周数*、培养阶段、毕业时间（在读可空）、毕业学校、学历（本科/研究生/博士）、带教导师*；添加与编辑均不维护本周成长目标（在培养总览中由导师制定，默认文案「待设定 · 由带教导师制定本周目标」）；入职周数由入职时间自动计算（入职当周为第 1 周，可手动修改，手动修改后不被自动计算覆盖）；新伙伴自动获得默认培养数据（能力评分、量化产出、成长轨迹起始项）并出现在培养总览/组织看板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支持拖拽排序与「前移/后移」按钮，排序号自动重编，个人成长能力图、阶段自评评分维度顺序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5.12 账号体系（F12 登录 / F13 个人信息）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启动时展示登录界面（品牌 + 账号/密码）；账号密码校验（演示账号 tl/hr/intern，密码 123456）；错误提示；回车登录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登录账号决定进入视角：导师→培养总览、HR→组织看板、实习生→个人成长；登录态持久化，刷新/重开保持登录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快捷登录（演示）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登录页提供三个演示账号一键登录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个人信息界面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顶栏头像可点击打开个人信息：账号、用户名、岗位、角色、所属岗位、邮箱、手机；用户名/岗位/邮箱/手机可编辑保存（头像标识同步更新）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退出登录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个人信息弹窗内「退出登录」清除登录态并返回登录页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多账号隔离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各账号登录后进入各自角色视角；登录态与业务数据独立存储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个人信息内「修改密码」：校验旧密码、新密码至少 6 位、两次一致；自定义密码持久化（未修改时用默认密码 123456）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登录页「忘记密码？」：输入账号校验存在后重置为默认密码 123456（演示形态；正式版对接邮件/短信验证码）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岗位字段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个人信息含「岗位」下拉（产品/开发/TL/HR 等），选项来自全局岗位配置，保存后持久化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