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按周时间线：里程碑 + 成长任务按任务周次（task.week）整合排序展示，任务落入对应周节点（含状态标注），非统一从第 1 周开始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实习生数据隔离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实习生角色账号登录后仅可见本人信息：个人成长仅显示本人档案、任务列表仅显示本人任务、沟通仅显示本人 1:1 与卡点、转正页仅显示本人量化进度；登录账号通过 internId 关联实习生（演示 intern 按姓名匹配），实习生视角全局锁定本人，无法查看他人数据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视角切换权限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角色可切换角色视角（导师/实习生/HR）；导师与实习生登录后视角锁定自身，切换控件隐藏（含防御校验）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F9.9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任务删除权限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导师视角与 HR 视角可删除任务（二次确认，删除后恢复「待分配」）；实习生不能删除下发给自己的任务（不渲染删除按钮）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顶栏头像可点击打开个人信息：账号、用户名、工号（只读，由实习生档案/账号管理维护）、岗位、角色、邮箱、手机；用户名/岗位/邮箱/手机可编辑保存（头像标识同步更新）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手动新增账号（姓名* + 工号* + 角色：实习生-带教导师-HR + 岗位），账号名 = 姓名+工号且工号冲突拦截；停用/启用（停用后无法登录）；重置密码（恢复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