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按周时间线：里程碑 + 成长任务按任务周次（task.week）整合排序展示，任务落入对应周节点（含状态标注），非统一从第 1 周开始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沟通请求（发起沟通）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实习生与导师均可发起：填写希望沟通的内容*、选择日期*与时间段*（09:00-20:00 七个时段）；发起后对方收到通知（沟通请求置顶显示「待确认」）；接收方可「同意」或「修改时间」（改期后显示最终时间）；状态流转：待确认→已同意/已改期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支持请求（卡点提报）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实习生在个人成长页「提报卡点」：填写卡点描述提交后进入待协调状态（已有待协调卡点时不重复提报）；导师/HR 在沟通页与培养总览可见并执行协调；数据隔离：实习生仅见本人卡点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数据隔离与权限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实习生视角仅见本人相关沟通请求与卡点；导师视角可见名下全部并执行同意/改期/协调；请求与卡点数据持久化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实习生数据隔离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实习生角色账号登录后仅可见本人信息：个人成长仅显示本人档案、任务列表仅显示本人任务、沟通仅显示本人 1:1 与卡点、转正页仅显示本人量化进度；登录账号通过 internId 关联实习生（演示 intern 按姓名匹配），实习生视角全局锁定本人，无法查看他人数据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视角切换权限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角色可切换角色视角（导师/实习生/HR）；导师与实习生登录后视角锁定自身，切换控件隐藏（含防御校验）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F9.9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任务删除权限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导师视角与 HR 视角可删除任务（二次确认，删除后恢复「待分配」）；实习生不能删除下发给自己的任务（不渲染删除按钮）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工号*、岗位*、入职时间*、入职周数*、培养阶段、毕业时间（在读可空）、毕业学校、学历（本科/研究生/博士）、带教导师*；工号全局唯一（添加/编辑均做重复检测，重复拦截提示）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顶栏头像可点击打开个人信息：账号、用户名、工号（只读，由实习生档案/账号管理维护）、岗位、角色、邮箱、手机；用户名/岗位/邮箱/手机可编辑保存（头像标识同步更新）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工号（工号全局唯一 ⇒ 账号唯一）；默认密码 123456；修改工号/姓名时自动同步更新账号名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手动新增账号（姓名* + 工号* + 角色：实习生-带教导师-HR + 岗位），账号名 = 姓名+工号且工号冲突拦截；停用/启用（停用后无法登录）；重置密码（恢复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