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nuj8gu48je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articles (1-5)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8775510204082"/>
        <w:gridCol w:w="3027.673469387755"/>
        <w:gridCol w:w="2297.0204081632655"/>
        <w:gridCol w:w="2139.4285714285716"/>
        <w:tblGridChange w:id="0">
          <w:tblGrid>
            <w:gridCol w:w="1895.8775510204082"/>
            <w:gridCol w:w="3027.673469387755"/>
            <w:gridCol w:w="2297.0204081632655"/>
            <w:gridCol w:w="2139.4285714285716"/>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jc w:val="center"/>
              <w:rPr/>
            </w:pPr>
            <w:r w:rsidDel="00000000" w:rsidR="00000000" w:rsidRPr="00000000">
              <w:rPr>
                <w:b w:val="1"/>
                <w:bCs w:val="1"/>
                <w:rtl w:val="0"/>
              </w:rPr>
              <w:t xml:space="preserve">Article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jc w:val="center"/>
              <w:rPr/>
            </w:pPr>
            <w:r w:rsidDel="00000000" w:rsidR="00000000" w:rsidRPr="00000000">
              <w:rPr>
                <w:b w:val="1"/>
                <w:bCs w:val="1"/>
                <w:rtl w:val="0"/>
              </w:rPr>
              <w:t xml:space="preserve">Good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jc w:val="center"/>
              <w:rPr/>
            </w:pPr>
            <w:r w:rsidDel="00000000" w:rsidR="00000000" w:rsidRPr="00000000">
              <w:rPr>
                <w:b w:val="1"/>
                <w:bCs w:val="1"/>
                <w:rtl w:val="0"/>
              </w:rPr>
              <w:t xml:space="preserve">Bad Feedback (Areas for Improvement)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pPr>
            <w:r w:rsidDel="00000000" w:rsidR="00000000" w:rsidRPr="00000000">
              <w:rPr>
                <w:b w:val="1"/>
                <w:bCs w:val="1"/>
                <w:rtl w:val="0"/>
              </w:rPr>
              <w:t xml:space="preserve">Conflicting Feedback</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b w:val="1"/>
                <w:bCs w:val="1"/>
                <w:rtl w:val="0"/>
              </w:rPr>
              <w:t xml:space="preserve">Article 1: What Are the Different Types of Diagnostic Assessment?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Clear, well-organized overview; helpful examples across subjects; thorough reasoning and FAQs; excellent for new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shd w:fill="fff2cc" w:val="clear"/>
                <w:rtl w:val="0"/>
              </w:rPr>
              <w:t xml:space="preserve">Missing a brief comparison chart or summary table</w:t>
            </w:r>
            <w:r w:rsidDel="00000000" w:rsidR="00000000" w:rsidRPr="00000000">
              <w:rPr>
                <w:rtl w:val="0"/>
              </w:rPr>
              <w:t xml:space="preserve">; needs direct links to Wayground assessments.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None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b w:val="1"/>
                <w:bCs w:val="1"/>
                <w:rtl w:val="0"/>
              </w:rPr>
              <w:t xml:space="preserve">Article 2: Is an Exit Ticket a Formative Assessment?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Clearly explains the formative nature; subject-specific prompts make it easy to apply; balanced benefits/limitations; answers common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Missing a visual summary or sample data use scenarios.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None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b w:val="1"/>
                <w:bCs w:val="1"/>
                <w:rtl w:val="0"/>
              </w:rPr>
              <w:t xml:space="preserve">Article 3: Bonus Questions for Exams That Engage Every 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Balanced explanation; thoughtful discussion of design and fairness; wide range of examples; emphasis on accessibility and score limits.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None mentioned.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b w:val="1"/>
                <w:bCs w:val="1"/>
                <w:rtl w:val="0"/>
              </w:rPr>
              <w:t xml:space="preserve">Placement:</w:t>
            </w:r>
            <w:r w:rsidDel="00000000" w:rsidR="00000000" w:rsidRPr="00000000">
              <w:rPr>
                <w:rtl w:val="0"/>
              </w:rPr>
              <w:t xml:space="preserve"> One teacher expressed hesitation about placing bonus questions anywhere other than the end of the test.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b w:val="1"/>
                <w:bCs w:val="1"/>
                <w:rtl w:val="0"/>
              </w:rPr>
              <w:t xml:space="preserve">Article 4: Are Formative Assessments Graded?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t xml:space="preserve">Clear explanation of purpose; conversational tone and relatable classroom examples; actionable guidance; helpful links to actual school policies.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None mentioned.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None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b w:val="1"/>
                <w:bCs w:val="1"/>
                <w:rtl w:val="0"/>
              </w:rPr>
              <w:t xml:space="preserve">Article 5: How to Write Effective True or False Questions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Clear explanation of intentional use; easy-to-follow structure; strong examples; reframes T/F as meaningful checks rather than simple recall.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Noted that T/F questions inherently focus on surface-level understanding rather than deep concepts.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None</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ectPr>
          <w:type w:val="nextPage"/>
          <w:pgSz w:h="15840" w:w="12240" w:orient="portrait"/>
          <w:pgMar w:bottom="1440" w:top="1440" w:left="1440" w:right="1440" w:header="720" w:footer="720"/>
          <w:pgNumType w:start="1"/>
        </w:sectPr>
      </w:pPr>
      <w:r w:rsidDel="00000000" w:rsidR="00000000" w:rsidRPr="00000000">
        <w:rPr>
          <w:rtl w:val="0"/>
        </w:rPr>
        <w:t xml:space="preserve">Based on feedbacks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9iwkg4af2wu"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articles (6-10)</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9.2523364485983"/>
        <w:gridCol w:w="3766.355140186916"/>
        <w:gridCol w:w="3314.392523364486"/>
        <w:tblGridChange w:id="0">
          <w:tblGrid>
            <w:gridCol w:w="2279.2523364485983"/>
            <w:gridCol w:w="3766.355140186916"/>
            <w:gridCol w:w="3314.3925233644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jc w:val="center"/>
              <w:rPr/>
            </w:pPr>
            <w:r w:rsidDel="00000000" w:rsidR="00000000" w:rsidRPr="00000000">
              <w:rPr>
                <w:b w:val="1"/>
                <w:bCs w:val="1"/>
                <w:rtl w:val="0"/>
              </w:rPr>
              <w:t xml:space="preserve">Article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jc w:val="center"/>
              <w:rPr/>
            </w:pPr>
            <w:r w:rsidDel="00000000" w:rsidR="00000000" w:rsidRPr="00000000">
              <w:rPr>
                <w:b w:val="1"/>
                <w:bCs w:val="1"/>
                <w:rtl w:val="0"/>
              </w:rPr>
              <w:t xml:space="preserve">Good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jc w:val="center"/>
              <w:rPr/>
            </w:pPr>
            <w:r w:rsidDel="00000000" w:rsidR="00000000" w:rsidRPr="00000000">
              <w:rPr>
                <w:b w:val="1"/>
                <w:bCs w:val="1"/>
                <w:rtl w:val="0"/>
              </w:rPr>
              <w:t xml:space="preserve">Bad / Critical Feedback</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b w:val="1"/>
                <w:bCs w:val="1"/>
                <w:rtl w:val="0"/>
              </w:rPr>
              <w:t xml:space="preserve">Article 1: Types of Test Questions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Geared well toward new teachers; beneficial for aligning question formats to learning goals; mixing question types keeps students engaged.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highlight w:val="white"/>
              </w:rPr>
            </w:pPr>
            <w:r w:rsidDel="00000000" w:rsidR="00000000" w:rsidRPr="00000000">
              <w:rPr>
                <w:rtl w:val="0"/>
              </w:rPr>
              <w:t xml:space="preserve">May not be necessary for veteran users; </w:t>
            </w:r>
            <w:commentRangeStart w:id="0"/>
            <w:r w:rsidDel="00000000" w:rsidR="00000000" w:rsidRPr="00000000">
              <w:rPr>
                <w:highlight w:val="white"/>
                <w:rtl w:val="0"/>
              </w:rPr>
              <w:t xml:space="preserve">lacks physical screenshot examples for question types.</w:t>
            </w:r>
            <w:commentRangeEnd w:id="0"/>
            <w:r w:rsidDel="00000000" w:rsidR="00000000" w:rsidRPr="00000000">
              <w:commentReference w:id="0"/>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b w:val="1"/>
                <w:bCs w:val="1"/>
                <w:rtl w:val="0"/>
              </w:rPr>
              <w:t xml:space="preserve">Article 2: Formative vs Summative Assessment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Good explanation of differences; clear on when and how to use each; great reminder that formative assessment asks "Do you get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The title is too long and should be shortened; needs more detailed report screenshots and testimonials.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b w:val="1"/>
                <w:bCs w:val="1"/>
                <w:rtl w:val="0"/>
              </w:rPr>
              <w:t xml:space="preserve">Article 3: Education Assessment Methods Explained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Student-centered approach empowers learners; fosters metacognition and ownership; fits the overall theme well.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highlight w:val="white"/>
              </w:rPr>
            </w:pPr>
            <w:r w:rsidDel="00000000" w:rsidR="00000000" w:rsidRPr="00000000">
              <w:rPr>
                <w:rtl w:val="0"/>
              </w:rPr>
              <w:t xml:space="preserve">Contains a typo ("inform informed");</w:t>
            </w:r>
            <w:r w:rsidDel="00000000" w:rsidR="00000000" w:rsidRPr="00000000">
              <w:rPr>
                <w:highlight w:val="white"/>
                <w:rtl w:val="0"/>
              </w:rPr>
              <w:t xml:space="preserve"> </w:t>
            </w:r>
            <w:commentRangeStart w:id="1"/>
            <w:r w:rsidDel="00000000" w:rsidR="00000000" w:rsidRPr="00000000">
              <w:rPr>
                <w:highlight w:val="white"/>
                <w:rtl w:val="0"/>
              </w:rPr>
              <w:t xml:space="preserve">needs more specific examples of how the platform assists each type</w:t>
            </w:r>
            <w:commentRangeEnd w:id="1"/>
            <w:r w:rsidDel="00000000" w:rsidR="00000000" w:rsidRPr="00000000">
              <w:commentReference w:id="1"/>
            </w:r>
            <w:r w:rsidDel="00000000" w:rsidR="00000000" w:rsidRPr="00000000">
              <w:rPr>
                <w:highlight w:val="white"/>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b w:val="1"/>
                <w:bCs w:val="1"/>
                <w:rtl w:val="0"/>
              </w:rPr>
              <w:t xml:space="preserve">Article 4: What Are Formative Assessments?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Great breakdown of types; list of strategies is very useful; explains well how checks produce signals for instructional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One specific title/section ("Used As a Way to Surface Student Understanding") was noted as confusing.</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b w:val="1"/>
                <w:bCs w:val="1"/>
                <w:rtl w:val="0"/>
              </w:rPr>
              <w:t xml:space="preserve">Article 5: 50 Poll Questions for 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Excellent for social-emotional learning (SEL) and inclusivity; helpful subject-specific questions; anonymity removes barriers for shy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None explicitly mentioned, though a video or hyperlink for poll creation was suggested for better clarity.</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t xml:space="preserve">Based on these </w:t>
      </w:r>
      <w:hyperlink r:id="rId8">
        <w:r w:rsidDel="00000000" w:rsidR="00000000" w:rsidRPr="00000000">
          <w:rPr>
            <w:color w:val="1155cc"/>
            <w:u w:val="single"/>
            <w:rtl w:val="0"/>
          </w:rPr>
          <w:t xml:space="preserve">feedbacks</w:t>
        </w:r>
      </w:hyperlink>
      <w:r w:rsidDel="00000000" w:rsidR="00000000" w:rsidRPr="00000000">
        <w:rPr>
          <w:rtl w:val="0"/>
        </w:rPr>
        <w:t xml:space="preserve"> </w:t>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xpdbtol25r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articles (11-15)</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601941747573"/>
        <w:gridCol w:w="2458.3750638732754"/>
        <w:gridCol w:w="2458.3750638732754"/>
        <w:gridCol w:w="2716.6479305058765"/>
        <w:tblGridChange w:id="0">
          <w:tblGrid>
            <w:gridCol w:w="1726.601941747573"/>
            <w:gridCol w:w="2458.3750638732754"/>
            <w:gridCol w:w="2458.3750638732754"/>
            <w:gridCol w:w="2716.6479305058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center"/>
              <w:rPr/>
            </w:pPr>
            <w:r w:rsidDel="00000000" w:rsidR="00000000" w:rsidRPr="00000000">
              <w:rPr>
                <w:b w:val="1"/>
                <w:bCs w:val="1"/>
                <w:rtl w:val="0"/>
              </w:rPr>
              <w:t xml:space="preserve">Article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center"/>
              <w:rPr/>
            </w:pPr>
            <w:r w:rsidDel="00000000" w:rsidR="00000000" w:rsidRPr="00000000">
              <w:rPr>
                <w:b w:val="1"/>
                <w:bCs w:val="1"/>
                <w:rtl w:val="0"/>
              </w:rPr>
              <w:t xml:space="preserve">Good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center"/>
              <w:rPr/>
            </w:pPr>
            <w:r w:rsidDel="00000000" w:rsidR="00000000" w:rsidRPr="00000000">
              <w:rPr>
                <w:b w:val="1"/>
                <w:bCs w:val="1"/>
                <w:rtl w:val="0"/>
              </w:rPr>
              <w:t xml:space="preserve">Bad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center"/>
              <w:rPr/>
            </w:pPr>
            <w:r w:rsidDel="00000000" w:rsidR="00000000" w:rsidRPr="00000000">
              <w:rPr>
                <w:b w:val="1"/>
                <w:bCs w:val="1"/>
                <w:rtl w:val="0"/>
              </w:rPr>
              <w:t xml:space="preserve">Conflicting Feedback</w:t>
            </w: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b w:val="1"/>
                <w:bCs w:val="1"/>
                <w:rtl w:val="0"/>
              </w:rPr>
              <w:t xml:space="preserve">Article 1: Fill-in-the-Blank Questions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Clear, well-organized, and instructional tone. Practical for quick checks and formative assessments.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Repetitive opening sections. </w:t>
            </w:r>
            <w:r w:rsidDel="00000000" w:rsidR="00000000" w:rsidRPr="00000000">
              <w:rPr>
                <w:shd w:fill="fff2cc" w:val="clear"/>
                <w:rtl w:val="0"/>
              </w:rPr>
              <w:t xml:space="preserve">Subheadings starting with "They" are distracting</w:t>
            </w:r>
            <w:r w:rsidDel="00000000" w:rsidR="00000000" w:rsidRPr="00000000">
              <w:rPr>
                <w:rtl w:val="0"/>
              </w:rPr>
              <w:t xml:space="preserve">. </w:t>
            </w:r>
            <w:commentRangeStart w:id="2"/>
            <w:commentRangeStart w:id="3"/>
            <w:r w:rsidDel="00000000" w:rsidR="00000000" w:rsidRPr="00000000">
              <w:rPr>
                <w:shd w:fill="fff2cc" w:val="clear"/>
                <w:rtl w:val="0"/>
              </w:rPr>
              <w:t xml:space="preserve">Avoid placing blanks at the start of sentences</w:t>
            </w:r>
            <w:r w:rsidDel="00000000" w:rsidR="00000000" w:rsidRPr="00000000">
              <w:rPr>
                <w:rtl w:val="0"/>
              </w:rPr>
              <w:t xml:space="preserv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strike w:val="1"/>
              </w:rPr>
            </w:pPr>
            <w:r w:rsidDel="00000000" w:rsidR="00000000" w:rsidRPr="00000000">
              <w:rPr>
                <w:b w:val="1"/>
                <w:bCs w:val="1"/>
                <w:strike w:val="1"/>
                <w:rtl w:val="0"/>
              </w:rPr>
              <w:t xml:space="preserve">Content Purpose:</w:t>
            </w:r>
            <w:r w:rsidDel="00000000" w:rsidR="00000000" w:rsidRPr="00000000">
              <w:rPr>
                <w:strike w:val="1"/>
                <w:rtl w:val="0"/>
              </w:rPr>
              <w:t xml:space="preserve"> One teacher felt the article was misleading (expected a "how-to" guide for the tool), while others praised the pedagogical theory and examples.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commentRangeStart w:id="4"/>
            <w:r w:rsidDel="00000000" w:rsidR="00000000" w:rsidRPr="00000000">
              <w:rPr>
                <w:b w:val="1"/>
                <w:bCs w:val="1"/>
                <w:rtl w:val="0"/>
              </w:rPr>
              <w:t xml:space="preserve">Article 2: Formative Assessments</w:t>
            </w:r>
            <w:commentRangeEnd w:id="4"/>
            <w:r w:rsidDel="00000000" w:rsidR="00000000" w:rsidRPr="00000000">
              <w:commentReference w:id="4"/>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Super practical and well-written. Excellent inclusion of digital tools for accessibility. Focuses on data for decision-making rather than grading.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highlight w:val="white"/>
              </w:rPr>
            </w:pPr>
            <w:r w:rsidDel="00000000" w:rsidR="00000000" w:rsidRPr="00000000">
              <w:rPr>
                <w:shd w:fill="fff2cc" w:val="clear"/>
                <w:rtl w:val="0"/>
              </w:rPr>
              <w:t xml:space="preserve">AI image at the start is unrealistic (teacher with only 2 students)</w:t>
            </w:r>
            <w:r w:rsidDel="00000000" w:rsidR="00000000" w:rsidRPr="00000000">
              <w:rPr>
                <w:rtl w:val="0"/>
              </w:rPr>
              <w:t xml:space="preserve">. </w:t>
            </w:r>
            <w:r w:rsidDel="00000000" w:rsidR="00000000" w:rsidRPr="00000000">
              <w:rPr>
                <w:highlight w:val="white"/>
                <w:rtl w:val="0"/>
              </w:rPr>
              <w:t xml:space="preserve">Opening is repetitive and could be condensed.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N/A</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b w:val="1"/>
                <w:bCs w:val="1"/>
                <w:rtl w:val="0"/>
              </w:rPr>
              <w:t xml:space="preserve">Article 3: Lesson Plan Assessment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tl w:val="0"/>
              </w:rPr>
              <w:t xml:space="preserve">Well-structured with classroom-ready strategies. Subject-neutral and focuses on showing student thinking rather than just right/wrong answers.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highlight w:val="white"/>
              </w:rPr>
            </w:pPr>
            <w:r w:rsidDel="00000000" w:rsidR="00000000" w:rsidRPr="00000000">
              <w:rPr>
                <w:highlight w:val="white"/>
                <w:rtl w:val="0"/>
              </w:rPr>
              <w:t xml:space="preserve">Introduction and key takeaways need a summary. Section lengths are unbalanced and need more inclusive design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b w:val="1"/>
                <w:bCs w:val="1"/>
                <w:rtl w:val="0"/>
              </w:rPr>
              <w:t xml:space="preserve">Realism:</w:t>
            </w:r>
            <w:r w:rsidDel="00000000" w:rsidR="00000000" w:rsidRPr="00000000">
              <w:rPr>
                <w:rtl w:val="0"/>
              </w:rPr>
              <w:t xml:space="preserve"> Major conflict—one teacher found the strategies highly unrealistic and "fluff" for middle school, while others called them "very practical" and "usable."</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b w:val="1"/>
                <w:bCs w:val="1"/>
                <w:rtl w:val="0"/>
              </w:rPr>
              <w:t xml:space="preserve">Article 4: Diagnostic Assessment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Teacher-centered, low-stakes, and easy to digest. Examples are practical and easy to picture in a real classroom.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b w:val="1"/>
                <w:bCs w:val="1"/>
              </w:rPr>
            </w:pPr>
            <w:r w:rsidDel="00000000" w:rsidR="00000000" w:rsidRPr="00000000">
              <w:rPr>
                <w:shd w:fill="fff2cc" w:val="clear"/>
                <w:rtl w:val="0"/>
              </w:rPr>
              <w:t xml:space="preserve">Needs a better opening that defines diagnostic assessments immediately</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shd w:fill="fff2cc" w:val="clear"/>
                <w:rtl w:val="0"/>
              </w:rPr>
              <w:t xml:space="preserve">Requires clearer distinction between diagnostic and formative earlier</w:t>
            </w: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b w:val="1"/>
                <w:bCs w:val="1"/>
                <w:rtl w:val="0"/>
              </w:rPr>
              <w:t xml:space="preserve">Grading Policy:</w:t>
            </w:r>
            <w:r w:rsidDel="00000000" w:rsidR="00000000" w:rsidRPr="00000000">
              <w:rPr>
                <w:rtl w:val="0"/>
              </w:rPr>
              <w:t xml:space="preserve"> One teacher strongly opposed the suggestion for "participation credit" due to grading requirements, while others found the overall strategies practical.</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b w:val="1"/>
                <w:bCs w:val="1"/>
                <w:rtl w:val="0"/>
              </w:rPr>
              <w:t xml:space="preserve">Article 5: AI Report Card Comment Generator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Significant time-saver that preserves professional judgment. Strong focus on strengths-based language and multilingual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Technical stability issues (tool got "stuck").</w:t>
            </w:r>
            <w:r w:rsidDel="00000000" w:rsidR="00000000" w:rsidRPr="00000000">
              <w:rPr>
                <w:highlight w:val="white"/>
                <w:rtl w:val="0"/>
              </w:rPr>
              <w:t xml:space="preserve"> Language can be repetitive</w:t>
            </w:r>
            <w:r w:rsidDel="00000000" w:rsidR="00000000" w:rsidRPr="00000000">
              <w:rPr>
                <w:rtl w:val="0"/>
              </w:rPr>
              <w:t xml:space="preserve">. Privacy concerns should be addressed much earlier.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N/A</w:t>
            </w:r>
          </w:p>
        </w:tc>
      </w:tr>
    </w:tbl>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t xml:space="preserve">Recurring Feedback Across Articles</w:t>
      </w:r>
    </w:p>
    <w:p w:rsidR="00000000" w:rsidDel="00000000" w:rsidP="00000000" w:rsidRDefault="00000000" w:rsidRPr="00000000" w14:paraId="00000050">
      <w:pPr>
        <w:numPr>
          <w:ilvl w:val="0"/>
          <w:numId w:val="5"/>
        </w:numPr>
        <w:spacing w:after="0" w:afterAutospacing="0" w:before="240" w:lineRule="auto"/>
        <w:ind w:left="720" w:hanging="360"/>
        <w:rPr>
          <w:shd w:fill="fff2cc" w:val="clear"/>
        </w:rPr>
      </w:pPr>
      <w:r w:rsidDel="00000000" w:rsidR="00000000" w:rsidRPr="00000000">
        <w:rPr>
          <w:b w:val="1"/>
          <w:bCs w:val="1"/>
          <w:shd w:fill="fff2cc" w:val="clear"/>
          <w:rtl w:val="0"/>
        </w:rPr>
        <w:t xml:space="preserve">Request for Summaries:</w:t>
      </w:r>
      <w:r w:rsidDel="00000000" w:rsidR="00000000" w:rsidRPr="00000000">
        <w:rPr>
          <w:shd w:fill="fff2cc" w:val="clear"/>
          <w:rtl w:val="0"/>
        </w:rPr>
        <w:t xml:space="preserve"> A recurring suggestion across almost all articles is to add a "Quick Start" checklist, summary table, or "easy wins" section at the end for busy educators.</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b w:val="1"/>
          <w:bCs w:val="1"/>
          <w:rtl w:val="0"/>
        </w:rPr>
        <w:t xml:space="preserve">Opening Pacing:</w:t>
      </w:r>
      <w:r w:rsidDel="00000000" w:rsidR="00000000" w:rsidRPr="00000000">
        <w:rPr>
          <w:rtl w:val="0"/>
        </w:rPr>
        <w:t xml:space="preserve"> Teachers consistently noted that introductions are repetitive and should be tightened to get to the practical content faster.</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b w:val="1"/>
          <w:bCs w:val="1"/>
          <w:rtl w:val="0"/>
        </w:rPr>
        <w:t xml:space="preserve">Inclusivity &amp; Equity:</w:t>
      </w:r>
      <w:r w:rsidDel="00000000" w:rsidR="00000000" w:rsidRPr="00000000">
        <w:rPr>
          <w:rtl w:val="0"/>
        </w:rPr>
        <w:t xml:space="preserve"> There is a shared appreciation for, and a call to reinforce, inclusive design and multilingual support within the strategies.</w:t>
      </w:r>
    </w:p>
    <w:p w:rsidR="00000000" w:rsidDel="00000000" w:rsidP="00000000" w:rsidRDefault="00000000" w:rsidRPr="00000000" w14:paraId="00000053">
      <w:pPr>
        <w:numPr>
          <w:ilvl w:val="0"/>
          <w:numId w:val="5"/>
        </w:numPr>
        <w:spacing w:after="0" w:afterAutospacing="0" w:before="0" w:beforeAutospacing="0" w:lineRule="auto"/>
        <w:ind w:left="720" w:hanging="360"/>
        <w:rPr>
          <w:shd w:fill="fff2cc" w:val="clear"/>
        </w:rPr>
      </w:pPr>
      <w:r w:rsidDel="00000000" w:rsidR="00000000" w:rsidRPr="00000000">
        <w:rPr>
          <w:b w:val="1"/>
          <w:bCs w:val="1"/>
          <w:shd w:fill="fff2cc" w:val="clear"/>
          <w:rtl w:val="0"/>
        </w:rPr>
        <w:t xml:space="preserve">Clarification of Assessment Types:</w:t>
      </w:r>
      <w:r w:rsidDel="00000000" w:rsidR="00000000" w:rsidRPr="00000000">
        <w:rPr>
          <w:shd w:fill="fff2cc" w:val="clear"/>
          <w:rtl w:val="0"/>
        </w:rPr>
        <w:t xml:space="preserve"> Feedback suggests a need for clearer and earlier definitions to distinguish between diagnostic, formative, and summative assessments.</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b w:val="1"/>
          <w:bCs w:val="1"/>
          <w:rtl w:val="0"/>
        </w:rPr>
        <w:t xml:space="preserve">Visual Cues:</w:t>
      </w:r>
      <w:r w:rsidDel="00000000" w:rsidR="00000000" w:rsidRPr="00000000">
        <w:rPr>
          <w:rtl w:val="0"/>
        </w:rPr>
        <w:t xml:space="preserve"> Frequent requests were made for more bulleted lists, visual comparisons, and sample outputs (especially for AI-generated content).</w:t>
      </w:r>
    </w:p>
    <w:p w:rsidR="00000000" w:rsidDel="00000000" w:rsidP="00000000" w:rsidRDefault="00000000" w:rsidRPr="00000000" w14:paraId="00000055">
      <w:pPr>
        <w:rPr/>
      </w:pPr>
      <w:r w:rsidDel="00000000" w:rsidR="00000000" w:rsidRPr="00000000">
        <w:rPr>
          <w:rtl w:val="0"/>
        </w:rPr>
        <w:t xml:space="preserve">Conflicts in Recurring Feedback</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b w:val="1"/>
          <w:bCs w:val="1"/>
          <w:rtl w:val="0"/>
        </w:rPr>
        <w:t xml:space="preserve">Practicality vs. Jargon:</w:t>
      </w:r>
      <w:r w:rsidDel="00000000" w:rsidR="00000000" w:rsidRPr="00000000">
        <w:rPr>
          <w:rtl w:val="0"/>
        </w:rPr>
        <w:t xml:space="preserve"> While some teachers find the strategies "classroom-ready," others perceive them as unrealistic "jargon" that doesn't account for large class sizes or short (50-minute) periods.</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b w:val="1"/>
          <w:bCs w:val="1"/>
          <w:rtl w:val="0"/>
        </w:rPr>
        <w:t xml:space="preserve">Accountability vs. Content Grading:</w:t>
      </w:r>
      <w:r w:rsidDel="00000000" w:rsidR="00000000" w:rsidRPr="00000000">
        <w:rPr>
          <w:rtl w:val="0"/>
        </w:rPr>
        <w:t xml:space="preserve"> There is a pedagogical conflict regarding whether "low-stakes" checks should receive participation credit or remain strictly ungraded, reflecting different district policies and teacher philosophies.</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Based on these </w:t>
      </w:r>
      <w:hyperlink r:id="rId9">
        <w:r w:rsidDel="00000000" w:rsidR="00000000" w:rsidRPr="00000000">
          <w:rPr>
            <w:color w:val="1155cc"/>
            <w:u w:val="single"/>
            <w:rtl w:val="0"/>
          </w:rPr>
          <w:t xml:space="preserve">feedbacks</w:t>
        </w:r>
      </w:hyperlink>
      <w:r w:rsidDel="00000000" w:rsidR="00000000" w:rsidRPr="00000000">
        <w:rPr>
          <w:rtl w:val="0"/>
        </w:rPr>
        <w:t xml:space="preserve"> </w:t>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z4oib59xaxi"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Annexure (can skip)</w: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highlight w:val="yellow"/>
        </w:rPr>
      </w:pPr>
      <w:bookmarkStart w:colFirst="0" w:colLast="0" w:name="_y93201it90l7" w:id="4"/>
      <w:bookmarkEnd w:id="4"/>
      <w:r w:rsidDel="00000000" w:rsidR="00000000" w:rsidRPr="00000000">
        <w:rPr>
          <w:b w:val="1"/>
          <w:bCs w:val="1"/>
          <w:color w:val="000000"/>
          <w:sz w:val="26"/>
          <w:szCs w:val="26"/>
          <w:highlight w:val="yellow"/>
          <w:rtl w:val="0"/>
        </w:rPr>
        <w:t xml:space="preserve">1-5</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rd3nvwt5158y" w:id="5"/>
      <w:bookmarkEnd w:id="5"/>
      <w:r w:rsidDel="00000000" w:rsidR="00000000" w:rsidRPr="00000000">
        <w:rPr>
          <w:b w:val="1"/>
          <w:bCs w:val="1"/>
          <w:color w:val="000000"/>
          <w:sz w:val="26"/>
          <w:szCs w:val="26"/>
          <w:rtl w:val="0"/>
        </w:rPr>
        <w:t xml:space="preserve">Common Recurring Feedbacks</w:t>
      </w:r>
    </w:p>
    <w:p w:rsidR="00000000" w:rsidDel="00000000" w:rsidP="00000000" w:rsidRDefault="00000000" w:rsidRPr="00000000" w14:paraId="0000005E">
      <w:pPr>
        <w:rPr/>
      </w:pPr>
      <w:r w:rsidDel="00000000" w:rsidR="00000000" w:rsidRPr="00000000">
        <w:rPr>
          <w:rtl w:val="0"/>
        </w:rPr>
        <w:t xml:space="preserve">Across all articles, several key themes emerged from the reviewers:</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b w:val="1"/>
          <w:bCs w:val="1"/>
          <w:rtl w:val="0"/>
        </w:rPr>
        <w:t xml:space="preserve">Clarity and Structure:</w:t>
      </w:r>
      <w:r w:rsidDel="00000000" w:rsidR="00000000" w:rsidRPr="00000000">
        <w:rPr>
          <w:rtl w:val="0"/>
        </w:rPr>
        <w:t xml:space="preserve"> All articles were praised for being clear, well-organized, and having a conversational tone that is relatable for educators.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Practicality:</w:t>
      </w:r>
      <w:r w:rsidDel="00000000" w:rsidR="00000000" w:rsidRPr="00000000">
        <w:rPr>
          <w:rtl w:val="0"/>
        </w:rPr>
        <w:t xml:space="preserve"> The inclusion of real classroom examples and subject-specific prompts is highly valued and makes the content immediately applicable.</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b w:val="1"/>
          <w:bCs w:val="1"/>
          <w:rtl w:val="0"/>
        </w:rPr>
        <w:t xml:space="preserve">Balanced Perspective:</w:t>
      </w:r>
      <w:r w:rsidDel="00000000" w:rsidR="00000000" w:rsidRPr="00000000">
        <w:rPr>
          <w:rtl w:val="0"/>
        </w:rPr>
        <w:t xml:space="preserve"> The "Pros and Cons" sections are consistently highlighted as helpful for providing a credible and balanced view of assessment strategies.</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b w:val="1"/>
          <w:bCs w:val="1"/>
          <w:rtl w:val="0"/>
        </w:rPr>
        <w:t xml:space="preserve">Actionable Guidance:</w:t>
      </w:r>
      <w:r w:rsidDel="00000000" w:rsidR="00000000" w:rsidRPr="00000000">
        <w:rPr>
          <w:rtl w:val="0"/>
        </w:rPr>
        <w:t xml:space="preserve"> Teachers appreciated the actionable takeaways and specific data (like the 0-10% grading recommendation) that support instructional decision-making.</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83uvm2sw6or2" w:id="6"/>
      <w:bookmarkEnd w:id="6"/>
      <w:r w:rsidDel="00000000" w:rsidR="00000000" w:rsidRPr="00000000">
        <w:rPr>
          <w:b w:val="1"/>
          <w:bCs w:val="1"/>
          <w:color w:val="000000"/>
          <w:sz w:val="26"/>
          <w:szCs w:val="26"/>
          <w:rtl w:val="0"/>
        </w:rPr>
        <w:t xml:space="preserve">Highlighted Conflicts</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b w:val="1"/>
          <w:bCs w:val="1"/>
          <w:rtl w:val="0"/>
        </w:rPr>
        <w:t xml:space="preserve">Article 3 (Bonus Questions):</w:t>
      </w:r>
      <w:r w:rsidDel="00000000" w:rsidR="00000000" w:rsidRPr="00000000">
        <w:rPr>
          <w:rtl w:val="0"/>
        </w:rPr>
        <w:t xml:space="preserve"> There is a slight conflict regarding the </w:t>
      </w:r>
      <w:r w:rsidDel="00000000" w:rsidR="00000000" w:rsidRPr="00000000">
        <w:rPr>
          <w:b w:val="1"/>
          <w:bCs w:val="1"/>
          <w:rtl w:val="0"/>
        </w:rPr>
        <w:t xml:space="preserve">placement of bonus questions</w:t>
      </w:r>
      <w:r w:rsidDel="00000000" w:rsidR="00000000" w:rsidRPr="00000000">
        <w:rPr>
          <w:rtl w:val="0"/>
        </w:rPr>
        <w:t xml:space="preserve">. While the article likely explores various ways to engage students, at least one reviewer is firmly accustomed to only placing them at the end of a test and is unsure about other possibilities.</w:t>
      </w:r>
    </w:p>
    <w:p w:rsidR="00000000" w:rsidDel="00000000" w:rsidP="00000000" w:rsidRDefault="00000000" w:rsidRPr="00000000" w14:paraId="00000065">
      <w:pPr>
        <w:numPr>
          <w:ilvl w:val="0"/>
          <w:numId w:val="7"/>
        </w:numPr>
        <w:spacing w:after="240" w:before="0" w:beforeAutospacing="0" w:lineRule="auto"/>
        <w:ind w:left="720" w:hanging="360"/>
      </w:pPr>
      <w:r w:rsidDel="00000000" w:rsidR="00000000" w:rsidRPr="00000000">
        <w:rPr>
          <w:b w:val="1"/>
          <w:bCs w:val="1"/>
          <w:rtl w:val="0"/>
        </w:rPr>
        <w:t xml:space="preserve">Article 5 (T/F Questions):</w:t>
      </w:r>
      <w:r w:rsidDel="00000000" w:rsidR="00000000" w:rsidRPr="00000000">
        <w:rPr>
          <w:rtl w:val="0"/>
        </w:rPr>
        <w:t xml:space="preserve"> While the article successfully reframes T/F questions as meaningful, there is an inherent conflict between the </w:t>
      </w:r>
      <w:r w:rsidDel="00000000" w:rsidR="00000000" w:rsidRPr="00000000">
        <w:rPr>
          <w:b w:val="1"/>
          <w:bCs w:val="1"/>
          <w:rtl w:val="0"/>
        </w:rPr>
        <w:t xml:space="preserve">efficiency of the format</w:t>
      </w:r>
      <w:r w:rsidDel="00000000" w:rsidR="00000000" w:rsidRPr="00000000">
        <w:rPr>
          <w:rtl w:val="0"/>
        </w:rPr>
        <w:t xml:space="preserve"> and its ability to show </w:t>
      </w:r>
      <w:r w:rsidDel="00000000" w:rsidR="00000000" w:rsidRPr="00000000">
        <w:rPr>
          <w:b w:val="1"/>
          <w:bCs w:val="1"/>
          <w:rtl w:val="0"/>
        </w:rPr>
        <w:t xml:space="preserve">deep understanding</w:t>
      </w:r>
      <w:r w:rsidDel="00000000" w:rsidR="00000000" w:rsidRPr="00000000">
        <w:rPr>
          <w:rtl w:val="0"/>
        </w:rPr>
        <w:t xml:space="preserve">, as noted by reviewers who see them primarily as surface-level checks.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sz w:val="26"/>
          <w:szCs w:val="26"/>
          <w:highlight w:val="yellow"/>
        </w:rPr>
      </w:pPr>
      <w:r w:rsidDel="00000000" w:rsidR="00000000" w:rsidRPr="00000000">
        <w:rPr>
          <w:b w:val="1"/>
          <w:bCs w:val="1"/>
          <w:sz w:val="26"/>
          <w:szCs w:val="26"/>
          <w:highlight w:val="yellow"/>
          <w:rtl w:val="0"/>
        </w:rPr>
        <w:t xml:space="preserve">6-10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a214wvttq8g" w:id="7"/>
      <w:bookmarkEnd w:id="7"/>
      <w:r w:rsidDel="00000000" w:rsidR="00000000" w:rsidRPr="00000000">
        <w:rPr>
          <w:b w:val="1"/>
          <w:bCs w:val="1"/>
          <w:color w:val="000000"/>
          <w:sz w:val="26"/>
          <w:szCs w:val="26"/>
          <w:rtl w:val="0"/>
        </w:rPr>
        <w:t xml:space="preserve">Conflicting Feedback within Articles</w:t>
      </w:r>
    </w:p>
    <w:p w:rsidR="00000000" w:rsidDel="00000000" w:rsidP="00000000" w:rsidRDefault="00000000" w:rsidRPr="00000000" w14:paraId="0000007B">
      <w:pPr>
        <w:numPr>
          <w:ilvl w:val="0"/>
          <w:numId w:val="1"/>
        </w:numPr>
        <w:spacing w:after="240" w:before="240" w:lineRule="auto"/>
        <w:ind w:left="720" w:hanging="360"/>
      </w:pPr>
      <w:r w:rsidDel="00000000" w:rsidR="00000000" w:rsidRPr="00000000">
        <w:rPr>
          <w:b w:val="1"/>
          <w:bCs w:val="1"/>
          <w:rtl w:val="0"/>
        </w:rPr>
        <w:t xml:space="preserve">Article 1:</w:t>
      </w:r>
      <w:r w:rsidDel="00000000" w:rsidR="00000000" w:rsidRPr="00000000">
        <w:rPr>
          <w:rtl w:val="0"/>
        </w:rPr>
        <w:t xml:space="preserve"> There is a slight conflict regarding the target audience. While one reviewer finds it perfectly geared toward new teachers, another suggests it might be redundant for veteran users, indicating the depth of content may only suit a specific experience level.</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sbqm2vao1e1o" w:id="8"/>
      <w:bookmarkEnd w:id="8"/>
      <w:r w:rsidDel="00000000" w:rsidR="00000000" w:rsidRPr="00000000">
        <w:rPr>
          <w:b w:val="1"/>
          <w:bCs w:val="1"/>
          <w:color w:val="000000"/>
          <w:sz w:val="26"/>
          <w:szCs w:val="26"/>
          <w:rtl w:val="0"/>
        </w:rPr>
        <w:t xml:space="preserve">Common Recurring Feedback Across Articles</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b w:val="1"/>
          <w:bCs w:val="1"/>
          <w:rtl w:val="0"/>
        </w:rPr>
        <w:t xml:space="preserve">Visual Aids &amp; Screenshots:</w:t>
      </w:r>
      <w:r w:rsidDel="00000000" w:rsidR="00000000" w:rsidRPr="00000000">
        <w:rPr>
          <w:rtl w:val="0"/>
        </w:rPr>
        <w:t xml:space="preserve"> A recurring request across almost every article (Articles 1, 2, 4, and 5) is the need for more visual examples, such as screenshots of the platform, worksheet previews, or tutorial videos.</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b w:val="1"/>
          <w:bCs w:val="1"/>
          <w:rtl w:val="0"/>
        </w:rPr>
        <w:t xml:space="preserve">Title Improvements:</w:t>
      </w:r>
      <w:r w:rsidDel="00000000" w:rsidR="00000000" w:rsidRPr="00000000">
        <w:rPr>
          <w:rtl w:val="0"/>
        </w:rPr>
        <w:t xml:space="preserve"> Reviewers consistently suggested alternative, more "catchy" or concise titles for every single article to better fit the content.</w:t>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b w:val="1"/>
          <w:bCs w:val="1"/>
          <w:rtl w:val="0"/>
        </w:rPr>
        <w:t xml:space="preserve">Practical Application:</w:t>
      </w:r>
      <w:r w:rsidDel="00000000" w:rsidR="00000000" w:rsidRPr="00000000">
        <w:rPr>
          <w:rtl w:val="0"/>
        </w:rPr>
        <w:t xml:space="preserve"> There is a common appreciation for how the articles connect theory to classroom practice (e.g., using Wayground for warm-ups, exit tickets, and pre/post assessments).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er03973r4c32" w:id="9"/>
      <w:bookmarkEnd w:id="9"/>
      <w:r w:rsidDel="00000000" w:rsidR="00000000" w:rsidRPr="00000000">
        <w:rPr>
          <w:b w:val="1"/>
          <w:bCs w:val="1"/>
          <w:color w:val="000000"/>
          <w:sz w:val="26"/>
          <w:szCs w:val="26"/>
          <w:rtl w:val="0"/>
        </w:rPr>
        <w:t xml:space="preserve">Conflicting Feedback Across Articles</w:t>
      </w:r>
    </w:p>
    <w:p w:rsidR="00000000" w:rsidDel="00000000" w:rsidP="00000000" w:rsidRDefault="00000000" w:rsidRPr="00000000" w14:paraId="00000082">
      <w:pPr>
        <w:numPr>
          <w:ilvl w:val="0"/>
          <w:numId w:val="4"/>
        </w:numPr>
        <w:spacing w:after="0" w:afterAutospacing="0" w:before="240" w:lineRule="auto"/>
        <w:ind w:left="720" w:hanging="360"/>
      </w:pPr>
      <w:r w:rsidDel="00000000" w:rsidR="00000000" w:rsidRPr="00000000">
        <w:rPr>
          <w:b w:val="1"/>
          <w:bCs w:val="1"/>
          <w:rtl w:val="0"/>
        </w:rPr>
        <w:t xml:space="preserve">Title Preferences:</w:t>
      </w:r>
      <w:r w:rsidDel="00000000" w:rsidR="00000000" w:rsidRPr="00000000">
        <w:rPr>
          <w:rtl w:val="0"/>
        </w:rPr>
        <w:t xml:space="preserve"> While most feedback on titles was constructive, there is a recurring tension between descriptive, long titles (which some felt were informative) and the desire for shorter, "punchier" titles suggested by others.</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b w:val="1"/>
          <w:bCs w:val="1"/>
          <w:rtl w:val="0"/>
        </w:rPr>
        <w:t xml:space="preserve">Content Depth:</w:t>
      </w:r>
      <w:r w:rsidDel="00000000" w:rsidR="00000000" w:rsidRPr="00000000">
        <w:rPr>
          <w:rtl w:val="0"/>
        </w:rPr>
        <w:t xml:space="preserve"> Some feedback suggests the articles are "great guides" and "beyond helpful," while other feedback implies they might be too basic for "veteran" educators, suggesting a conflict in the intended complexity of the series.</w:t>
      </w:r>
    </w:p>
    <w:p w:rsidR="00000000" w:rsidDel="00000000" w:rsidP="00000000" w:rsidRDefault="00000000" w:rsidRPr="00000000" w14:paraId="0000008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ndan Behera" w:id="4" w:date="2026-01-28T13:12:57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advantage and disadvantage of formative assessment</w:t>
      </w:r>
    </w:p>
  </w:comment>
  <w:comment w:author="Chandan Behera" w:id="2" w:date="2026-01-28T13:05:44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w.r.t. examples. Better to give examples with blanks in between or end (to give more context); can add this learning relevantly too.</w:t>
      </w:r>
    </w:p>
  </w:comment>
  <w:comment w:author="Chandan Behera" w:id="3" w:date="2026-01-28T13:08:57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examples correct except 1-2 instance</w:t>
      </w:r>
    </w:p>
  </w:comment>
  <w:comment w:author="Chandan Behera" w:id="0" w:date="2026-01-28T12:16:01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@chandan@quizizz.com - Resp.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chandan@quizizz.com_</w:t>
      </w:r>
    </w:p>
  </w:comment>
  <w:comment w:author="Chandan Behera" w:id="1" w:date="2026-01-28T12:25:47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@chandan@quizizz.com - figure out with PMM on which game-types, resource-types can aid here.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chandan@quizizz.com_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aG3FMQS1N6IpZUmJo4P5MKDgsC2IuGFVEf2wDSW1Ahk/edit?resourcekey=&amp;gid=693340054#gid=69334005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ETmt5Ec5ZKLw48xAvy1Vrkh51Ts-2MZA5S0x2u0-Aw/edit?resourcekey=&amp;gid=1487056140#gid=1487056140" TargetMode="External"/><Relationship Id="rId8" Type="http://schemas.openxmlformats.org/officeDocument/2006/relationships/hyperlink" Target="https://docs.google.com/spreadsheets/d/1HWhPl2MnQF_JsgRrBxQRytuF6AxjhBVKqoqGpxgJyps/edit?resourcekey=&amp;gid=906187904#gid=9061879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