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differentiated questions to support multilingual and diverse learners</w:t>
      </w:r>
    </w:p>
    <w:p>
      <w:pPr/>
      <w:r>
        <w:t>![Middle school teacher demonstrating a hands-on science experiment to a small group of engaged students around a lab table in a sunlit classroom, with lab materials and rustic shelving visible in the background.](image)</w:t>
      </w:r>
    </w:p>
    <w:p>
      <w:pPr/>
      <w:r/>
      <w:r>
        <w:rPr>
          <w:b/>
        </w:rPr>
        <w:t>Key takeaways:</w:t>
      </w:r>
      <w:r/>
    </w:p>
    <w:p>
      <w:pPr>
        <w:pStyle w:val="ListBullet"/>
      </w:pPr>
      <w:r>
        <w:t>You can differentiate questioning during instruction by adjusting two levers: cognitive demand (Bloom/DOK) and language load, without changing the learning target.</w:t>
      </w:r>
    </w:p>
    <w:p>
      <w:pPr>
        <w:pStyle w:val="ListBullet"/>
      </w:pPr>
      <w:r>
        <w:t>A simple routine (Ask → Wait → Support → Probe → Lift) helps every student respond, including multilingual learners and students at different readiness levels.</w:t>
      </w:r>
    </w:p>
    <w:p>
      <w:pPr>
        <w:pStyle w:val="ListBullet"/>
      </w:pPr>
      <w:r>
        <w:t>Tiered sentence stems, strategic wait time, and probing questions turn one prompt into multiple entry points while keeping rigor high.</w:t>
      </w:r>
    </w:p>
    <w:p>
      <w:pPr/>
      <w:r>
        <w:t>Differentiating questioning during instruction means keeping the learning target constant while adjusting how students access and show their thinking. Bloom's Taxonomy and Depth of Knowledge (DOK) can act as ladders for cognitive demand, and language scaffolds can reduce the language barrier without lowering the thinking.</w:t>
      </w:r>
    </w:p>
    <w:p>
      <w:pPr/>
      <w:r>
        <w:t>In this guide, you'll find an in-the-moment routine (Ask → Wait → Support → Probe → Lift), tiered sentence stems, and classroom-ready question examples.</w:t>
      </w:r>
    </w:p>
    <w:p>
      <w:pPr/>
      <w:r/>
      <w:r>
        <w:rPr>
          <w:b/>
        </w:rPr>
        <w:t>Differentiated questions</w:t>
      </w:r>
      <w:r>
        <w:t xml:space="preserve"> adjust cognitive demand and language load around a fixed learning target, giving every student, including multilingual learners, a viable entry point without reducing rigor. According to Tomlinson (2001), effective differentiation adjusts content, process, and product while keeping standards constant, a principle that applies directly to how teachers frame questions in real time.</w:t>
      </w:r>
    </w:p>
    <w:p>
      <w:pPr/>
      <w:r>
        <w:rPr>
          <w:color w:val="CCCCCC"/>
        </w:rPr>
        <w:t>────────────────────────────────────────────────────────────</w:t>
      </w:r>
    </w:p>
    <w:p>
      <w:pPr>
        <w:pStyle w:val="Heading2"/>
      </w:pPr>
      <w:r>
        <w:t>What are differentiated questions?</w:t>
      </w:r>
    </w:p>
    <w:p>
      <w:pPr/>
      <w:r>
        <w:t>In a mixed-readiness class, the learning target stays the same while the questions change to match students' current language and background knowledge.</w:t>
      </w:r>
    </w:p>
    <w:p>
      <w:pPr/>
      <w:r>
        <w:t>Differentiated questions are intentional variations of a prompt that:</w:t>
      </w:r>
    </w:p>
    <w:p>
      <w:pPr>
        <w:pStyle w:val="ListBullet"/>
      </w:pPr>
      <w:r>
        <w:t>Keep the standard/goal constant</w:t>
      </w:r>
    </w:p>
    <w:p>
      <w:pPr>
        <w:pStyle w:val="ListBullet"/>
      </w:pPr>
      <w:r>
        <w:t>Adjust the language load (vocabulary, sentence complexity)</w:t>
      </w:r>
    </w:p>
    <w:p>
      <w:pPr>
        <w:pStyle w:val="ListBullet"/>
      </w:pPr>
      <w:r>
        <w:t>Adjust the thinking demand (recall → analyze → evaluate)</w:t>
      </w:r>
    </w:p>
    <w:p>
      <w:pPr/>
      <w:r>
        <w:t>Research on structured questioning is clear: Mary Budd Rowe's foundational studies (1986) found that extending teacher wait time to just 3–5 seconds increased student response length by 300–700% and reduced "I don't know" responses significantly, effects that are especially pronounced for multilingual learners processing in a second language. In 2025–26 classrooms serving increasingly diverse populations, these findings remain as actionable as ever.</w:t>
      </w:r>
    </w:p>
    <w:p>
      <w:pPr/>
      <w:r>
        <w:rPr>
          <w:color w:val="CCCCCC"/>
        </w:rPr>
        <w:t>────────────────────────────────────────────────────────────</w:t>
      </w:r>
    </w:p>
    <w:p>
      <w:pPr>
        <w:pStyle w:val="Heading2"/>
      </w:pPr>
      <w:r>
        <w:t>What changes in a differentiated question</w:t>
      </w:r>
    </w:p>
    <w:p>
      <w:pPr/>
      <w:r>
        <w:t>Most in-the-moment differentiation comes from adjusting cognitive demand and language load. You can change either one without changing the learning target.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Lever</w:t>
            </w:r>
          </w:p>
        </w:tc>
        <w:tc>
          <w:tcPr>
            <w:tcW w:type="dxa" w:w="2160"/>
          </w:tcPr>
          <w:p>
            <w:r>
              <w:rPr>
                <w:b/>
              </w:rPr>
              <w:t>What You Adjust</w:t>
            </w:r>
          </w:p>
        </w:tc>
        <w:tc>
          <w:tcPr>
            <w:tcW w:type="dxa" w:w="2160"/>
          </w:tcPr>
          <w:p>
            <w:r>
              <w:rPr>
                <w:b/>
              </w:rPr>
              <w:t>Fast Ways to Adjust (During Instruction)</w:t>
            </w:r>
          </w:p>
        </w:tc>
        <w:tc>
          <w:tcPr>
            <w:tcW w:type="dxa" w:w="2160"/>
          </w:tcPr>
          <w:p>
            <w:r>
              <w:rPr>
                <w:b/>
              </w:rPr>
              <w:t>Example: same target, different access</w:t>
            </w:r>
          </w:p>
        </w:tc>
      </w:tr>
      <w:tr>
        <w:tc>
          <w:tcPr>
            <w:tcW w:type="dxa" w:w="2160"/>
          </w:tcPr>
          <w:p>
            <w:r>
              <w:t>Cognitive Demand (Bloom/DOK)</w:t>
            </w:r>
          </w:p>
        </w:tc>
        <w:tc>
          <w:tcPr>
            <w:tcW w:type="dxa" w:w="2160"/>
          </w:tcPr>
          <w:p>
            <w:r>
              <w:t>The depth of thinking</w:t>
            </w:r>
          </w:p>
        </w:tc>
        <w:tc>
          <w:tcPr>
            <w:tcW w:type="dxa" w:w="2160"/>
          </w:tcPr>
          <w:p>
            <w:r>
              <w:t>Move up/down the ladder verbs: name → describe → apply → analyze → justify</w:t>
            </w:r>
          </w:p>
        </w:tc>
        <w:tc>
          <w:tcPr>
            <w:tcW w:type="dxa" w:w="2160"/>
          </w:tcPr>
          <w:p>
            <w:r>
              <w:t>"What do you notice?" → "Why might that be happening?" → "What evidence supports that?"</w:t>
            </w:r>
          </w:p>
        </w:tc>
      </w:tr>
      <w:tr>
        <w:tc>
          <w:tcPr>
            <w:tcW w:type="dxa" w:w="2160"/>
          </w:tcPr>
          <w:p>
            <w:r>
              <w:t>Language Load</w:t>
            </w:r>
          </w:p>
        </w:tc>
        <w:tc>
          <w:tcPr>
            <w:tcW w:type="dxa" w:w="2160"/>
          </w:tcPr>
          <w:p>
            <w:r>
              <w:t>The amount/complexity of language required</w:t>
            </w:r>
          </w:p>
        </w:tc>
        <w:tc>
          <w:tcPr>
            <w:tcW w:type="dxa" w:w="2160"/>
          </w:tcPr>
          <w:p>
            <w:r>
              <w:t>Shorten the question, add visuals, give a word bank, offer a stem, and allow oral response first</w:t>
            </w:r>
          </w:p>
        </w:tc>
        <w:tc>
          <w:tcPr>
            <w:tcW w:type="dxa" w:w="2160"/>
          </w:tcPr>
          <w:p>
            <w:r>
              <w:t>"Explain…" → "Choose one: increase/decrease/same" + "because…" stem</w:t>
            </w:r>
          </w:p>
        </w:tc>
      </w:tr>
    </w:tbl>
    <w:p/>
    <w:p>
      <w:pPr/>
      <w:r>
        <w:t>For example, when a 7th-grade science teacher at Oak Valley Middle School introduced the Ask → Wait → Support → Probe → Lift routine in a unit on photosynthesis, multilingual students who had rarely volunteered answers began participating within the first week. She attributed the shift to the combination of consistent wait time and sentence stems that removed the language barrier without simplifying the science. Based on feedback from 200+ Wayground educators, this pattern, pairing structured wait time with tiered stems, is among the most frequently cited shifts that increases visible participation from multilingual learners.</w:t>
      </w:r>
    </w:p>
    <w:p>
      <w:pPr/>
      <w:r>
        <w:rPr>
          <w:color w:val="CCCCCC"/>
        </w:rPr>
        <w:t>────────────────────────────────────────────────────────────</w:t>
      </w:r>
    </w:p>
    <w:p>
      <w:pPr>
        <w:pStyle w:val="Heading2"/>
      </w:pPr>
      <w:r>
        <w:t>What stays the same</w:t>
      </w:r>
    </w:p>
    <w:p>
      <w:pPr/>
      <w:r>
        <w:t>The learning goal stays constant, but access changes.</w:t>
      </w:r>
    </w:p>
    <w:p>
      <w:pPr/>
      <w:r>
        <w:t>For example (Grade 7 Science: Photosynthesis):</w:t>
      </w:r>
    </w:p>
    <w:p>
      <w:pPr>
        <w:pStyle w:val="ListBullet"/>
      </w:pPr>
      <w:r/>
      <w:r>
        <w:rPr>
          <w:b/>
        </w:rPr>
        <w:t>Target:</w:t>
      </w:r>
      <w:r>
        <w:t xml:space="preserve"> Explain how light impacts photosynthesis</w:t>
      </w:r>
    </w:p>
    <w:p>
      <w:pPr>
        <w:pStyle w:val="ListBullet"/>
      </w:pPr>
      <w:r/>
      <w:r>
        <w:rPr>
          <w:b/>
        </w:rPr>
        <w:t>Entry:</w:t>
      </w:r>
      <w:r>
        <w:t xml:space="preserve"> "What happens to the plant when we add more light?"</w:t>
      </w:r>
    </w:p>
    <w:p>
      <w:pPr>
        <w:pStyle w:val="ListBullet"/>
      </w:pPr>
      <w:r/>
      <w:r>
        <w:rPr>
          <w:b/>
        </w:rPr>
        <w:t>On-level:</w:t>
      </w:r>
      <w:r>
        <w:t xml:space="preserve"> "How does light intensity change the rate of photosynthesis?"</w:t>
      </w:r>
    </w:p>
    <w:p>
      <w:pPr>
        <w:pStyle w:val="ListBullet"/>
      </w:pPr>
      <w:r/>
      <w:r>
        <w:rPr>
          <w:b/>
        </w:rPr>
        <w:t>Extension:</w:t>
      </w:r>
      <w:r>
        <w:t xml:space="preserve"> "What evidence would convince a skeptic that light intensity affects photosynthesis?"</w:t>
      </w:r>
    </w:p>
    <w:p>
      <w:pPr/>
      <w:r>
        <w:t>WIDA (2020) emphasizes that language scaffolds, including visual supports, word banks, and sentence frames, are most effective when they are layered onto cognitively demanding tasks rather than used to replace them. This distinction is precisely what differentiated questioning, done well, operationalizes.</w:t>
      </w:r>
    </w:p>
    <w:p>
      <w:pPr/>
      <w:r>
        <w:rPr>
          <w:color w:val="CCCCCC"/>
        </w:rPr>
        <w:t>────────────────────────────────────────────────────────────</w:t>
      </w:r>
    </w:p>
    <w:p>
      <w:pPr>
        <w:pStyle w:val="Heading2"/>
      </w:pPr>
      <w:r>
        <w:t>How teachers can adjust using quick data</w:t>
      </w:r>
    </w:p>
    <w:p>
      <w:pPr/>
      <w:r>
        <w:t>Differentiation works best when you pivot based on what students show you.</w:t>
      </w:r>
    </w:p>
    <w:p>
      <w:pPr>
        <w:pStyle w:val="ListBullet"/>
      </w:pPr>
      <w:r>
        <w:t>Thumbs-up/thumbs-sideways/thumbs-down</w:t>
      </w:r>
    </w:p>
    <w:p>
      <w:pPr>
        <w:pStyle w:val="ListBullet"/>
      </w:pPr>
      <w:r>
        <w:t>30-second turn-and-talk</w:t>
      </w:r>
    </w:p>
    <w:p>
      <w:pPr>
        <w:pStyle w:val="ListBullet"/>
      </w:pPr>
      <w:r>
        <w:t>One-question exit ticket</w:t>
      </w:r>
    </w:p>
    <w:p>
      <w:pPr>
        <w:pStyle w:val="ListBullet"/>
      </w:pPr>
      <w:r>
        <w:t>Mini whiteboards</w:t>
      </w:r>
    </w:p>
    <w:p>
      <w:pPr/>
      <w:r>
        <w:t>If students are stuck, you can:</w:t>
      </w:r>
    </w:p>
    <w:p>
      <w:pPr>
        <w:pStyle w:val="ListBullet"/>
      </w:pPr>
      <w:r>
        <w:t>Reduce language load (simplify the sentence)</w:t>
      </w:r>
    </w:p>
    <w:p>
      <w:pPr>
        <w:pStyle w:val="ListBullet"/>
      </w:pPr>
      <w:r>
        <w:t>Lower the cognitive step temporarily (analyze → explain)</w:t>
      </w:r>
    </w:p>
    <w:p>
      <w:pPr>
        <w:pStyle w:val="ListBullet"/>
      </w:pPr>
      <w:r>
        <w:t>Add a scaffold (stem, visual, model answer starter)</w:t>
      </w:r>
    </w:p>
    <w:p>
      <w:pPr/>
      <w:r>
        <w:rPr>
          <w:color w:val="CCCCCC"/>
        </w:rPr>
        <w:t>────────────────────────────────────────────────────────────</w:t>
      </w:r>
    </w:p>
    <w:p>
      <w:pPr>
        <w:pStyle w:val="Heading2"/>
      </w:pPr>
      <w:r>
        <w:t>What it looks like as a routine during instruction</w:t>
      </w:r>
    </w:p>
    <w:p>
      <w:pPr/>
      <w:r>
        <w:t>(Ask → Wait → Support → Probe → Lift). This routine gives you consistent steps to follow, plus clear moments to scaffold language or push for deeper thinking.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What You Do</w:t>
            </w:r>
          </w:p>
        </w:tc>
        <w:tc>
          <w:tcPr>
            <w:tcW w:type="dxa" w:w="2160"/>
          </w:tcPr>
          <w:p>
            <w:r>
              <w:rPr>
                <w:b/>
              </w:rPr>
              <w:t>What Students Do</w:t>
            </w:r>
          </w:p>
        </w:tc>
        <w:tc>
          <w:tcPr>
            <w:tcW w:type="dxa" w:w="2160"/>
          </w:tcPr>
          <w:p>
            <w:r>
              <w:rPr>
                <w:b/>
              </w:rPr>
              <w:t>Quick Supports</w:t>
            </w:r>
          </w:p>
        </w:tc>
      </w:tr>
      <w:tr>
        <w:tc>
          <w:tcPr>
            <w:tcW w:type="dxa" w:w="2160"/>
          </w:tcPr>
          <w:p>
            <w:r>
              <w:t>ASK</w:t>
            </w:r>
          </w:p>
        </w:tc>
        <w:tc>
          <w:tcPr>
            <w:tcW w:type="dxa" w:w="2160"/>
          </w:tcPr>
          <w:p>
            <w:r>
              <w:t>Ask an on-level question tied to the target</w:t>
            </w:r>
          </w:p>
        </w:tc>
        <w:tc>
          <w:tcPr>
            <w:tcW w:type="dxa" w:w="2160"/>
          </w:tcPr>
          <w:p>
            <w:r>
              <w:t>Listen and think</w:t>
            </w:r>
          </w:p>
        </w:tc>
        <w:tc>
          <w:tcPr>
            <w:tcW w:type="dxa" w:w="2160"/>
          </w:tcPr>
          <w:p>
            <w:r>
              <w:t>Show a visual/model first; pre-teach 2–3 key words</w:t>
            </w:r>
          </w:p>
        </w:tc>
      </w:tr>
      <w:tr>
        <w:tc>
          <w:tcPr>
            <w:tcW w:type="dxa" w:w="2160"/>
          </w:tcPr>
          <w:p>
            <w:r>
              <w:t>WAIT</w:t>
            </w:r>
          </w:p>
        </w:tc>
        <w:tc>
          <w:tcPr>
            <w:tcW w:type="dxa" w:w="2160"/>
          </w:tcPr>
          <w:p>
            <w:r>
              <w:t>Hold silence for a few seconds</w:t>
            </w:r>
          </w:p>
        </w:tc>
        <w:tc>
          <w:tcPr>
            <w:tcW w:type="dxa" w:w="2160"/>
          </w:tcPr>
          <w:p>
            <w:r>
              <w:t>Process and plan a response</w:t>
            </w:r>
          </w:p>
        </w:tc>
        <w:tc>
          <w:tcPr>
            <w:tcW w:type="dxa" w:w="2160"/>
          </w:tcPr>
          <w:p>
            <w:r>
              <w:t>Let students jot/draw 5 seconds before speaking</w:t>
            </w:r>
          </w:p>
        </w:tc>
      </w:tr>
      <w:tr>
        <w:tc>
          <w:tcPr>
            <w:tcW w:type="dxa" w:w="2160"/>
          </w:tcPr>
          <w:p>
            <w:r>
              <w:t>SUPPORT</w:t>
            </w:r>
          </w:p>
        </w:tc>
        <w:tc>
          <w:tcPr>
            <w:tcW w:type="dxa" w:w="2160"/>
          </w:tcPr>
          <w:p>
            <w:r>
              <w:t>Offer a stem, choices, or a word bank without changing the target</w:t>
            </w:r>
          </w:p>
        </w:tc>
        <w:tc>
          <w:tcPr>
            <w:tcW w:type="dxa" w:w="2160"/>
          </w:tcPr>
          <w:p>
            <w:r>
              <w:t>Rehearse with partner</w:t>
            </w:r>
          </w:p>
        </w:tc>
        <w:tc>
          <w:tcPr>
            <w:tcW w:type="dxa" w:w="2160"/>
          </w:tcPr>
          <w:p>
            <w:r>
              <w:t>Provide sentence frame + word bank (because, evidence, increase/decrease)</w:t>
            </w:r>
          </w:p>
        </w:tc>
      </w:tr>
      <w:tr>
        <w:tc>
          <w:tcPr>
            <w:tcW w:type="dxa" w:w="2160"/>
          </w:tcPr>
          <w:p>
            <w:r>
              <w:t>PROBE</w:t>
            </w:r>
          </w:p>
        </w:tc>
        <w:tc>
          <w:tcPr>
            <w:tcW w:type="dxa" w:w="2160"/>
          </w:tcPr>
          <w:p>
            <w:r>
              <w:t>Ask 1–2 follow-ups to deepen thinking</w:t>
            </w:r>
          </w:p>
        </w:tc>
        <w:tc>
          <w:tcPr>
            <w:tcW w:type="dxa" w:w="2160"/>
          </w:tcPr>
          <w:p>
            <w:r>
              <w:t>Add reasoning/evidence</w:t>
            </w:r>
          </w:p>
        </w:tc>
        <w:tc>
          <w:tcPr>
            <w:tcW w:type="dxa" w:w="2160"/>
          </w:tcPr>
          <w:p>
            <w:r>
              <w:t>Revoice student idea; invite "add-on" using a stem</w:t>
            </w:r>
          </w:p>
        </w:tc>
      </w:tr>
      <w:tr>
        <w:tc>
          <w:tcPr>
            <w:tcW w:type="dxa" w:w="2160"/>
          </w:tcPr>
          <w:p>
            <w:r>
              <w:t>LIFT</w:t>
            </w:r>
          </w:p>
        </w:tc>
        <w:tc>
          <w:tcPr>
            <w:tcW w:type="dxa" w:w="2160"/>
          </w:tcPr>
          <w:p>
            <w:r>
              <w:t>Move up one rung (more rigor) once students have traction</w:t>
            </w:r>
          </w:p>
        </w:tc>
        <w:tc>
          <w:tcPr>
            <w:tcW w:type="dxa" w:w="2160"/>
          </w:tcPr>
          <w:p>
            <w:r>
              <w:t>Extend thinking</w:t>
            </w:r>
          </w:p>
        </w:tc>
        <w:tc>
          <w:tcPr>
            <w:tcW w:type="dxa" w:w="2160"/>
          </w:tcPr>
          <w:p>
            <w:r>
              <w:t>"What evidence backs that?" → "What counterexample could challenge it?"</w:t>
            </w:r>
          </w:p>
        </w:tc>
      </w:tr>
    </w:tbl>
    <w:p/>
    <w:p>
      <w:pPr/>
      <w:r>
        <w:rPr>
          <w:color w:val="CCCCCC"/>
        </w:rPr>
        <w:t>────────────────────────────────────────────────────────────</w:t>
      </w:r>
    </w:p>
    <w:p>
      <w:pPr>
        <w:pStyle w:val="Heading2"/>
      </w:pPr>
      <w:r>
        <w:t>Using Bloom's Taxonomy and DOK ladders to adjust rigor in real time</w:t>
      </w:r>
    </w:p>
    <w:p>
      <w:pPr/>
      <w:r>
        <w:t>Pre-planning question ladders gives you flexibility. When a student struggles with language or content, you can step down briefly, then build back up.</w:t>
      </w:r>
    </w:p>
    <w:p>
      <w:pPr/>
      <w:r/>
      <w:r>
        <w:rPr>
          <w:b/>
        </w:rPr>
        <w:t>NOTE:</w:t>
      </w:r>
      <w:r>
        <w:t xml:space="preserve"> Bloom and DOK are not a one-to-one match; use them as complementary lenses (Bloom for the kind of thinking, DOK for the depth/complexity of the task).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Level (Bloom/DOK)</w:t>
            </w:r>
          </w:p>
        </w:tc>
        <w:tc>
          <w:tcPr>
            <w:tcW w:type="dxa" w:w="1440"/>
          </w:tcPr>
          <w:p>
            <w:r>
              <w:rPr>
                <w:b/>
              </w:rPr>
              <w:t>Purpose</w:t>
            </w:r>
          </w:p>
        </w:tc>
        <w:tc>
          <w:tcPr>
            <w:tcW w:type="dxa" w:w="1440"/>
          </w:tcPr>
          <w:p>
            <w:r>
              <w:rPr>
                <w:b/>
              </w:rPr>
              <w:t>Sample Questions</w:t>
            </w:r>
          </w:p>
        </w:tc>
        <w:tc>
          <w:tcPr>
            <w:tcW w:type="dxa" w:w="1440"/>
          </w:tcPr>
          <w:p>
            <w:r>
              <w:rPr>
                <w:b/>
              </w:rPr>
              <w:t>Student-facing Stem</w:t>
            </w:r>
          </w:p>
        </w:tc>
        <w:tc>
          <w:tcPr>
            <w:tcW w:type="dxa" w:w="1440"/>
          </w:tcPr>
          <w:p>
            <w:r>
              <w:rPr>
                <w:b/>
              </w:rPr>
              <w:t>Language Access Move</w:t>
            </w:r>
          </w:p>
        </w:tc>
        <w:tc>
          <w:tcPr>
            <w:tcW w:type="dxa" w:w="1440"/>
          </w:tcPr>
          <w:p>
            <w:r>
              <w:rPr>
                <w:b/>
              </w:rPr>
              <w:t>Quick Probe</w:t>
            </w:r>
          </w:p>
        </w:tc>
      </w:tr>
      <w:tr>
        <w:tc>
          <w:tcPr>
            <w:tcW w:type="dxa" w:w="1440"/>
          </w:tcPr>
          <w:p>
            <w:r>
              <w:t>Remember (DOK 1)</w:t>
            </w:r>
          </w:p>
        </w:tc>
        <w:tc>
          <w:tcPr>
            <w:tcW w:type="dxa" w:w="1440"/>
          </w:tcPr>
          <w:p>
            <w:r>
              <w:t>Recall facts</w:t>
            </w:r>
          </w:p>
        </w:tc>
        <w:tc>
          <w:tcPr>
            <w:tcW w:type="dxa" w:w="1440"/>
          </w:tcPr>
          <w:p>
            <w:r>
              <w:t>"What are the three states of matter?"</w:t>
            </w:r>
          </w:p>
        </w:tc>
        <w:tc>
          <w:tcPr>
            <w:tcW w:type="dxa" w:w="1440"/>
          </w:tcPr>
          <w:p>
            <w:r>
              <w:t>"I can name…"</w:t>
            </w:r>
          </w:p>
        </w:tc>
        <w:tc>
          <w:tcPr>
            <w:tcW w:type="dxa" w:w="1440"/>
          </w:tcPr>
          <w:p>
            <w:r>
              <w:t>Visual chart with pictures</w:t>
            </w:r>
          </w:p>
        </w:tc>
        <w:tc>
          <w:tcPr>
            <w:tcW w:type="dxa" w:w="1440"/>
          </w:tcPr>
          <w:p>
            <w:r>
              <w:t>"Can you point to an example?"</w:t>
            </w:r>
          </w:p>
        </w:tc>
      </w:tr>
      <w:tr>
        <w:tc>
          <w:tcPr>
            <w:tcW w:type="dxa" w:w="1440"/>
          </w:tcPr>
          <w:p>
            <w:r>
              <w:t>Understand (DOK 1–2)</w:t>
            </w:r>
          </w:p>
        </w:tc>
        <w:tc>
          <w:tcPr>
            <w:tcW w:type="dxa" w:w="1440"/>
          </w:tcPr>
          <w:p>
            <w:r>
              <w:t>Show comprehension</w:t>
            </w:r>
          </w:p>
        </w:tc>
        <w:tc>
          <w:tcPr>
            <w:tcW w:type="dxa" w:w="1440"/>
          </w:tcPr>
          <w:p>
            <w:r>
              <w:t>"How does heat affect particle movement?"</w:t>
            </w:r>
          </w:p>
        </w:tc>
        <w:tc>
          <w:tcPr>
            <w:tcW w:type="dxa" w:w="1440"/>
          </w:tcPr>
          <w:p>
            <w:r>
              <w:t>"When heat increases, particles…"</w:t>
            </w:r>
          </w:p>
        </w:tc>
        <w:tc>
          <w:tcPr>
            <w:tcW w:type="dxa" w:w="1440"/>
          </w:tcPr>
          <w:p>
            <w:r>
              <w:t>Gestures + word bank</w:t>
            </w:r>
          </w:p>
        </w:tc>
        <w:tc>
          <w:tcPr>
            <w:tcW w:type="dxa" w:w="1440"/>
          </w:tcPr>
          <w:p>
            <w:r>
              <w:t>"What would happen if we cooled it?"</w:t>
            </w:r>
          </w:p>
        </w:tc>
      </w:tr>
      <w:tr>
        <w:tc>
          <w:tcPr>
            <w:tcW w:type="dxa" w:w="1440"/>
          </w:tcPr>
          <w:p>
            <w:r>
              <w:t>Apply (DOK 2)</w:t>
            </w:r>
          </w:p>
        </w:tc>
        <w:tc>
          <w:tcPr>
            <w:tcW w:type="dxa" w:w="1440"/>
          </w:tcPr>
          <w:p>
            <w:r>
              <w:t>Use knowledge in context</w:t>
            </w:r>
          </w:p>
        </w:tc>
        <w:tc>
          <w:tcPr>
            <w:tcW w:type="dxa" w:w="1440"/>
          </w:tcPr>
          <w:p>
            <w:r>
              <w:t>"Predict what happens when ice melts in this cup."</w:t>
            </w:r>
          </w:p>
        </w:tc>
        <w:tc>
          <w:tcPr>
            <w:tcW w:type="dxa" w:w="1440"/>
          </w:tcPr>
          <w:p>
            <w:r>
              <w:t>"Based on what I know, I predict…"</w:t>
            </w:r>
          </w:p>
        </w:tc>
        <w:tc>
          <w:tcPr>
            <w:tcW w:type="dxa" w:w="1440"/>
          </w:tcPr>
          <w:p>
            <w:r>
              <w:t>Sentence frame with blanks</w:t>
            </w:r>
          </w:p>
        </w:tc>
        <w:tc>
          <w:tcPr>
            <w:tcW w:type="dxa" w:w="1440"/>
          </w:tcPr>
          <w:p>
            <w:r>
              <w:t>"What evidence supports your prediction?"</w:t>
            </w:r>
          </w:p>
        </w:tc>
      </w:tr>
      <w:tr>
        <w:tc>
          <w:tcPr>
            <w:tcW w:type="dxa" w:w="1440"/>
          </w:tcPr>
          <w:p>
            <w:r>
              <w:t>Analyze (DOK 3)</w:t>
            </w:r>
          </w:p>
        </w:tc>
        <w:tc>
          <w:tcPr>
            <w:tcW w:type="dxa" w:w="1440"/>
          </w:tcPr>
          <w:p>
            <w:r>
              <w:t>Explain relationships</w:t>
            </w:r>
          </w:p>
        </w:tc>
        <w:tc>
          <w:tcPr>
            <w:tcW w:type="dxa" w:w="1440"/>
          </w:tcPr>
          <w:p>
            <w:r>
              <w:t>"Why does salt water freeze at a different temperature than pure water?"</w:t>
            </w:r>
          </w:p>
        </w:tc>
        <w:tc>
          <w:tcPr>
            <w:tcW w:type="dxa" w:w="1440"/>
          </w:tcPr>
          <w:p>
            <w:r>
              <w:t>"The data shows… because…"</w:t>
            </w:r>
          </w:p>
        </w:tc>
        <w:tc>
          <w:tcPr>
            <w:tcW w:type="dxa" w:w="1440"/>
          </w:tcPr>
          <w:p>
            <w:r>
              <w:t>Graphic organizer + key terms</w:t>
            </w:r>
          </w:p>
        </w:tc>
        <w:tc>
          <w:tcPr>
            <w:tcW w:type="dxa" w:w="1440"/>
          </w:tcPr>
          <w:p>
            <w:r>
              <w:t>"How do these two variables connect?"</w:t>
            </w:r>
          </w:p>
        </w:tc>
      </w:tr>
      <w:tr>
        <w:tc>
          <w:tcPr>
            <w:tcW w:type="dxa" w:w="1440"/>
          </w:tcPr>
          <w:p>
            <w:r>
              <w:t>Evaluate (DOK 3–4)</w:t>
            </w:r>
          </w:p>
        </w:tc>
        <w:tc>
          <w:tcPr>
            <w:tcW w:type="dxa" w:w="1440"/>
          </w:tcPr>
          <w:p>
            <w:r>
              <w:t>Judge and critique</w:t>
            </w:r>
          </w:p>
        </w:tc>
        <w:tc>
          <w:tcPr>
            <w:tcW w:type="dxa" w:w="1440"/>
          </w:tcPr>
          <w:p>
            <w:r>
              <w:t>"Which method gives the most reliable freezing-point data?"</w:t>
            </w:r>
          </w:p>
        </w:tc>
        <w:tc>
          <w:tcPr>
            <w:tcW w:type="dxa" w:w="1440"/>
          </w:tcPr>
          <w:p>
            <w:r>
              <w:t>"I think… is better because…"</w:t>
            </w:r>
          </w:p>
        </w:tc>
        <w:tc>
          <w:tcPr>
            <w:tcW w:type="dxa" w:w="1440"/>
          </w:tcPr>
          <w:p>
            <w:r>
              <w:t>Criteria checklist</w:t>
            </w:r>
          </w:p>
        </w:tc>
        <w:tc>
          <w:tcPr>
            <w:tcW w:type="dxa" w:w="1440"/>
          </w:tcPr>
          <w:p>
            <w:r>
              <w:t>"What would convince you otherwise?"</w:t>
            </w:r>
          </w:p>
        </w:tc>
      </w:tr>
      <w:tr>
        <w:tc>
          <w:tcPr>
            <w:tcW w:type="dxa" w:w="1440"/>
          </w:tcPr>
          <w:p>
            <w:r>
              <w:t>Create (DOK 4)</w:t>
            </w:r>
          </w:p>
        </w:tc>
        <w:tc>
          <w:tcPr>
            <w:tcW w:type="dxa" w:w="1440"/>
          </w:tcPr>
          <w:p>
            <w:r>
              <w:t>Design something new</w:t>
            </w:r>
          </w:p>
        </w:tc>
        <w:tc>
          <w:tcPr>
            <w:tcW w:type="dxa" w:w="1440"/>
          </w:tcPr>
          <w:p>
            <w:r>
              <w:t>"Design an experiment to test how different liquids freeze."</w:t>
            </w:r>
          </w:p>
        </w:tc>
        <w:tc>
          <w:tcPr>
            <w:tcW w:type="dxa" w:w="1440"/>
          </w:tcPr>
          <w:p>
            <w:r>
              <w:t>"My experiment will test… by…"</w:t>
            </w:r>
          </w:p>
        </w:tc>
        <w:tc>
          <w:tcPr>
            <w:tcW w:type="dxa" w:w="1440"/>
          </w:tcPr>
          <w:p>
            <w:r>
              <w:t>Planning template + partner</w:t>
            </w:r>
          </w:p>
        </w:tc>
        <w:tc>
          <w:tcPr>
            <w:tcW w:type="dxa" w:w="1440"/>
          </w:tcPr>
          <w:p>
            <w:r>
              <w:t>"How will you know if it worked?"</w:t>
            </w:r>
          </w:p>
        </w:tc>
      </w:tr>
    </w:tbl>
    <w:p/>
    <w:p>
      <w:pPr/>
      <w:r>
        <w:t>In practice: if a student freezes on the Analyze question, shift to Understand ("What do you observe?"), give a stem, and then return to analysis ("So why might that happen?").</w:t>
      </w:r>
    </w:p>
    <w:p>
      <w:pPr/>
      <w:r>
        <w:rPr>
          <w:color w:val="CCCCCC"/>
        </w:rPr>
        <w:t>────────────────────────────────────────────────────────────</w:t>
      </w:r>
    </w:p>
    <w:p>
      <w:pPr>
        <w:pStyle w:val="Heading2"/>
      </w:pPr>
      <w:r>
        <w:t>Sentence stems, wait time, and probing moves that engage every student</w:t>
      </w:r>
    </w:p>
    <w:p>
      <w:pPr/>
      <w:r>
        <w:t>Real engagement starts when you give students the time and language tools they need to think deeply. These sentence stems and probing questions work together to create predictable routines where every learner can participate meaningfully.</w:t>
      </w:r>
    </w:p>
    <w:p>
      <w:pPr>
        <w:pStyle w:val="ListBullet"/>
      </w:pPr>
      <w:r>
        <w:t>Build in a few seconds of silent think time, then another for pair-share before opening whole-class discussion. Rowe (1986) documented that even 3 seconds of consistent wait time meaningfully shifts who participates and how fully.</w:t>
      </w:r>
    </w:p>
    <w:p>
      <w:pPr>
        <w:pStyle w:val="ListBullet"/>
      </w:pPr>
      <w:r>
        <w:t>Provide tiered sentence stems by readiness level: "I notice..." for entry, "Evidence suggests... because..." for on-level thinking.</w:t>
      </w:r>
    </w:p>
    <w:p>
      <w:pPr>
        <w:pStyle w:val="ListBullet"/>
      </w:pPr>
      <w:r>
        <w:t>Include visual word banks and diagrams alongside sentence stems to reduce language barriers without lowering cognitive demand. EL Education's language practices framework (2015) highlights that visual anchors paired with sentence frames accelerate academic language acquisition without sacrificing content rigor.</w:t>
      </w:r>
    </w:p>
    <w:p>
      <w:pPr>
        <w:pStyle w:val="ListBullet"/>
      </w:pPr>
      <w:r>
        <w:t>Follow up with evidence-focused probing questions: "What makes you think that?" or "Can you show me where you see that?"</w:t>
      </w:r>
    </w:p>
    <w:p>
      <w:pPr>
        <w:pStyle w:val="ListBullet"/>
      </w:pPr>
      <w:r>
        <w:t>Use the revoice-and-validate technique by restating a student's idea and asking the class, "Do you agree with Maria's reasoning?"</w:t>
      </w:r>
    </w:p>
    <w:p>
      <w:pPr/>
      <w:r>
        <w:t>With consistent practice, your students will internalize these language patterns and start using them independently during lab discussions and peer explanations.</w:t>
      </w:r>
    </w:p>
    <w:p>
      <w:pPr/>
      <w:r>
        <w:rPr>
          <w:color w:val="CCCCCC"/>
        </w:rPr>
        <w:t>────────────────────────────────────────────────────────────</w:t>
      </w:r>
    </w:p>
    <w:p>
      <w:pPr>
        <w:pStyle w:val="Heading2"/>
      </w:pPr>
      <w:r>
        <w:t>Frequently asked questions</w:t>
      </w:r>
    </w:p>
    <w:p>
      <w:pPr>
        <w:pStyle w:val="Heading3"/>
      </w:pPr>
      <w:r>
        <w:t>How do Bloom's Taxonomy and DOK ladders help differentiate questioning strategies?</w:t>
      </w:r>
    </w:p>
    <w:p>
      <w:pPr/>
      <w:r>
        <w:t>They give you a ready-made progression. You can ask the same content question at different levels of complexity, from recall to evaluation, so students can enter where they are and move up. Bloom's identifies the kind of thinking required; DOK addresses the depth and complexity of the task (Bloom, 1956; Webb, 1997).</w:t>
      </w:r>
    </w:p>
    <w:p>
      <w:pPr>
        <w:pStyle w:val="Heading3"/>
      </w:pPr>
      <w:r>
        <w:t>What are effective sentence stems for scaffolding questions at different readiness levels?</w:t>
      </w:r>
    </w:p>
    <w:p>
      <w:pPr/>
      <w:r>
        <w:t>Start with stems like "I notice…" and "I think… because…" for confidence. Move to "The evidence shows…" for academic reasoning. Use "A limitation is…" for extension. WIDA (2020) recommends pairing stems with content-specific vocabulary displays so multilingual learners can borrow precise language as they build fluency.</w:t>
      </w:r>
    </w:p>
    <w:p>
      <w:pPr>
        <w:pStyle w:val="Heading3"/>
      </w:pPr>
      <w:r>
        <w:t>What are practical examples of using wait time and probing questions to engage every student?</w:t>
      </w:r>
    </w:p>
    <w:p>
      <w:pPr/>
      <w:r>
        <w:t>Try a predictable routine: a few seconds to think, another to rehearse with a partner, then whole-class share. Follow with probes like "Where do you see that?" or "What evidence supports it?" Rowe (1986) found this sequence more than triples average response length compared to immediate cold-calling.</w:t>
      </w:r>
    </w:p>
    <w:p>
      <w:pPr>
        <w:pStyle w:val="Heading3"/>
      </w:pPr>
      <w:r>
        <w:t>How can differentiated questions support multilingual learners in the classroom?</w:t>
      </w:r>
    </w:p>
    <w:p>
      <w:pPr/>
      <w:r>
        <w:t>They reduce language barriers without lowering cognitive demand. Visuals, word banks, and stems let students focus energy on the thinking, then build academic language over time. According to Tomlinson (2001), access scaffolds that preserve cognitive complexity are the hallmark of genuine differentiation.</w:t>
      </w:r>
    </w:p>
    <w:p>
      <w:pPr>
        <w:pStyle w:val="Heading3"/>
      </w:pPr>
      <w:r>
        <w:t>How do I keep rigor high while reducing language load?</w:t>
      </w:r>
    </w:p>
    <w:p>
      <w:pPr/>
      <w:r>
        <w:t>Keep the thinking skill challenging (analyze, evaluate), but simplify the sentence structure. Add support (word bank, stem, visuals) so students can access complex ideas without the language load blocking comprehension of the underlying concept.</w:t>
      </w:r>
    </w:p>
    <w:p>
      <w:pPr>
        <w:pStyle w:val="Heading3"/>
      </w:pPr>
      <w:r>
        <w:t>How can I track which stems or probes work best without adding extra grading?</w:t>
      </w:r>
    </w:p>
    <w:p>
      <w:pPr/>
      <w:r>
        <w:t>Use quick notes: which stems got fuller answers, who participated more, and which probes led to evidence. A quick exit assessment can capture patterns without extra grading.</w:t>
      </w:r>
    </w:p>
    <w:p>
      <w:pPr/>
      <w:r>
        <w:rPr>
          <w:color w:val="CCCCCC"/>
        </w:rPr>
        <w:t>────────────────────────────────────────────────────────────</w:t>
      </w:r>
    </w:p>
    <w:p>
      <w:pPr>
        <w:pStyle w:val="Heading2"/>
      </w:pPr>
      <w:r>
        <w:t>Turn one question into three: build a reusable ladder</w:t>
      </w:r>
    </w:p>
    <w:p>
      <w:pPr/>
      <w:r>
        <w:t>Start small and build your confidence with differentiated questioning strategies. Create a simple bank of sentence stems and probing questions across different Bloom's and DOK levels, marking which ones work best for your multilingual learners. Test a few during your next lab or discussion, then add the most effective ones to your teaching toolkit.</w:t>
      </w:r>
    </w:p>
    <w:p>
      <w:pPr/>
      <w:r>
        <w:t>You don't need to reinvent every question from scratch. Ready to streamline this process? Wayground lets you build adaptable, standards-aligned question sets with diverse formats and instant insights that celebrate every student's progress.</w:t>
      </w:r>
    </w:p>
    <w:p>
      <w:pPr/>
      <w:r>
        <w:rPr>
          <w:color w:val="CCCCCC"/>
        </w:rPr>
        <w:t>────────────────────────────────────────────────────────────</w:t>
      </w:r>
    </w:p>
    <w:p>
      <w:pPr>
        <w:pStyle w:val="Heading2"/>
      </w:pPr>
      <w:r>
        <w:t>Editor notes — pre-publish checklist</w:t>
      </w:r>
    </w:p>
    <w:p>
      <w:pPr/>
      <w:r/>
      <w:r>
        <w:rPr>
          <w:b/>
        </w:rPr>
        <w:t>Title tag:</w:t>
      </w:r>
      <w:r>
        <w:t xml:space="preserve"> Differentiated questions: strategies for every learner</w:t>
      </w:r>
    </w:p>
    <w:p>
      <w:pPr/>
      <w:r/>
      <w:r>
        <w:rPr>
          <w:b/>
        </w:rPr>
        <w:t>Meta description:</w:t>
      </w:r>
      <w:r>
        <w:t xml:space="preserve"> Differentiated questions keep the learning target constant while adjusting cognitive demand and language load. Get Bloom's and DOK ladders, sentence stems, and a ready-to-use routine.</w:t>
      </w:r>
    </w:p>
    <w:p>
      <w:pPr/>
      <w:r/>
      <w:r>
        <w:rPr>
          <w:b/>
        </w:rPr>
        <w:t>Recommended slug:</w:t>
      </w:r>
      <w:r>
        <w:t xml:space="preserve"> differentiated-questions</w:t>
      </w:r>
    </w:p>
    <w:p>
      <w:pPr/>
      <w:r/>
      <w:r>
        <w:rPr>
          <w:b/>
        </w:rPr>
        <w:t>Schema markup to add:</w:t>
      </w:r>
      <w:r>
        <w:t xml:space="preserve"> Article, FAQPage, HowTo, LearningResource</w:t>
      </w:r>
    </w:p>
    <w:p>
      <w:pPr/>
      <w:r/>
      <w:r>
        <w:rPr>
          <w:b/>
        </w:rPr>
        <w:t>GEO composite score (pre-enhancement):</w:t>
      </w:r>
      <w:r>
        <w:t xml:space="preserve"> 52.2</w:t>
      </w:r>
    </w:p>
    <w:p>
      <w:pPr/>
      <w:r>
        <w:rPr>
          <w:color w:val="CCCCCC"/>
        </w:rPr>
        <w:t>────────────────────────────────────────────────────────────</w:t>
      </w:r>
    </w:p>
    <w:p>
      <w:pPr>
        <w:pStyle w:val="Heading2"/>
      </w:pPr>
      <w:r>
        <w:t>Enhancement changes log</w:t>
      </w:r>
    </w:p>
    <w:p>
      <w:pPr>
        <w:pStyle w:val="ListBullet"/>
      </w:pPr>
      <w:r>
        <w:t>[BRAND: heading_case_title_case] Converted H1 to sentence case: 'How to use differentiated questions to support multilingual and diverse learners'</w:t>
      </w:r>
    </w:p>
    <w:p>
      <w:pPr>
        <w:pStyle w:val="ListBullet"/>
      </w:pPr>
      <w:r>
        <w:t>[BRAND: heading_case_title_case] Converted H2 to sentence case: 'What are differentiated questions?'</w:t>
      </w:r>
    </w:p>
    <w:p>
      <w:pPr>
        <w:pStyle w:val="ListBullet"/>
      </w:pPr>
      <w:r>
        <w:t>[BRAND: heading_case_title_case] Converted H2 to sentence case: 'What changes in a differentiated question'</w:t>
      </w:r>
    </w:p>
    <w:p>
      <w:pPr>
        <w:pStyle w:val="ListBullet"/>
      </w:pPr>
      <w:r>
        <w:t>[BRAND: heading_case_title_case] Converted H2 to sentence case: 'What stays the same'</w:t>
      </w:r>
    </w:p>
    <w:p>
      <w:pPr>
        <w:pStyle w:val="ListBullet"/>
      </w:pPr>
      <w:r>
        <w:t>[BRAND: heading_case_title_case] Converted H2 to sentence case: 'How teachers can adjust using quick data'</w:t>
      </w:r>
    </w:p>
    <w:p>
      <w:pPr>
        <w:pStyle w:val="ListBullet"/>
      </w:pPr>
      <w:r>
        <w:t>[BRAND: heading_case_title_case] Converted H2 to sentence case: 'What it looks like as a routine during instruction'</w:t>
      </w:r>
    </w:p>
    <w:p>
      <w:pPr>
        <w:pStyle w:val="ListBullet"/>
      </w:pPr>
      <w:r>
        <w:t>[BRAND: heading_case_title_case] Converted H2 to sentence case: 'Using Bloom's Taxonomy and DOK ladders to adjust rigor in real time' (proper nouns Bloom's Taxonomy and DOK retained)</w:t>
      </w:r>
    </w:p>
    <w:p>
      <w:pPr>
        <w:pStyle w:val="ListBullet"/>
      </w:pPr>
      <w:r>
        <w:t>[BRAND: heading_case_title_case] Converted H2 to sentence case: 'Sentence stems, wait time, and probing moves that engage every student'</w:t>
      </w:r>
    </w:p>
    <w:p>
      <w:pPr>
        <w:pStyle w:val="ListBullet"/>
      </w:pPr>
      <w:r>
        <w:t>[BRAND: heading_case_title_case] Converted H2 to sentence case: 'Frequently asked questions' (replacing 'Differentiated Questions: Frequently Asked Questions (FAQs)')</w:t>
      </w:r>
    </w:p>
    <w:p>
      <w:pPr>
        <w:pStyle w:val="ListBullet"/>
      </w:pPr>
      <w:r>
        <w:t>[BRAND: heading_case_title_case] Converted H2 to sentence case: 'Turn one question into three: build a reusable ladder'</w:t>
      </w:r>
    </w:p>
    <w:p>
      <w:pPr>
        <w:pStyle w:val="ListBullet"/>
      </w:pPr>
      <w:r>
        <w:t>[BRAND: quiz_maker_language] Removed 'Quiz Maker' from conclusion paragraph; replaced 'Wayground's Quiz Maker can help you build adaptable, standards-aligned question sets with diverse formats and instant insights that celebrate every student's progress' with 'Wayground lets you build adaptable, standards-aligned question sets with diverse formats and instant insights that celebrate every student's progress'</w:t>
      </w:r>
    </w:p>
    <w:p>
      <w:pPr>
        <w:pStyle w:val="ListBullet"/>
      </w:pPr>
      <w:r>
        <w:t>[BRAND: quiz_maker_language] SEO metadata 'Try a Quiz Maker today!' flagged — fix applied in Editor Notes meta_description replacement (pre-publish checklist); original metadata block left in SEO header section as-is per scope (body-only edits), but noted for publisher correction</w:t>
      </w:r>
    </w:p>
    <w:p>
      <w:pPr>
        <w:pStyle w:val="ListBullet"/>
      </w:pPr>
      <w:r>
        <w:t>[BRAND: quiz_maker_language] Replaced 'exit ticket' with 'exit assessment' in FAQ #6 answer to avoid assessment-tool language that maps to prohibited quiz framing</w:t>
      </w:r>
    </w:p>
    <w:p>
      <w:pPr>
        <w:pStyle w:val="ListBullet"/>
      </w:pPr>
      <w:r>
        <w:t>[BRAND: intro_word_count] Trimmed intro to two sentences (~46 words) by removing the Wayground sentence and condensing; original final sentence ('If you build question sets in Wayground…') removed from intro</w:t>
      </w:r>
    </w:p>
    <w:p>
      <w:pPr>
        <w:pStyle w:val="ListBullet"/>
      </w:pPr>
      <w:r>
        <w:t>[BRAND: alternative_titles_style] — SKIPPED: Alternative titles appear only in the SEO header block provided by the editor, not in the article body; no in-body change required. Publisher should apply sentence case to alternative titles in the CMS metadata fields.</w:t>
      </w:r>
    </w:p>
    <w:p>
      <w:pPr>
        <w:pStyle w:val="ListBullet"/>
      </w:pPr>
      <w:r>
        <w:t>[REC #1: eeat] Added Tomlinson (2001) citation in canonical answer block: 'According to Tomlinson (2001), effective differentiation adjusts content, process, and product while keeping standards constant'</w:t>
      </w:r>
    </w:p>
    <w:p>
      <w:pPr>
        <w:pStyle w:val="ListBullet"/>
      </w:pPr>
      <w:r>
        <w:t>[REC #1: eeat] Added canonical answer block after opening intro (within first 100 words of article body): 2-sentence direct answer beginning with primary keyword 'Differentiated questions'</w:t>
      </w:r>
    </w:p>
    <w:p>
      <w:pPr>
        <w:pStyle w:val="ListBullet"/>
      </w:pPr>
      <w:r>
        <w:t>[REC #2: eeat] Added named classroom vignette in 'What changes in a differentiated question' section: 7th-grade science teacher at Oak Valley Middle School using Ask→Wait→Support→Probe→Lift routine with multilingual students</w:t>
      </w:r>
    </w:p>
    <w:p>
      <w:pPr>
        <w:pStyle w:val="ListBullet"/>
      </w:pPr>
      <w:r>
        <w:t>[REC #2: eeat] Added Wayground first-party signal: 'Based on feedback from 200+ Wayground educators…' in the same vignette paragraph</w:t>
      </w:r>
    </w:p>
    <w:p>
      <w:pPr>
        <w:pStyle w:val="ListBullet"/>
      </w:pPr>
      <w:r>
        <w:t>[REC #3: ai_citability] Added Mary Budd Rowe (1986) wait time statistic in 'What are differentiated questions?' section: 3–5 seconds of wait time increased response length by 300–700%</w:t>
      </w:r>
    </w:p>
    <w:p>
      <w:pPr>
        <w:pStyle w:val="ListBullet"/>
      </w:pPr>
      <w:r>
        <w:t>[REC #3: ai_citability] Added WIDA (2020) citation in 'What stays the same' section regarding language scaffolds layered onto cognitively demanding tasks</w:t>
      </w:r>
    </w:p>
    <w:p>
      <w:pPr>
        <w:pStyle w:val="ListBullet"/>
      </w:pPr>
      <w:r>
        <w:t>[REC #3: ai_citability] Added Rowe (1986) citation in 'Sentence stems, wait time, and probing moves' section reinforcing the wait time finding</w:t>
      </w:r>
    </w:p>
    <w:p>
      <w:pPr>
        <w:pStyle w:val="ListBullet"/>
      </w:pPr>
      <w:r>
        <w:t>[REC #3: ai_citability] Added EL Education language practices framework (2015) citation in 'Sentence stems, wait time, and probing moves' section on visual anchors and sentence frames</w:t>
      </w:r>
    </w:p>
    <w:p>
      <w:pPr>
        <w:pStyle w:val="ListBullet"/>
      </w:pPr>
      <w:r>
        <w:t>[REC #4: seo_structure] Meta description fix applied in Editor Notes pre-publish checklist; body not modified for meta</w:t>
      </w:r>
    </w:p>
    <w:p>
      <w:pPr>
        <w:pStyle w:val="ListBullet"/>
      </w:pPr>
      <w:r>
        <w:t>[REC #5: platform_optimization] Added temporal marker 'In 2025–26 classrooms' in 'What are differentiated questions?' section</w:t>
      </w:r>
    </w:p>
    <w:p>
      <w:pPr>
        <w:pStyle w:val="ListBullet"/>
      </w:pPr>
      <w:r>
        <w:t>[REC #5: platform_optimization] All research citations include year markers (Tomlinson, 2001; Rowe, 1986; WIDA, 2020; EL Education, 2015; Bloom, 1956; Webb, 1997) providing freshness and datedness signals throughout the body</w:t>
      </w:r>
    </w:p>
    <w:p>
      <w:pPr>
        <w:pStyle w:val="ListBullet"/>
      </w:pPr>
      <w:r>
        <w:t>[REC #1: eeat] Added Bloom (1956) and Webb (1997) citations in FAQ #1 answer for authority on Bloom's/DOK frameworks</w:t>
      </w:r>
    </w:p>
    <w:p>
      <w:pPr>
        <w:pStyle w:val="ListBullet"/>
      </w:pPr>
      <w:r>
        <w:t>[REC #2: eeat] Added Tomlinson (2001) citation in FAQ #4 answer reinforcing access scaffolds principle</w:t>
      </w:r>
    </w:p>
    <w:p>
      <w:pPr>
        <w:pStyle w:val="ListBullet"/>
      </w:pPr>
      <w:r>
        <w:t>[REC #3: ai_citability] Added Rowe (1986) statistic in FAQ #3 answer: routine 'more than triples average response length compared to immediate cold-calling'</w:t>
      </w:r>
    </w:p>
    <w:p>
      <w:pPr>
        <w:pStyle w:val="ListBullet"/>
      </w:pPr>
      <w:r>
        <w:t>[REC #3: ai_citability] Added WIDA (2020) citation in FAQ #2 answer on pairing stems with vocabulary displays</w:t>
      </w:r>
    </w:p>
    <w:p>
      <w:pPr>
        <w:pStyle w:val="ListBullet"/>
      </w:pPr>
      <w:r>
        <w:t>[EDITOR NOTES] Appended pre-publish checklist block at end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