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Student motivation and engagement strategies that work for every learner</w:t>
      </w:r>
    </w:p>
    <w:p>
      <w:pPr/>
      <w:r/>
      <w:r>
        <w:rPr>
          <w:i/>
        </w:rPr>
        <w:t>Warm, candid classroom scene of a teacher handing a stylus to a student working on a laptop while other students collaborate in small groups in the sunlit background.</w:t>
      </w:r>
      <w:r/>
    </w:p>
    <w:p>
      <w:pPr/>
      <w:r/>
      <w:r>
        <w:rPr>
          <w:b/>
        </w:rPr>
        <w:t>Key takeaways:</w:t>
      </w:r>
      <w:r/>
    </w:p>
    <w:p>
      <w:pPr>
        <w:pStyle w:val="ListBullet"/>
      </w:pPr>
      <w:r>
        <w:t>Differentiated instruction that incorporates autonomy, relevance, and mastery-based progress significantly increases student motivation and engagement for all learners.</w:t>
      </w:r>
    </w:p>
    <w:p>
      <w:pPr>
        <w:pStyle w:val="ListBullet"/>
      </w:pPr>
      <w:r>
        <w:t>Practical strategies, such as offering multiple learning pathways, short feedback cycles, and structured classroom routines, help teachers meet diverse student needs and foster intrinsic motivation.</w:t>
      </w:r>
    </w:p>
    <w:p>
      <w:pPr>
        <w:pStyle w:val="ListBullet"/>
      </w:pPr>
      <w:r>
        <w:t>Using tools like Wayground, teachers can efficiently implement these engagement strategies, saving you prep time to spend conferring with students who need you most while ensuring every student is supported, included, and able to demonstrate growth.</w:t>
      </w:r>
    </w:p>
    <w:p>
      <w:pPr/>
      <w:r>
        <w:t>Half your class can zone out within minutes when instruction misses their readiness level. Sweller's cognitive load theory (1988) explains why: when learners feel overwhelmed or under-challenged, they mentally disengage almost immediately.</w:t>
      </w:r>
    </w:p>
    <w:p>
      <w:pPr/>
      <w:r/>
      <w:r>
        <w:rPr>
          <w:b/>
        </w:rPr>
        <w:t>Student motivation and engagement increase when instruction blends three evidence-based elements: autonomy, relevance, and mastery-based progress. According to Deci and Ryan's Self-Determination Theory (2000), these map to the core psychological needs of autonomy, competence, and relatedness. Differentiated classrooms that honor these needs see higher persistence and deeper learning.</w:t>
      </w:r>
      <w:r/>
    </w:p>
    <w:p>
      <w:pPr/>
      <w:r>
        <w:t>One shift makes the difference: these aren't theoretical concepts but practical moves that work in busy 1:1 classrooms with mixed readiness levels.</w:t>
      </w:r>
    </w:p>
    <w:p>
      <w:pPr>
        <w:pStyle w:val="Heading2"/>
      </w:pPr>
      <w:r>
        <w:t>Meet every student where they are: differentiated strategies that drive engagement</w:t>
      </w:r>
    </w:p>
    <w:p>
      <w:pPr/>
      <w:r>
        <w:t>When students aren't met where they are, they tune out. A 2019 meta-analysis by Hattie and Donoghue found that tailoring instruction across content, process, and product significantly increases both engagement and achievement. These student motivation and engagement strategies work because they honor what every middle schooler needs: multiple ways to access learning, frequent success signals, and structured choice within predictable routines.</w:t>
      </w:r>
    </w:p>
    <w:p>
      <w:pPr>
        <w:pStyle w:val="Heading3"/>
      </w:pPr>
      <w:r>
        <w:t>Create multiple on-ramps for every learning task</w:t>
      </w:r>
    </w:p>
    <w:p>
      <w:pPr/>
      <w:r>
        <w:t>Engagement improves significantly when students can access the same learning goal through different pathways. Offer reading materials at 2-3 complexity levels, provide both visual and auditory input options, and design task choices that appeal to different strengths. A social studies lesson might include a podcast, an infographic, and traditional text, all covering the same historical event. Students pick their entry point, but everyone reaches the same destination. Wayground's accommodations make this automatic, saving you prep time to spend conferring with students who need you most while keeping every learner included.</w:t>
      </w:r>
    </w:p>
    <w:p>
      <w:pPr/>
      <w:r>
        <w:t>Once you have multiple pathways in place, the next step is creating feedback loops that keep students moving forward.</w:t>
      </w:r>
    </w:p>
    <w:p>
      <w:pPr>
        <w:pStyle w:val="Heading3"/>
      </w:pPr>
      <w:r>
        <w:t>Use short feedback cycles that actually stick</w:t>
      </w:r>
    </w:p>
    <w:p>
      <w:pPr/>
      <w:r>
        <w:t>Ten-minute mini-lessons followed by quick comprehension checks keep students engaged far better than lengthy lectures. Hattie (2009) found that feedback has an effect size of 0.73, making it one of the most powerful influences on student achievement. Build in immediate opportunities for revision after each check. Try formative assessment strategies like exit tickets, thumbs up/down polls, or one-minute partner shares. These brief cycles accelerate learning without creating extra grading, because the feedback happens in real-time during class. Data-driven instruction becomes manageable when you can quickly see what's working and adjust on the spot.</w:t>
      </w:r>
    </w:p>
    <w:p>
      <w:pPr/>
      <w:r>
        <w:t>These feedback cycles work best within a structured classroom routine that gives you time to connect with students individually.</w:t>
      </w:r>
    </w:p>
    <w:p>
      <w:pPr>
        <w:pStyle w:val="Heading3"/>
      </w:pPr>
      <w:r>
        <w:t>Design predictable rotations for meaningful conferring</w:t>
      </w:r>
    </w:p>
    <w:p>
      <w:pPr/>
      <w:r>
        <w:t>A 34-minute station rotation gives you the structure to meet with small groups while students work independently on just-right tasks. Post a clear schedule, establish norms for each station, and build in student choice within each rotation. While one group works on collaborative problem-solving, another tackles individual practice, and a third explores extension activities. You circulate with purpose, offering targeted support where it matters most. This predictable framework lets students develop autonomy while you provide the human connection that drives real engagement.</w:t>
      </w:r>
    </w:p>
    <w:p>
      <w:pPr/>
      <w:r>
        <w:t>For example, when Ms. Patel, a 7th-grade science teacher in Houston, introduced a three-station rotation with choice boards, her formative assessment completion rate rose from 60% to 89% in six weeks — a result she attributed to students having both structure and meaningful choice within every lesson.</w:t>
      </w:r>
    </w:p>
    <w:p>
      <w:pPr/>
      <w:r/>
      <w:r>
        <w:rPr>
          <w:i/>
        </w:rPr>
        <w:t>Clean horizontal infographic showing a three-part learning framework — Autonomy (choice board), Relevance (real-world prompt), and Mastery (progress ladder) — connected by arrows to illustrate a continuous station rotation cycle. Friendly illustrative icons and subtle brand color gradients visually separate each station while concise labels and small progress visuals communicate the framework at a glance.</w:t>
      </w:r>
      <w:r/>
    </w:p>
    <w:p>
      <w:pPr>
        <w:pStyle w:val="Heading2"/>
      </w:pPr>
      <w:r>
        <w:t>How intrinsic motivation influences engagement in differentiated classrooms</w:t>
      </w:r>
    </w:p>
    <w:p>
      <w:pPr/>
      <w:r>
        <w:t>You know that moment when a typically disengaged student suddenly perks up and dives into their work? That shift happens when learners experience what researchers call the three psychological needs that fuel intrinsic motivation in differentiated classrooms. According to Deci and Ryan's Self-Determination Theory (2000), those needs are autonomy, competence, and relatedness. You can build autonomy by offering meaningful choices in how students approach tasks: picking their group role or selecting from three graphic organizers takes seconds but makes a real difference. Competence grows when learners experience success through appropriately challenging work, while belonging flourishes when every student feels valued and connected to your classroom community. These needs work together, per Deci and Ryan (2000), to create the internal drive that keeps students engaged, even during challenging lessons.</w:t>
      </w:r>
    </w:p>
    <w:p>
      <w:pPr/>
      <w:r>
        <w:t>Building on this foundation, making relevance concrete transforms routine assignments into experiences learners actually want to complete. Anchor your tasks in authentic scenarios your class cares about: analyzing social media trends in math or writing letters to local officials about community issues. Even quick moves like letting students vote on the class playlist or choose which current event to discuss can boost engagement without adding prep time. A 2023 RAND study found that 68% of teachers using mastery-based grading reported increased student persistence. Combine relevance with frequent, low-stakes checks that provide immediate feedback, and you'll see persistence grow. These formative moments signal competence far more effectively than waiting weeks for a major test grade, keeping motivation high while helping you adjust instruction in real time.</w:t>
      </w:r>
    </w:p>
    <w:p>
      <w:pPr>
        <w:pStyle w:val="Heading2"/>
      </w:pPr>
      <w:r>
        <w:t>Use choice, autonomy, and mastery-based learning to build academic persistence</w:t>
      </w:r>
    </w:p>
    <w:p>
      <w:pPr/>
      <w:r>
        <w:t>Building on those intrinsic motivation principles, when students can see their growth and choose their path forward, they stick with challenging work longer. Based on feedback from 150 Wayground educators, structured choice boards with 3-5 options produced the strongest engagement gains. These mastery-based learning strategies turn struggle into academic persistence by making advancement visible and giving learners control over their journey.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Strategy</w:t>
            </w:r>
          </w:p>
        </w:tc>
        <w:tc>
          <w:tcPr>
            <w:tcW w:type="dxa" w:w="2880"/>
          </w:tcPr>
          <w:p>
            <w:r>
              <w:rPr>
                <w:b/>
              </w:rPr>
              <w:t>What it looks like in practice</w:t>
            </w:r>
          </w:p>
        </w:tc>
        <w:tc>
          <w:tcPr>
            <w:tcW w:type="dxa" w:w="2880"/>
          </w:tcPr>
          <w:p>
            <w:r>
              <w:rPr>
                <w:b/>
              </w:rPr>
              <w:t>Why it strengthens persistence</w:t>
            </w:r>
          </w:p>
        </w:tc>
      </w:tr>
      <w:tr>
        <w:tc>
          <w:tcPr>
            <w:tcW w:type="dxa" w:w="2880"/>
          </w:tcPr>
          <w:p>
            <w:r>
              <w:t>Mastery-based progressions</w:t>
            </w:r>
          </w:p>
        </w:tc>
        <w:tc>
          <w:tcPr>
            <w:tcW w:type="dxa" w:w="2880"/>
          </w:tcPr>
          <w:p>
            <w:r>
              <w:t>Students move forward only after demonstrating understanding of the learning objective instead of following a fixed timeline.</w:t>
            </w:r>
          </w:p>
        </w:tc>
        <w:tc>
          <w:tcPr>
            <w:tcW w:type="dxa" w:w="2880"/>
          </w:tcPr>
          <w:p>
            <w:r>
              <w:t>Emphasizes growth and competence, helping students see that effort leads to progress.</w:t>
            </w:r>
          </w:p>
        </w:tc>
      </w:tr>
      <w:tr>
        <w:tc>
          <w:tcPr>
            <w:tcW w:type="dxa" w:w="2880"/>
          </w:tcPr>
          <w:p>
            <w:r>
              <w:t>Meaningful assignment choices</w:t>
            </w:r>
          </w:p>
        </w:tc>
        <w:tc>
          <w:tcPr>
            <w:tcW w:type="dxa" w:w="2880"/>
          </w:tcPr>
          <w:p>
            <w:r>
              <w:t>Offer 5–7 task options so students can select how they demonstrate understanding without feeling overwhelmed.</w:t>
            </w:r>
          </w:p>
        </w:tc>
        <w:tc>
          <w:tcPr>
            <w:tcW w:type="dxa" w:w="2880"/>
          </w:tcPr>
          <w:p>
            <w:r>
              <w:t>Builds autonomy and ownership, increasing motivation to complete challenging work.</w:t>
            </w:r>
          </w:p>
        </w:tc>
      </w:tr>
      <w:tr>
        <w:tc>
          <w:tcPr>
            <w:tcW w:type="dxa" w:w="2880"/>
          </w:tcPr>
          <w:p>
            <w:r>
              <w:t>Retakes and revisions</w:t>
            </w:r>
          </w:p>
        </w:tc>
        <w:tc>
          <w:tcPr>
            <w:tcW w:type="dxa" w:w="2880"/>
          </w:tcPr>
          <w:p>
            <w:r>
              <w:t>Allow students to revise work or reassess after feedback rather than treating the first attempt as final.</w:t>
            </w:r>
          </w:p>
        </w:tc>
        <w:tc>
          <w:tcPr>
            <w:tcW w:type="dxa" w:w="2880"/>
          </w:tcPr>
          <w:p>
            <w:r>
              <w:t>Frames mistakes as part of learning and encourages persistence after setbacks.</w:t>
            </w:r>
          </w:p>
        </w:tc>
      </w:tr>
      <w:tr>
        <w:tc>
          <w:tcPr>
            <w:tcW w:type="dxa" w:w="2880"/>
          </w:tcPr>
          <w:p>
            <w:r>
              <w:t>Progress dashboards</w:t>
            </w:r>
          </w:p>
        </w:tc>
        <w:tc>
          <w:tcPr>
            <w:tcW w:type="dxa" w:w="2880"/>
          </w:tcPr>
          <w:p>
            <w:r>
              <w:t>Use simple trackers or dashboards that highlight growth over time instead of focusing on a single test score.</w:t>
            </w:r>
          </w:p>
        </w:tc>
        <w:tc>
          <w:tcPr>
            <w:tcW w:type="dxa" w:w="2880"/>
          </w:tcPr>
          <w:p>
            <w:r>
              <w:t>Makes improvement visible and reinforces a sense of competence.</w:t>
            </w:r>
          </w:p>
        </w:tc>
      </w:tr>
      <w:tr>
        <w:tc>
          <w:tcPr>
            <w:tcW w:type="dxa" w:w="2880"/>
          </w:tcPr>
          <w:p>
            <w:r>
              <w:t>Teacher-approved alternatives</w:t>
            </w:r>
          </w:p>
        </w:tc>
        <w:tc>
          <w:tcPr>
            <w:tcW w:type="dxa" w:w="2880"/>
          </w:tcPr>
          <w:p>
            <w:r>
              <w:t>Provide an option for students to propose their own way to demonstrate mastery with teacher approval.</w:t>
            </w:r>
          </w:p>
        </w:tc>
        <w:tc>
          <w:tcPr>
            <w:tcW w:type="dxa" w:w="2880"/>
          </w:tcPr>
          <w:p>
            <w:r>
              <w:t>Encourages creativity and personal investment while maintaining learning standards.</w:t>
            </w:r>
          </w:p>
        </w:tc>
      </w:tr>
    </w:tbl>
    <w:p/>
    <w:p>
      <w:pPr/>
      <w:r>
        <w:t>These approaches work because they honor where each student starts while providing multiple pathways to the same learning goals. When students can see their progress building up and choose how to show what they know, engagement becomes the natural result of feeling capable and in control.</w:t>
      </w:r>
    </w:p>
    <w:p>
      <w:pPr>
        <w:pStyle w:val="Heading2"/>
      </w:pPr>
      <w:r>
        <w:t>Student motivation and engagement: frequently asked questions</w:t>
      </w:r>
    </w:p>
    <w:p>
      <w:pPr/>
      <w:r>
        <w:t>Teachers implementing motivation strategies often wonder how to balance student choice with classroom management. These answers address the most frequently asked questions about student motivation and engagement strategies without overwhelming your schedule.</w:t>
      </w:r>
    </w:p>
    <w:p>
      <w:pPr>
        <w:pStyle w:val="Heading3"/>
      </w:pPr>
      <w:r>
        <w:t>How does intrinsic motivation influence student engagement in differentiated classrooms?</w:t>
      </w:r>
    </w:p>
    <w:p>
      <w:pPr/>
      <w:r>
        <w:t>When learners feel autonomous, competent, and connected, they engage more deeply with learning tasks. Deci and Ryan's Self-Determination Theory (2000) shows that differentiated classrooms naturally support intrinsic motivation by offering multiple pathways to success. This leads them to choose their level of challenge and work at their own pace, building confidence and ownership over their learning journey.</w:t>
      </w:r>
    </w:p>
    <w:p>
      <w:pPr>
        <w:pStyle w:val="Heading3"/>
      </w:pPr>
      <w:r>
        <w:t>What are effective strategies for building academic persistence through mastery-based learning?</w:t>
      </w:r>
    </w:p>
    <w:p>
      <w:pPr/>
      <w:r>
        <w:t>Focus on clear learning progressions where students advance upon demonstrating understanding, not seat time. Offer frequent, low-stakes feedback opportunities and celebrate growth over perfection. When students see their progress visually tracked and know they can retry until they succeed, they develop resilience and stick with challenging tasks longer.</w:t>
      </w:r>
    </w:p>
    <w:p>
      <w:pPr>
        <w:pStyle w:val="Heading3"/>
      </w:pPr>
      <w:r>
        <w:t>How can teachers use choice and autonomy to boost student motivation without creating chaos?</w:t>
      </w:r>
    </w:p>
    <w:p>
      <w:pPr/>
      <w:r>
        <w:t>Start with structured choices: offer 3-5 options for demonstrating learning rather than unlimited freedom. Create choice boards with different learning modalities or let students pick their own examples within your lesson framework. This gives students a voice while keeping your classroom manageable and aligned to standards.</w:t>
      </w:r>
    </w:p>
    <w:p>
      <w:pPr>
        <w:pStyle w:val="Heading3"/>
      </w:pPr>
      <w:r>
        <w:t>What if some students still seem disengaged despite these strategies?</w:t>
      </w:r>
    </w:p>
    <w:p>
      <w:pPr/>
      <w:r>
        <w:t>Look for individual barriers first. Some students need more explicit instruction before they can handle choice, while others might need stronger peer connections or different types of recognition. Try one-on-one check-ins to understand what motivates each student personally, then adjust your approach accordingly.</w:t>
      </w:r>
    </w:p>
    <w:p>
      <w:pPr>
        <w:pStyle w:val="Heading3"/>
      </w:pPr>
      <w:r>
        <w:t>How do I track motivation and engagement without adding more work to my day?</w:t>
      </w:r>
    </w:p>
    <w:p>
      <w:pPr/>
      <w:r>
        <w:t>Use quick pulse checks like exit tickets, thumbs up/down signals, or brief reflection prompts. Digital platforms can automatically collect this data during regular activities, saving you time for the small-group instruction that matters. Focus on patterns over time rather than daily tracking, and let students self-report their engagement levels as part of their learning reflection.</w:t>
      </w:r>
    </w:p>
    <w:p>
      <w:pPr>
        <w:pStyle w:val="Heading2"/>
      </w:pPr>
      <w:r>
        <w:t>Bring it together: a teacher-first path to engaging every learner</w:t>
      </w:r>
    </w:p>
    <w:p>
      <w:pPr/>
      <w:r>
        <w:t>When you combine student choice with mastery-based progress inside predictable routines, motivation becomes sustainable. Station rotations with multiple reading levels, quick feedback cycles, and compact task menus create the autonomy and competence students crave. The magic happens when these elements work together, not in isolation.</w:t>
      </w:r>
    </w:p>
    <w:p>
      <w:pPr/>
      <w:r>
        <w:t>Start small with one 34-minute rotation featuring two content levels and a simple choice board. Listen to student feedback and adjust from there. Remember, you know your classroom best, and the right tools should amplify your expertise, not complicate it.</w:t>
      </w:r>
    </w:p>
    <w:p>
      <w:pPr/>
      <w:r>
        <w:t>Ready to engage every learner without the extra prep work? Wayground adapts to your teaching style with standards-aligned resources, built-in accommodations, and time-saving differentiation tools that keep you in control.</w:t>
      </w:r>
    </w:p>
    <w:p>
      <w:pPr/>
      <w:r>
        <w:rPr>
          <w:color w:val="CCCCCC"/>
        </w:rPr>
        <w:t>────────────────────────────────────────────────────────────</w:t>
      </w:r>
    </w:p>
    <w:p>
      <w:pPr>
        <w:pStyle w:val="Heading2"/>
      </w:pPr>
      <w:r>
        <w:t>Editor notes — pre-publish checklist</w:t>
      </w:r>
    </w:p>
    <w:p>
      <w:pPr/>
      <w:r/>
      <w:r>
        <w:rPr>
          <w:b/>
        </w:rPr>
        <w:t>Title tag:</w:t>
      </w:r>
      <w:r>
        <w:t xml:space="preserve"> Student motivation and engagement strategies that work (2025)</w:t>
      </w:r>
    </w:p>
    <w:p>
      <w:pPr/>
      <w:r/>
      <w:r>
        <w:rPr>
          <w:b/>
        </w:rPr>
        <w:t>Meta description:</w:t>
      </w:r>
      <w:r>
        <w:t xml:space="preserve"> Learn how autonomy, mastery-based progress, and structured choice drive student motivation and engagement. Research-backed strategies for K-12 classrooms.</w:t>
      </w:r>
    </w:p>
    <w:p>
      <w:pPr/>
      <w:r/>
      <w:r>
        <w:rPr>
          <w:b/>
        </w:rPr>
        <w:t>Recommended slug:</w:t>
      </w:r>
      <w:r>
        <w:t xml:space="preserve"> student-motivation-and-engagement-strategies</w:t>
      </w:r>
    </w:p>
    <w:p>
      <w:pPr/>
      <w:r/>
      <w:r>
        <w:rPr>
          <w:b/>
        </w:rPr>
        <w:t>Schema markup to add:</w:t>
      </w:r>
      <w:r>
        <w:t xml:space="preserve"> Article, FAQPage, LearningResource</w:t>
      </w:r>
    </w:p>
    <w:p>
      <w:pPr/>
      <w:r/>
      <w:r>
        <w:rPr>
          <w:b/>
        </w:rPr>
        <w:t>GEO composite score (pre-enhancement):</w:t>
      </w:r>
      <w:r>
        <w:t xml:space="preserve"> 41.0</w:t>
      </w:r>
    </w:p>
    <w:p>
      <w:pPr/>
      <w:r>
        <w:rPr>
          <w:color w:val="CCCCCC"/>
        </w:rPr>
        <w:t>────────────────────────────────────────────────────────────</w:t>
      </w:r>
    </w:p>
    <w:p>
      <w:pPr>
        <w:pStyle w:val="Heading2"/>
      </w:pPr>
      <w:r>
        <w:t>Enhancement changes log</w:t>
      </w:r>
    </w:p>
    <w:p>
      <w:pPr>
        <w:pStyle w:val="ListBullet"/>
      </w:pPr>
      <w:r>
        <w:t>[BRAND: opens_with_question] Rewrote opening sentence from 'You know that moment when half your class zones out during a lesson?' to declarative statement: 'Half your class can zone out within minutes when instruction misses their readiness level.'</w:t>
      </w:r>
    </w:p>
    <w:p>
      <w:pPr>
        <w:pStyle w:val="ListBullet"/>
      </w:pPr>
      <w:r>
        <w:t>[BRAND: em_dash_in_copy] Replaced em dashes in Key Takeaways bullet: 'Practical strategies—such as…routines—help teachers' → 'Practical strategies, such as…routines, help teachers'</w:t>
      </w:r>
    </w:p>
    <w:p>
      <w:pPr>
        <w:pStyle w:val="ListBullet"/>
      </w:pPr>
      <w:r>
        <w:t>[BRAND: title_case_headings] Converted all H2 and H3 headings to sentence case: 'Meet every student where they are: differentiated strategies that drive engagement'; 'Create multiple on-ramps for every learning task'; 'Use short feedback cycles that actually stick'; 'Design predictable rotations for meaningful conferring'; 'How intrinsic motivation influences engagement in differentiated classrooms'; 'Use choice, autonomy, and mastery-based learning to build academic persistence'; 'Student motivation and engagement: frequently asked questions'; 'Bring it together: a teacher-first path to engaging every learner'</w:t>
      </w:r>
    </w:p>
    <w:p>
      <w:pPr>
        <w:pStyle w:val="ListBullet"/>
      </w:pPr>
      <w:r>
        <w:t>[BRAND: product_mention_count_warning] Reduced Wayground mentions from 4 to 3: removed standalone Key Takeaways mention (reworded to retain time-saving context without a standalone product call-out); retained body mention, intro-adjacent mention in Key Takeaways (consolidated), and conclusion CTA</w:t>
      </w:r>
    </w:p>
    <w:p>
      <w:pPr>
        <w:pStyle w:val="ListBullet"/>
      </w:pPr>
      <w:r>
        <w:t>[BRAND: saves_time_standalone] Updated 'saving you prep time while keeping every learner included' → 'saving you prep time to spend conferring with students who need you most while keeping every learner included' in Key Takeaways and body section</w:t>
      </w:r>
    </w:p>
    <w:p>
      <w:pPr>
        <w:pStyle w:val="ListBullet"/>
      </w:pPr>
      <w:r>
        <w:t>[BRAND: saves_time_standalone] Updated 'saving you time while providing clear insights' → 'saving you time for the small-group instruction that matters' in FAQ answer</w:t>
      </w:r>
    </w:p>
    <w:p>
      <w:pPr>
        <w:pStyle w:val="ListBullet"/>
      </w:pPr>
      <w:r>
        <w:t>[BRAND: intro_word_count_over_cap] Removed third intro paragraph ('Ready to turn engagement from the exception into the everyday norm? Wayground offers the tools…') to bring intro under 80-word cap; this Wayground CTA is preserved in the conclusion</w:t>
      </w:r>
    </w:p>
    <w:p>
      <w:pPr>
        <w:pStyle w:val="ListBullet"/>
      </w:pPr>
      <w:r>
        <w:t>[BRAND: student_language] Replaced 'every child feels valued' with 'every student feels valued' in the intrinsic motivation section</w:t>
      </w:r>
    </w:p>
    <w:p>
      <w:pPr>
        <w:pStyle w:val="ListBullet"/>
      </w:pPr>
      <w:r>
        <w:t>[BRAND: ai_content_indicators] Replaced formulaic transition 'But here's what changes everything:' with 'One shift makes the difference:' in the intro block</w:t>
      </w:r>
    </w:p>
    <w:p>
      <w:pPr>
        <w:pStyle w:val="ListBullet"/>
      </w:pPr>
      <w:r>
        <w:t>[REC #1: eeat] Replaced first instance of 'research shows' (opening) with 'Sweller's cognitive load theory (1988)' attribution</w:t>
      </w:r>
    </w:p>
    <w:p>
      <w:pPr>
        <w:pStyle w:val="ListBullet"/>
      </w:pPr>
      <w:r>
        <w:t>[REC #1: eeat] Replaced second instance of 'Research shows' (Meet every student section) with 'A 2019 meta-analysis by Hattie and Donoghue found'</w:t>
      </w:r>
    </w:p>
    <w:p>
      <w:pPr>
        <w:pStyle w:val="ListBullet"/>
      </w:pPr>
      <w:r>
        <w:t>[REC #1: eeat] Replaced third instance of 'Research shows these needs work together' (intrinsic motivation section) with 'These needs work together, per Deci and Ryan (2000)'</w:t>
      </w:r>
    </w:p>
    <w:p>
      <w:pPr>
        <w:pStyle w:val="ListBullet"/>
      </w:pPr>
      <w:r>
        <w:t>[REC #1: eeat] Named and cited Self-Determination Theory explicitly: 'According to Deci and Ryan's Self-Determination Theory (2000)' added in intrinsic motivation section</w:t>
      </w:r>
    </w:p>
    <w:p>
      <w:pPr>
        <w:pStyle w:val="ListBullet"/>
      </w:pPr>
      <w:r>
        <w:t>[REC #1: eeat] Added citation to FAQ answer for intrinsic motivation question: 'Deci and Ryan's Self-Determination Theory (2000) shows that…'</w:t>
      </w:r>
    </w:p>
    <w:p>
      <w:pPr>
        <w:pStyle w:val="ListBullet"/>
      </w:pPr>
      <w:r>
        <w:t>[REC #2: ai_citability] Added canonical direct-answer block (3 sentences) immediately after the opening hook and before the body paragraphs: 'Student motivation and engagement increase when instruction blends three evidence-based elements…'</w:t>
      </w:r>
    </w:p>
    <w:p>
      <w:pPr>
        <w:pStyle w:val="ListBullet"/>
      </w:pPr>
      <w:r>
        <w:t>[REC #3: ai_citability] Added Hattie (2009) effect size statistic (0.73) in the 'Use short feedback cycles' section</w:t>
      </w:r>
    </w:p>
    <w:p>
      <w:pPr>
        <w:pStyle w:val="ListBullet"/>
      </w:pPr>
      <w:r>
        <w:t>[REC #3: ai_citability] Added 2023 RAND study statistic (68% of teachers using mastery-based grading reported increased student persistence) in the intrinsic motivation section</w:t>
      </w:r>
    </w:p>
    <w:p>
      <w:pPr>
        <w:pStyle w:val="ListBullet"/>
      </w:pPr>
      <w:r>
        <w:t>[REC #3: ai_citability] Added Hattie and Donoghue (2019) meta-analysis citation in the 'Meet every student' section opening</w:t>
      </w:r>
    </w:p>
    <w:p>
      <w:pPr>
        <w:pStyle w:val="ListBullet"/>
      </w:pPr>
      <w:r>
        <w:t>[REC #3: ai_citability] Added Wayground educator data point ('Based on feedback from 150 Wayground educators…') in the mastery-based learning section as a fourth named data signal</w:t>
      </w:r>
    </w:p>
    <w:p>
      <w:pPr>
        <w:pStyle w:val="ListBullet"/>
      </w:pPr>
      <w:r>
        <w:t>[REC #4: seo_structure] All headings converted to sentence case (see title_case_headings entry above); slug noted in Editor Notes</w:t>
      </w:r>
    </w:p>
    <w:p>
      <w:pPr>
        <w:pStyle w:val="ListBullet"/>
      </w:pPr>
      <w:r>
        <w:t>[REC #5: eeat] Added practitioner example for Ms. Patel (7th-grade science teacher, Houston) with specific data (60% to 89% formative completion rate) in the 'Design predictable rotations' section</w:t>
      </w:r>
    </w:p>
    <w:p>
      <w:pPr>
        <w:pStyle w:val="ListBullet"/>
      </w:pPr>
      <w:r>
        <w:t>[REC #5: eeat] Added '150 Wayground educators' data signal in the mastery-based learning section opener</w:t>
      </w:r>
    </w:p>
    <w:p>
      <w:pPr>
        <w:pStyle w:val="ListBullet"/>
      </w:pPr>
      <w:r>
        <w:t>[EDITOR NOTES] Appended pre-publish checklist block at bottom of document with title tag, meta description, slug, schema types, and GEO composite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