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2A5A"/>
          <w:sz w:val="40"/>
          <w:szCs w:val="40"/>
        </w:rPr>
        <w:t xml:space="preserve">LAUNCH READINESS REVIEW (LRR)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366F1"/>
          <w:sz w:val="20"/>
          <w:szCs w:val="20"/>
        </w:rPr>
        <w:t xml:space="preserve">Pre-SOP Checklist | AIAG APQP Phase 4-5 | IATF 16949 Clause 8.5.1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Must be completed and signed minimum 2 weeks before SOP. All items must be GREEN to approve launch.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Name: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Part Number: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Customer: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LRR Date: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SOP Date: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Program Manager: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Plant: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1E2A5A"/>
                <w:sz w:val="18"/>
                <w:szCs w:val="18"/>
              </w:rPr>
              <w:t xml:space="preserve">Quality Manager: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QUALITY READINESS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REMARKS</w:t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PPAP approved by customer (PSW signed)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Mgr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Control Plan issued and approved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Mgr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MSA (GRR) studies completed — GRR&lt;10% for SC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capability confirmed Cpk≥1.67 for SC, ≥1.33 others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SPC system set up for all special characteristics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gauges calibrated and on calibration plan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 plans documented and operators trained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Article Inspection (FAI) completed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MANUFACTURING READINESS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REMARKS</w:t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production equipment installed, validated, and accepted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poka-yoke devices installed and validated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instructions issued at all workstations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 time confirmed — meets takt time requirement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layout approved and 5S completed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handling system validated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Scrap/rework stations defined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trial run completed — min 300 pcs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Mfg+Quality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HUMAN RESOURCES READINESS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REMARKS</w:t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production operators trained and OJT certified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HR/Training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records documented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HR/Training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matrix updated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HR/Training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supervisors briefed on new program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HR/Training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response plan for this line communicated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SUPPLY CHAIN READINESS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REMARKS</w:t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raw material suppliers PPAP approved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Quality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stock of raw material received and cleared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 materials available and approved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Logistics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Warehouse space allocated for FG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Logistics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Logistics plan (shipping, labeling) confirmed with customer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Logistics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supply source identified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CUSTOMER READINESS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REMARKS</w:t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APQP approval received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Mgr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engineering sign-off on drawings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Eng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 / customer system set up for labeling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IT/Logistics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delivery schedule confirmed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Sales/Logistics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quality contact confirmed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Mgr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EHS &amp; COMPLIANCE READINESS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REMARKS</w:t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risk assessment for new line completed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EHS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Environmental compliance confirmed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EHS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chemicals / materials MSDS sheets available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EHS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 safety and emergency exits clear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EHS</w:t>
            </w:r>
          </w:p>
        </w:tc>
        <w:tc>
          <w:tcPr>
            <w:tcW w:type="dxa" w:w="1500"/>
            <w:shd w:fill="FEF3C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🟢 ☐  🔴 ☐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E2A5A"/>
          <w:sz w:val="22"/>
          <w:szCs w:val="22"/>
        </w:rPr>
        <w:t xml:space="preserve">LAUNCH DECISION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10B98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 APPROVED FOR LAUNCH — All items green</w:t>
            </w:r>
          </w:p>
        </w:tc>
        <w:tc>
          <w:tcPr>
            <w:tcW w:type="dxa" w:w="4000"/>
            <w:shd w:fill="F97316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☐ CONDITIONAL — Issues must close by ___</w:t>
            </w:r>
          </w:p>
        </w:tc>
        <w:tc>
          <w:tcPr>
            <w:tcW w:type="dxa" w:w="4000"/>
            <w:shd w:fill="EF4444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 HOLD — Critical items not closed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2A5A"/>
          <w:sz w:val="20"/>
          <w:szCs w:val="20"/>
        </w:rPr>
        <w:t xml:space="preserve">LAUNCH APPROVAL SIGNATURES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000"/>
            <w:shd w:fill="6366F1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Head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Manager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 Manager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 Manager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5F7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Representative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Document ID: APQP-LRR-v1.0  |  IATF Clause: 8.5.1  |  AIAG APQP 4th Edition Phase 4-5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2026-07-31T18:09:59.286Z</dcterms:created>
  <dcterms:modified xsi:type="dcterms:W3CDTF">2026-07-31T18:09:59.286Z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