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E74A1A" w:sz="24" w:space="0"/>
        </w:pBdr>
        <w:spacing w:after="200" w:before="0"/>
      </w:pPr>
    </w:p>
    <w:p>
      <w:pPr>
        <w:spacing w:after="800" w:before="200"/>
      </w:pPr>
      <w:r>
        <w:rPr>
          <w:rFonts w:ascii="Arial" w:cs="Arial" w:eastAsia="Arial" w:hAnsi="Arial"/>
          <w:b/>
          <w:bCs/>
          <w:color w:val="E74A1A"/>
          <w:sz w:val="20"/>
          <w:szCs w:val="20"/>
        </w:rPr>
        <w:t xml:space="preserve">CRO STRATEGY  ·  2026 EDITION</w:t>
      </w:r>
    </w:p>
    <w:p>
      <w:pPr>
        <w:spacing w:after="0" w:before="0"/>
      </w:pPr>
      <w:r>
        <w:rPr>
          <w:rFonts w:ascii="Arial" w:cs="Arial" w:eastAsia="Arial" w:hAnsi="Arial"/>
          <w:b/>
          <w:bCs/>
          <w:color w:val="FFFFFF"/>
          <w:sz w:val="96"/>
          <w:szCs w:val="96"/>
        </w:rPr>
        <w:t xml:space="preserve">CRO in the</w:t>
      </w:r>
    </w:p>
    <w:p>
      <w:pPr>
        <w:spacing w:after="320" w:before="0"/>
      </w:pPr>
      <w:r>
        <w:rPr>
          <w:rFonts w:ascii="Arial" w:cs="Arial" w:eastAsia="Arial" w:hAnsi="Arial"/>
          <w:b/>
          <w:bCs/>
          <w:color w:val="E74A1A"/>
          <w:sz w:val="96"/>
          <w:szCs w:val="96"/>
        </w:rPr>
        <w:t xml:space="preserve">AI Era</w:t>
      </w:r>
    </w:p>
    <w:p>
      <w:pPr>
        <w:spacing w:after="800" w:before="0"/>
      </w:pPr>
      <w:r>
        <w:rPr>
          <w:rFonts w:ascii="Arial" w:cs="Arial" w:eastAsia="Arial" w:hAnsi="Arial"/>
          <w:color w:val="AAAAAA"/>
          <w:sz w:val="36"/>
          <w:szCs w:val="36"/>
        </w:rPr>
        <w:t xml:space="preserve">How One Specialist Now Outworks an Entire Agency</w:t>
      </w:r>
    </w:p>
    <w:p>
      <w:pPr>
        <w:pBdr>
          <w:bottom w:val="single" w:color="333333" w:sz="4" w:space="1"/>
        </w:pBdr>
        <w:spacing w:after="60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3000"/>
        <w:gridCol w:w="3360"/>
      </w:tblGrid>
      <w:tr>
        <w:tc>
          <w:tcPr>
            <w:tcW w:type="dxa" w:w="3000"/>
            <w:tcBorders>
              <w:top w:val="single" w:color="E74A1A" w:sz="16"/>
              <w:left w:val="single" w:color="E5E3DA" w:sz="4"/>
              <w:bottom w:val="single" w:color="E5E3DA" w:sz="4"/>
              <w:right w:val="single" w:color="E5E3DA" w:sz="4"/>
            </w:tcBorders>
            <w:shd w:fill="FFFFFF" w:val="clear"/>
            <w:tcMar>
              <w:top w:type="dxa" w:w="240"/>
              <w:left w:type="dxa" w:w="200"/>
              <w:bottom w:type="dxa" w:w="240"/>
              <w:right w:type="dxa" w:w="200"/>
            </w:tcMar>
          </w:tcPr>
          <w:p>
            <w:pPr>
              <w:spacing w:after="80" w:before="0"/>
              <w:jc w:val="center"/>
            </w:pPr>
            <w:r>
              <w:rPr>
                <w:rFonts w:ascii="Arial" w:cs="Arial" w:eastAsia="Arial" w:hAnsi="Arial"/>
                <w:b/>
                <w:bCs/>
                <w:color w:val="E74A1A"/>
                <w:sz w:val="64"/>
                <w:szCs w:val="64"/>
              </w:rPr>
              <w:t xml:space="preserve">~80%</w:t>
            </w:r>
          </w:p>
          <w:p>
            <w:pPr>
              <w:spacing w:after="0" w:before="0"/>
              <w:jc w:val="center"/>
            </w:pPr>
            <w:r>
              <w:rPr>
                <w:rFonts w:ascii="Arial" w:cs="Arial" w:eastAsia="Arial" w:hAnsi="Arial"/>
                <w:color w:val="666666"/>
                <w:sz w:val="20"/>
                <w:szCs w:val="20"/>
              </w:rPr>
              <w:t xml:space="preserve">Reduction in analysis time with AI-assisted CRO workflows</w:t>
            </w:r>
          </w:p>
        </w:tc>
        <w:tc>
          <w:tcPr>
            <w:tcW w:type="dxa" w:w="3000"/>
            <w:tcBorders>
              <w:top w:val="single" w:color="E74A1A" w:sz="16"/>
              <w:left w:val="none" w:color="FFFFFF" w:sz="0"/>
              <w:bottom w:val="single" w:color="E5E3DA" w:sz="4"/>
              <w:right w:val="single" w:color="E5E3DA" w:sz="4"/>
            </w:tcBorders>
            <w:shd w:fill="FFFFFF" w:val="clear"/>
            <w:tcMar>
              <w:top w:type="dxa" w:w="240"/>
              <w:left w:type="dxa" w:w="200"/>
              <w:bottom w:type="dxa" w:w="240"/>
              <w:right w:type="dxa" w:w="200"/>
            </w:tcMar>
          </w:tcPr>
          <w:p>
            <w:pPr>
              <w:spacing w:after="80" w:before="0"/>
              <w:jc w:val="center"/>
            </w:pPr>
            <w:r>
              <w:rPr>
                <w:rFonts w:ascii="Arial" w:cs="Arial" w:eastAsia="Arial" w:hAnsi="Arial"/>
                <w:b/>
                <w:bCs/>
                <w:color w:val="E74A1A"/>
                <w:sz w:val="64"/>
                <w:szCs w:val="64"/>
              </w:rPr>
              <w:t xml:space="preserve">3-5x</w:t>
            </w:r>
          </w:p>
          <w:p>
            <w:pPr>
              <w:spacing w:after="0" w:before="0"/>
              <w:jc w:val="center"/>
            </w:pPr>
            <w:r>
              <w:rPr>
                <w:rFonts w:ascii="Arial" w:cs="Arial" w:eastAsia="Arial" w:hAnsi="Arial"/>
                <w:color w:val="666666"/>
                <w:sz w:val="20"/>
                <w:szCs w:val="20"/>
              </w:rPr>
              <w:t xml:space="preserve">More hypotheses generated per sprint vs. manual research</w:t>
            </w:r>
          </w:p>
        </w:tc>
        <w:tc>
          <w:tcPr>
            <w:tcW w:type="dxa" w:w="3360"/>
            <w:tcBorders>
              <w:top w:val="single" w:color="E74A1A" w:sz="16"/>
              <w:left w:val="none" w:color="FFFFFF" w:sz="0"/>
              <w:bottom w:val="single" w:color="E5E3DA" w:sz="4"/>
              <w:right w:val="single" w:color="E5E3DA" w:sz="4"/>
            </w:tcBorders>
            <w:shd w:fill="FFFFFF" w:val="clear"/>
            <w:tcMar>
              <w:top w:type="dxa" w:w="240"/>
              <w:left w:type="dxa" w:w="200"/>
              <w:bottom w:type="dxa" w:w="240"/>
              <w:right w:type="dxa" w:w="200"/>
            </w:tcMar>
          </w:tcPr>
          <w:p>
            <w:pPr>
              <w:spacing w:after="80" w:before="0"/>
              <w:jc w:val="center"/>
            </w:pPr>
            <w:r>
              <w:rPr>
                <w:rFonts w:ascii="Arial" w:cs="Arial" w:eastAsia="Arial" w:hAnsi="Arial"/>
                <w:b/>
                <w:bCs/>
                <w:color w:val="E74A1A"/>
                <w:sz w:val="64"/>
                <w:szCs w:val="64"/>
              </w:rPr>
              <w:t xml:space="preserve">1/4</w:t>
            </w:r>
          </w:p>
          <w:p>
            <w:pPr>
              <w:spacing w:after="0" w:before="0"/>
              <w:jc w:val="center"/>
            </w:pPr>
            <w:r>
              <w:rPr>
                <w:rFonts w:ascii="Arial" w:cs="Arial" w:eastAsia="Arial" w:hAnsi="Arial"/>
                <w:color w:val="666666"/>
                <w:sz w:val="20"/>
                <w:szCs w:val="20"/>
              </w:rPr>
              <w:t xml:space="preserve">The cost of an agency for equivalent output depth</w:t>
            </w:r>
          </w:p>
        </w:tc>
      </w:tr>
    </w:tbl>
    <w:p>
      <w:pPr>
        <w:spacing w:after="600" w:before="0"/>
      </w:pPr>
      <w:r>
        <w:t xml:space="preserve"/>
      </w:r>
    </w:p>
    <w:p>
      <w:pPr>
        <w:pBdr>
          <w:top w:val="single" w:color="333333" w:sz="4" w:space="1"/>
        </w:pBdr>
        <w:spacing w:after="300" w:before="0"/>
      </w:pPr>
    </w:p>
    <w:p>
      <w:pPr>
        <w:spacing w:after="200" w:before="0"/>
      </w:pPr>
      <w:r>
        <w:rPr>
          <w:rFonts w:ascii="Arial" w:cs="Arial" w:eastAsia="Arial" w:hAnsi="Arial"/>
          <w:b/>
          <w:bCs/>
          <w:color w:val="FFFFFF"/>
          <w:sz w:val="28"/>
          <w:szCs w:val="28"/>
        </w:rPr>
        <w:t xml:space="preserve">Hichem Bennaceur</w:t>
      </w:r>
      <w:r>
        <w:rPr>
          <w:rFonts w:ascii="Arial" w:cs="Arial" w:eastAsia="Arial" w:hAnsi="Arial"/>
          <w:color w:val="888888"/>
          <w:sz w:val="24"/>
          <w:szCs w:val="24"/>
        </w:rPr>
        <w:t xml:space="preserve">   ·   CRO &amp; Analytics Retainer   ·   hichembennaceur.com</w:t>
      </w:r>
    </w:p>
    <w:p>
      <w:r>
        <w:br w:type="page"/>
      </w:r>
    </w:p>
    <w:p>
      <w:pPr>
        <w:sectPr>
          <w:pgSz w:w="12240" w:h="15840" w:orient="portrait"/>
          <w:pgMar w:top="720" w:right="1440" w:bottom="720" w:left="1440" w:header="708" w:footer="708" w:gutter="0"/>
          <w:pgNumType/>
          <w:docGrid w:linePitch="360"/>
        </w:sectPr>
      </w:pPr>
    </w:p>
    <w:p>
      <w:pPr>
        <w:spacing w:after="400" w:before="0"/>
      </w:pPr>
      <w:r>
        <w:t xml:space="preserve"/>
      </w:r>
    </w:p>
    <w:p>
      <w:pPr>
        <w:pBdr>
          <w:left w:val="single" w:color="E74A1A" w:sz="24" w:space="1"/>
        </w:pBdr>
        <w:spacing w:after="0" w:before="0"/>
        <w:ind w:left="240"/>
      </w:pPr>
    </w:p>
    <w:p>
      <w:pPr>
        <w:spacing w:after="80" w:before="0"/>
        <w:ind w:left="280"/>
      </w:pPr>
      <w:r>
        <w:rPr>
          <w:rFonts w:ascii="Arial" w:cs="Arial" w:eastAsia="Arial" w:hAnsi="Arial"/>
          <w:b/>
          <w:bCs/>
          <w:color w:val="E74A1A"/>
          <w:sz w:val="20"/>
          <w:szCs w:val="20"/>
        </w:rPr>
        <w:t xml:space="preserve">CONTENTS</w:t>
      </w:r>
    </w:p>
    <w:p>
      <w:pPr>
        <w:spacing w:after="480" w:before="0"/>
        <w:ind w:left="280"/>
      </w:pPr>
      <w:r>
        <w:rPr>
          <w:rFonts w:ascii="Arial" w:cs="Arial" w:eastAsia="Arial" w:hAnsi="Arial"/>
          <w:b/>
          <w:bCs/>
          <w:color w:val="101010"/>
          <w:sz w:val="56"/>
          <w:szCs w:val="56"/>
        </w:rPr>
        <w:t xml:space="preserve">What's Inside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200"/>
              <w:left w:type="dxa" w:w="0"/>
              <w:bottom w:type="dxa" w:w="200"/>
              <w:right w:type="dxa" w:w="160"/>
            </w:tcMar>
          </w:tcPr>
          <w:p>
            <w:pPr>
              <w:spacing w:after="0" w:before="0"/>
            </w:pPr>
            <w:r>
              <w:rPr>
                <w:rFonts w:ascii="Arial" w:cs="Arial" w:eastAsia="Arial" w:hAnsi="Arial"/>
                <w:b/>
                <w:bCs/>
                <w:color w:val="E74A1A"/>
                <w:sz w:val="24"/>
                <w:szCs w:val="24"/>
              </w:rPr>
              <w:t xml:space="preserve">01</w:t>
            </w:r>
          </w:p>
        </w:tc>
        <w:tc>
          <w:tcPr>
            <w:tcW w:type="dxa" w:w="8800"/>
            <w:tcBorders>
              <w:top w:val="none" w:color="FFFFFF" w:sz="0"/>
              <w:left w:val="none" w:color="FFFFFF" w:sz="0"/>
              <w:bottom w:val="none" w:color="FFFFFF" w:sz="0"/>
              <w:right w:val="none" w:color="FFFFFF" w:sz="0"/>
            </w:tcBorders>
            <w:tcMar>
              <w:top w:type="dxa" w:w="200"/>
              <w:left w:type="dxa" w:w="0"/>
              <w:bottom w:type="dxa" w:w="200"/>
              <w:right w:type="dxa" w:w="0"/>
            </w:tcMar>
          </w:tcPr>
          <w:p>
            <w:pPr>
              <w:spacing w:after="60" w:before="0"/>
            </w:pPr>
            <w:r>
              <w:rPr>
                <w:rFonts w:ascii="Arial" w:cs="Arial" w:eastAsia="Arial" w:hAnsi="Arial"/>
                <w:b/>
                <w:bCs/>
                <w:color w:val="101010"/>
                <w:sz w:val="30"/>
                <w:szCs w:val="30"/>
              </w:rPr>
              <w:t xml:space="preserve">The Old Argument for Agencies</w:t>
            </w:r>
          </w:p>
          <w:p>
            <w:pPr>
              <w:spacing w:after="0" w:before="0"/>
            </w:pPr>
            <w:r>
              <w:rPr>
                <w:rFonts w:ascii="Georgia" w:cs="Georgia" w:eastAsia="Georgia" w:hAnsi="Georgia"/>
                <w:i/>
                <w:iCs/>
                <w:color w:val="666666"/>
                <w:sz w:val="24"/>
                <w:szCs w:val="24"/>
              </w:rPr>
              <w:t xml:space="preserve">Why the team model made sense — and why it no longer does</w:t>
            </w:r>
          </w:p>
        </w:tc>
      </w:tr>
    </w:tbl>
    <w:p>
      <w:pPr>
        <w:pBdr>
          <w:bottom w:val="single" w:color="E5E3DA" w:sz="4" w:space="1"/>
        </w:pBdr>
        <w:spacing w:after="4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200"/>
              <w:left w:type="dxa" w:w="0"/>
              <w:bottom w:type="dxa" w:w="200"/>
              <w:right w:type="dxa" w:w="160"/>
            </w:tcMar>
          </w:tcPr>
          <w:p>
            <w:pPr>
              <w:spacing w:after="0" w:before="0"/>
            </w:pPr>
            <w:r>
              <w:rPr>
                <w:rFonts w:ascii="Arial" w:cs="Arial" w:eastAsia="Arial" w:hAnsi="Arial"/>
                <w:b/>
                <w:bCs/>
                <w:color w:val="E74A1A"/>
                <w:sz w:val="24"/>
                <w:szCs w:val="24"/>
              </w:rPr>
              <w:t xml:space="preserve">02</w:t>
            </w:r>
          </w:p>
        </w:tc>
        <w:tc>
          <w:tcPr>
            <w:tcW w:type="dxa" w:w="8800"/>
            <w:tcBorders>
              <w:top w:val="none" w:color="FFFFFF" w:sz="0"/>
              <w:left w:val="none" w:color="FFFFFF" w:sz="0"/>
              <w:bottom w:val="none" w:color="FFFFFF" w:sz="0"/>
              <w:right w:val="none" w:color="FFFFFF" w:sz="0"/>
            </w:tcBorders>
            <w:tcMar>
              <w:top w:type="dxa" w:w="200"/>
              <w:left w:type="dxa" w:w="0"/>
              <w:bottom w:type="dxa" w:w="200"/>
              <w:right w:type="dxa" w:w="0"/>
            </w:tcMar>
          </w:tcPr>
          <w:p>
            <w:pPr>
              <w:spacing w:after="60" w:before="0"/>
            </w:pPr>
            <w:r>
              <w:rPr>
                <w:rFonts w:ascii="Arial" w:cs="Arial" w:eastAsia="Arial" w:hAnsi="Arial"/>
                <w:b/>
                <w:bCs/>
                <w:color w:val="101010"/>
                <w:sz w:val="30"/>
                <w:szCs w:val="30"/>
              </w:rPr>
              <w:t xml:space="preserve">The AI-Augmented CRO Stack</w:t>
            </w:r>
          </w:p>
          <w:p>
            <w:pPr>
              <w:spacing w:after="0" w:before="0"/>
            </w:pPr>
            <w:r>
              <w:rPr>
                <w:rFonts w:ascii="Georgia" w:cs="Georgia" w:eastAsia="Georgia" w:hAnsi="Georgia"/>
                <w:i/>
                <w:iCs/>
                <w:color w:val="666666"/>
                <w:sz w:val="24"/>
                <w:szCs w:val="24"/>
              </w:rPr>
              <w:t xml:space="preserve">Behavioral synthesis, hypothesis generation, statistical design</w:t>
            </w:r>
          </w:p>
        </w:tc>
      </w:tr>
    </w:tbl>
    <w:p>
      <w:pPr>
        <w:pBdr>
          <w:bottom w:val="single" w:color="E5E3DA" w:sz="4" w:space="1"/>
        </w:pBdr>
        <w:spacing w:after="4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200"/>
              <w:left w:type="dxa" w:w="0"/>
              <w:bottom w:type="dxa" w:w="200"/>
              <w:right w:type="dxa" w:w="160"/>
            </w:tcMar>
          </w:tcPr>
          <w:p>
            <w:pPr>
              <w:spacing w:after="0" w:before="0"/>
            </w:pPr>
            <w:r>
              <w:rPr>
                <w:rFonts w:ascii="Arial" w:cs="Arial" w:eastAsia="Arial" w:hAnsi="Arial"/>
                <w:b/>
                <w:bCs/>
                <w:color w:val="E74A1A"/>
                <w:sz w:val="24"/>
                <w:szCs w:val="24"/>
              </w:rPr>
              <w:t xml:space="preserve">03</w:t>
            </w:r>
          </w:p>
        </w:tc>
        <w:tc>
          <w:tcPr>
            <w:tcW w:type="dxa" w:w="8800"/>
            <w:tcBorders>
              <w:top w:val="none" w:color="FFFFFF" w:sz="0"/>
              <w:left w:val="none" w:color="FFFFFF" w:sz="0"/>
              <w:bottom w:val="none" w:color="FFFFFF" w:sz="0"/>
              <w:right w:val="none" w:color="FFFFFF" w:sz="0"/>
            </w:tcBorders>
            <w:tcMar>
              <w:top w:type="dxa" w:w="200"/>
              <w:left w:type="dxa" w:w="0"/>
              <w:bottom w:type="dxa" w:w="200"/>
              <w:right w:type="dxa" w:w="0"/>
            </w:tcMar>
          </w:tcPr>
          <w:p>
            <w:pPr>
              <w:spacing w:after="60" w:before="0"/>
            </w:pPr>
            <w:r>
              <w:rPr>
                <w:rFonts w:ascii="Arial" w:cs="Arial" w:eastAsia="Arial" w:hAnsi="Arial"/>
                <w:b/>
                <w:bCs/>
                <w:color w:val="101010"/>
                <w:sz w:val="30"/>
                <w:szCs w:val="30"/>
              </w:rPr>
              <w:t xml:space="preserve">A Live Example: This in Practice</w:t>
            </w:r>
          </w:p>
          <w:p>
            <w:pPr>
              <w:spacing w:after="0" w:before="0"/>
            </w:pPr>
            <w:r>
              <w:rPr>
                <w:rFonts w:ascii="Georgia" w:cs="Georgia" w:eastAsia="Georgia" w:hAnsi="Georgia"/>
                <w:i/>
                <w:iCs/>
                <w:color w:val="666666"/>
                <w:sz w:val="24"/>
                <w:szCs w:val="24"/>
              </w:rPr>
              <w:t xml:space="preserve">How a solo retainer runs at agency-level output</w:t>
            </w:r>
          </w:p>
        </w:tc>
      </w:tr>
    </w:tbl>
    <w:p>
      <w:pPr>
        <w:pBdr>
          <w:bottom w:val="single" w:color="E5E3DA" w:sz="4" w:space="1"/>
        </w:pBdr>
        <w:spacing w:after="4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200"/>
              <w:left w:type="dxa" w:w="0"/>
              <w:bottom w:type="dxa" w:w="200"/>
              <w:right w:type="dxa" w:w="160"/>
            </w:tcMar>
          </w:tcPr>
          <w:p>
            <w:pPr>
              <w:spacing w:after="0" w:before="0"/>
            </w:pPr>
            <w:r>
              <w:rPr>
                <w:rFonts w:ascii="Arial" w:cs="Arial" w:eastAsia="Arial" w:hAnsi="Arial"/>
                <w:b/>
                <w:bCs/>
                <w:color w:val="E74A1A"/>
                <w:sz w:val="24"/>
                <w:szCs w:val="24"/>
              </w:rPr>
              <w:t xml:space="preserve">04</w:t>
            </w:r>
          </w:p>
        </w:tc>
        <w:tc>
          <w:tcPr>
            <w:tcW w:type="dxa" w:w="8800"/>
            <w:tcBorders>
              <w:top w:val="none" w:color="FFFFFF" w:sz="0"/>
              <w:left w:val="none" w:color="FFFFFF" w:sz="0"/>
              <w:bottom w:val="none" w:color="FFFFFF" w:sz="0"/>
              <w:right w:val="none" w:color="FFFFFF" w:sz="0"/>
            </w:tcBorders>
            <w:tcMar>
              <w:top w:type="dxa" w:w="200"/>
              <w:left w:type="dxa" w:w="0"/>
              <w:bottom w:type="dxa" w:w="200"/>
              <w:right w:type="dxa" w:w="0"/>
            </w:tcMar>
          </w:tcPr>
          <w:p>
            <w:pPr>
              <w:spacing w:after="60" w:before="0"/>
            </w:pPr>
            <w:r>
              <w:rPr>
                <w:rFonts w:ascii="Arial" w:cs="Arial" w:eastAsia="Arial" w:hAnsi="Arial"/>
                <w:b/>
                <w:bCs/>
                <w:color w:val="101010"/>
                <w:sz w:val="30"/>
                <w:szCs w:val="30"/>
              </w:rPr>
              <w:t xml:space="preserve">The Accountability Gap</w:t>
            </w:r>
          </w:p>
          <w:p>
            <w:pPr>
              <w:spacing w:after="0" w:before="0"/>
            </w:pPr>
            <w:r>
              <w:rPr>
                <w:rFonts w:ascii="Georgia" w:cs="Georgia" w:eastAsia="Georgia" w:hAnsi="Georgia"/>
                <w:i/>
                <w:iCs/>
                <w:color w:val="666666"/>
                <w:sz w:val="24"/>
                <w:szCs w:val="24"/>
              </w:rPr>
              <w:t xml:space="preserve">The structural problem agencies cannot solve with more headcount</w:t>
            </w:r>
          </w:p>
        </w:tc>
      </w:tr>
    </w:tbl>
    <w:p>
      <w:pPr>
        <w:pBdr>
          <w:bottom w:val="single" w:color="E5E3DA" w:sz="4" w:space="1"/>
        </w:pBdr>
        <w:spacing w:after="4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200"/>
              <w:left w:type="dxa" w:w="0"/>
              <w:bottom w:type="dxa" w:w="200"/>
              <w:right w:type="dxa" w:w="160"/>
            </w:tcMar>
          </w:tcPr>
          <w:p>
            <w:pPr>
              <w:spacing w:after="0" w:before="0"/>
            </w:pPr>
            <w:r>
              <w:rPr>
                <w:rFonts w:ascii="Arial" w:cs="Arial" w:eastAsia="Arial" w:hAnsi="Arial"/>
                <w:b/>
                <w:bCs/>
                <w:color w:val="E74A1A"/>
                <w:sz w:val="24"/>
                <w:szCs w:val="24"/>
              </w:rPr>
              <w:t xml:space="preserve">05</w:t>
            </w:r>
          </w:p>
        </w:tc>
        <w:tc>
          <w:tcPr>
            <w:tcW w:type="dxa" w:w="8800"/>
            <w:tcBorders>
              <w:top w:val="none" w:color="FFFFFF" w:sz="0"/>
              <w:left w:val="none" w:color="FFFFFF" w:sz="0"/>
              <w:bottom w:val="none" w:color="FFFFFF" w:sz="0"/>
              <w:right w:val="none" w:color="FFFFFF" w:sz="0"/>
            </w:tcBorders>
            <w:tcMar>
              <w:top w:type="dxa" w:w="200"/>
              <w:left w:type="dxa" w:w="0"/>
              <w:bottom w:type="dxa" w:w="200"/>
              <w:right w:type="dxa" w:w="0"/>
            </w:tcMar>
          </w:tcPr>
          <w:p>
            <w:pPr>
              <w:spacing w:after="60" w:before="0"/>
            </w:pPr>
            <w:r>
              <w:rPr>
                <w:rFonts w:ascii="Arial" w:cs="Arial" w:eastAsia="Arial" w:hAnsi="Arial"/>
                <w:b/>
                <w:bCs/>
                <w:color w:val="101010"/>
                <w:sz w:val="30"/>
                <w:szCs w:val="30"/>
              </w:rPr>
              <w:t xml:space="preserve">How to Hire in 2026</w:t>
            </w:r>
          </w:p>
          <w:p>
            <w:pPr>
              <w:spacing w:after="0" w:before="0"/>
            </w:pPr>
            <w:r>
              <w:rPr>
                <w:rFonts w:ascii="Georgia" w:cs="Georgia" w:eastAsia="Georgia" w:hAnsi="Georgia"/>
                <w:i/>
                <w:iCs/>
                <w:color w:val="666666"/>
                <w:sz w:val="24"/>
                <w:szCs w:val="24"/>
              </w:rPr>
              <w:t xml:space="preserve">Four signals that separate genuine depth from AI-washed output</w:t>
            </w:r>
          </w:p>
        </w:tc>
      </w:tr>
    </w:tbl>
    <w:p>
      <w:pPr>
        <w:pBdr>
          <w:bottom w:val="single" w:color="E5E3DA" w:sz="4" w:space="1"/>
        </w:pBdr>
        <w:spacing w:after="4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tcMar>
              <w:top w:type="dxa" w:w="200"/>
              <w:left w:type="dxa" w:w="0"/>
              <w:bottom w:type="dxa" w:w="200"/>
              <w:right w:type="dxa" w:w="160"/>
            </w:tcMar>
          </w:tcPr>
          <w:p>
            <w:pPr>
              <w:spacing w:after="0" w:before="0"/>
            </w:pPr>
            <w:r>
              <w:rPr>
                <w:rFonts w:ascii="Arial" w:cs="Arial" w:eastAsia="Arial" w:hAnsi="Arial"/>
                <w:b/>
                <w:bCs/>
                <w:color w:val="E74A1A"/>
                <w:sz w:val="24"/>
                <w:szCs w:val="24"/>
              </w:rPr>
              <w:t xml:space="preserve">06</w:t>
            </w:r>
          </w:p>
        </w:tc>
        <w:tc>
          <w:tcPr>
            <w:tcW w:type="dxa" w:w="8800"/>
            <w:tcBorders>
              <w:top w:val="none" w:color="FFFFFF" w:sz="0"/>
              <w:left w:val="none" w:color="FFFFFF" w:sz="0"/>
              <w:bottom w:val="none" w:color="FFFFFF" w:sz="0"/>
              <w:right w:val="none" w:color="FFFFFF" w:sz="0"/>
            </w:tcBorders>
            <w:tcMar>
              <w:top w:type="dxa" w:w="200"/>
              <w:left w:type="dxa" w:w="0"/>
              <w:bottom w:type="dxa" w:w="200"/>
              <w:right w:type="dxa" w:w="0"/>
            </w:tcMar>
          </w:tcPr>
          <w:p>
            <w:pPr>
              <w:spacing w:after="60" w:before="0"/>
            </w:pPr>
            <w:r>
              <w:rPr>
                <w:rFonts w:ascii="Arial" w:cs="Arial" w:eastAsia="Arial" w:hAnsi="Arial"/>
                <w:b/>
                <w:bCs/>
                <w:color w:val="101010"/>
                <w:sz w:val="30"/>
                <w:szCs w:val="30"/>
              </w:rPr>
              <w:t xml:space="preserve">The Honest Caveat &amp; Bottom Line</w:t>
            </w:r>
          </w:p>
          <w:p>
            <w:pPr>
              <w:spacing w:after="0" w:before="0"/>
            </w:pPr>
            <w:r>
              <w:rPr>
                <w:rFonts w:ascii="Georgia" w:cs="Georgia" w:eastAsia="Georgia" w:hAnsi="Georgia"/>
                <w:i/>
                <w:iCs/>
                <w:color w:val="666666"/>
                <w:sz w:val="24"/>
                <w:szCs w:val="24"/>
              </w:rPr>
              <w:t xml:space="preserve">What AI amplifies — and what it can never replace</w:t>
            </w:r>
          </w:p>
        </w:tc>
      </w:tr>
    </w:tbl>
    <w:p>
      <w:pPr>
        <w:pBdr>
          <w:bottom w:val="single" w:color="E5E3DA" w:sz="4" w:space="1"/>
        </w:pBdr>
        <w:spacing w:after="40" w:before="0"/>
      </w:pPr>
    </w:p>
    <w:p>
      <w:pPr>
        <w:spacing w:after="4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5E3DA" w:sz="4"/>
              <w:left w:val="single" w:color="E74A1A" w:sz="18"/>
              <w:bottom w:val="single" w:color="E5E3DA" w:sz="4"/>
              <w:right w:val="single" w:color="E5E3DA" w:sz="4"/>
            </w:tcBorders>
            <w:shd w:fill="F2EDE3" w:val="clear"/>
            <w:tcMar>
              <w:top w:type="dxa" w:w="240"/>
              <w:left w:type="dxa" w:w="360"/>
              <w:bottom w:type="dxa" w:w="240"/>
              <w:right w:type="dxa" w:w="360"/>
            </w:tcMar>
          </w:tcPr>
          <w:p>
            <w:pPr>
              <w:spacing w:after="80" w:before="0"/>
            </w:pPr>
            <w:r>
              <w:rPr>
                <w:rFonts w:ascii="Arial" w:cs="Arial" w:eastAsia="Arial" w:hAnsi="Arial"/>
                <w:b/>
                <w:bCs/>
                <w:caps/>
                <w:color w:val="E74A1A"/>
                <w:sz w:val="18"/>
                <w:szCs w:val="18"/>
              </w:rPr>
              <w:t xml:space="preserve">About this ebook</w:t>
            </w:r>
          </w:p>
          <w:p>
            <w:pPr>
              <w:spacing w:after="0" w:before="0"/>
            </w:pPr>
            <w:r>
              <w:rPr>
                <w:rFonts w:ascii="Georgia" w:cs="Georgia" w:eastAsia="Georgia" w:hAnsi="Georgia"/>
                <w:color w:val="666666"/>
                <w:sz w:val="28"/>
                <w:szCs w:val="28"/>
              </w:rPr>
              <w:t xml:space="preserve">Full edition of the article published at hichembennaceur.com. It covers the structural shift in how serious brands should think about CRO hiring in 2026 — and the specific signals that separate AI-fluent specialists from those just moving faster doing the same old things.</w:t>
            </w:r>
          </w:p>
        </w:tc>
      </w:tr>
    </w:tbl>
    <w:p>
      <w:r>
        <w:br w:type="page"/>
      </w:r>
    </w:p>
    <w:p>
      <w:pPr>
        <w:spacing w:after="200" w:before="0"/>
      </w:pPr>
      <w:r>
        <w:t xml:space="preserve"/>
      </w:r>
    </w:p>
    <w:p>
      <w:pPr>
        <w:spacing w:after="80" w:before="0"/>
      </w:pPr>
      <w:r>
        <w:rPr>
          <w:rFonts w:ascii="Arial" w:cs="Arial" w:eastAsia="Arial" w:hAnsi="Arial"/>
          <w:b/>
          <w:bCs/>
          <w:caps/>
          <w:color w:val="E74A1A"/>
          <w:sz w:val="20"/>
          <w:szCs w:val="20"/>
        </w:rPr>
        <w:t xml:space="preserve">Chapter 01</w:t>
      </w:r>
    </w:p>
    <w:p>
      <w:pPr>
        <w:pBdr>
          <w:bottom w:val="single" w:color="E5E3DA" w:sz="4" w:space="1"/>
        </w:pBdr>
        <w:spacing w:after="240" w:before="0"/>
      </w:pPr>
    </w:p>
    <w:p>
      <w:pPr>
        <w:pStyle w:val="Heading1"/>
        <w:spacing w:after="360" w:before="0"/>
      </w:pPr>
      <w:r>
        <w:rPr>
          <w:rFonts w:ascii="Arial" w:cs="Arial" w:eastAsia="Arial" w:hAnsi="Arial"/>
          <w:b/>
          <w:bCs/>
          <w:color w:val="101010"/>
          <w:sz w:val="64"/>
          <w:szCs w:val="64"/>
        </w:rPr>
        <w:t xml:space="preserve">The Old Argument
for Agencies</w:t>
      </w:r>
    </w:p>
    <w:p>
      <w:pPr>
        <w:spacing w:after="200" w:before="0"/>
      </w:pPr>
      <w:r>
        <w:rPr>
          <w:rFonts w:ascii="Georgia" w:cs="Georgia" w:eastAsia="Georgia" w:hAnsi="Georgia"/>
          <w:color w:val="2A2A2A"/>
          <w:sz w:val="34"/>
          <w:szCs w:val="34"/>
        </w:rPr>
        <w:t xml:space="preserve">A mid-size DTC brand comes to an agency for CRO. The agency assigns a project manager, a UX researcher, a data analyst, a copywriter, and an A/B test specialist. Five people. Six-week turnaround on a first hypothesis. $8,000/month retainer minimum.</w:t>
      </w:r>
    </w:p>
    <w:p>
      <w:pPr>
        <w:spacing w:after="200" w:before="0"/>
      </w:pPr>
      <w:r>
        <w:rPr>
          <w:rFonts w:ascii="Georgia" w:cs="Georgia" w:eastAsia="Georgia" w:hAnsi="Georgia"/>
          <w:color w:val="2A2A2A"/>
          <w:sz w:val="34"/>
          <w:szCs w:val="34"/>
        </w:rPr>
        <w:t xml:space="preserve">The same brand comes to a solo CRO specialist in 2026. The specialist uses AI to run behavioral analysis in two hours. Generates a scored hypothesis backlog in an afternoon. Designs the first test variant by end of week one. Cost: a fraction of the agency.</w:t>
      </w:r>
    </w:p>
    <w:p>
      <w:pPr>
        <w:spacing w:after="200" w:before="0"/>
      </w:pPr>
      <w:r>
        <w:rPr>
          <w:rFonts w:ascii="Georgia" w:cs="Georgia" w:eastAsia="Georgia" w:hAnsi="Georgia"/>
          <w:color w:val="2A2A2A"/>
          <w:sz w:val="34"/>
          <w:szCs w:val="34"/>
        </w:rPr>
        <w:t xml:space="preserve">This is not a hypothetical. It is the current reality — and it is reshaping who serious brands should hire for CRO.</w:t>
      </w:r>
    </w:p>
    <w:p>
      <w:pPr>
        <w:spacing w:after="1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9260"/>
      </w:tblGrid>
      <w:tr>
        <w:tc>
          <w:tcPr>
            <w:tcW w:type="dxa" w:w="100"/>
            <w:tcBorders>
              <w:top w:val="none" w:color="FFFFFF" w:sz="0"/>
              <w:left w:val="none" w:color="FFFFFF" w:sz="0"/>
              <w:bottom w:val="none" w:color="FFFFFF" w:sz="0"/>
              <w:right w:val="none" w:color="FFFFFF" w:sz="0"/>
            </w:tcBorders>
            <w:shd w:fill="E74A1A" w:val="clear"/>
          </w:tcPr>
          <w:p/>
        </w:tc>
        <w:tc>
          <w:tcPr>
            <w:tcW w:type="dxa" w:w="9260"/>
            <w:tcBorders>
              <w:top w:val="none" w:color="FFFFFF" w:sz="0"/>
              <w:left w:val="none" w:color="FFFFFF" w:sz="0"/>
              <w:bottom w:val="none" w:color="FFFFFF" w:sz="0"/>
              <w:right w:val="none" w:color="FFFFFF" w:sz="0"/>
            </w:tcBorders>
            <w:shd w:fill="FEF3EE" w:val="clear"/>
            <w:tcMar>
              <w:top w:type="dxa" w:w="200"/>
              <w:left w:type="dxa" w:w="360"/>
              <w:bottom w:type="dxa" w:w="200"/>
              <w:right w:type="dxa" w:w="200"/>
            </w:tcMar>
          </w:tcPr>
          <w:p>
            <w:pPr>
              <w:spacing w:after="0" w:before="0"/>
            </w:pPr>
            <w:r>
              <w:rPr>
                <w:rFonts w:ascii="Georgia" w:cs="Georgia" w:eastAsia="Georgia" w:hAnsi="Georgia"/>
                <w:i/>
                <w:iCs/>
                <w:color w:val="101010"/>
                <w:sz w:val="36"/>
                <w:szCs w:val="36"/>
              </w:rPr>
              <w:t xml:space="preserve">"The case for hiring an agency was always about bandwidth. That argument made sense when every step required human time. It no longer holds."</w:t>
            </w:r>
          </w:p>
        </w:tc>
      </w:tr>
    </w:tbl>
    <w:p>
      <w:pPr>
        <w:spacing w:after="200" w:before="0"/>
      </w:pPr>
      <w:r>
        <w:t xml:space="preserve"/>
      </w:r>
    </w:p>
    <w:p>
      <w:pPr>
        <w:spacing w:after="200" w:before="0"/>
      </w:pPr>
      <w:r>
        <w:rPr>
          <w:rFonts w:ascii="Georgia" w:cs="Georgia" w:eastAsia="Georgia" w:hAnsi="Georgia"/>
          <w:color w:val="2A2A2A"/>
          <w:sz w:val="34"/>
          <w:szCs w:val="34"/>
        </w:rPr>
        <w:t xml:space="preserve">The research layer — the part that used to eat 60% of a CRO project's calendar — is where AI has had the most dramatic impact. Pulling session recording patterns, summarizing exit survey responses, cross-referencing funnel drop-off data against behavioral heatmaps: tasks that took an analyst two full days now take an hour with the right AI workflows in place.</w:t>
      </w:r>
    </w:p>
    <w:p>
      <w:pPr>
        <w:spacing w:after="24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3000"/>
        <w:gridCol w:w="3360"/>
      </w:tblGrid>
      <w:tr>
        <w:tc>
          <w:tcPr>
            <w:tcW w:type="dxa" w:w="3000"/>
            <w:tcBorders>
              <w:top w:val="single" w:color="E74A1A" w:sz="16"/>
              <w:left w:val="single" w:color="E5E3DA" w:sz="4"/>
              <w:bottom w:val="single" w:color="E5E3DA" w:sz="4"/>
              <w:right w:val="single" w:color="E5E3DA" w:sz="4"/>
            </w:tcBorders>
            <w:shd w:fill="FFFFFF" w:val="clear"/>
            <w:tcMar>
              <w:top w:type="dxa" w:w="240"/>
              <w:left w:type="dxa" w:w="200"/>
              <w:bottom w:type="dxa" w:w="240"/>
              <w:right w:type="dxa" w:w="200"/>
            </w:tcMar>
          </w:tcPr>
          <w:p>
            <w:pPr>
              <w:spacing w:after="80" w:before="0"/>
              <w:jc w:val="center"/>
            </w:pPr>
            <w:r>
              <w:rPr>
                <w:rFonts w:ascii="Arial" w:cs="Arial" w:eastAsia="Arial" w:hAnsi="Arial"/>
                <w:b/>
                <w:bCs/>
                <w:color w:val="E74A1A"/>
                <w:sz w:val="64"/>
                <w:szCs w:val="64"/>
              </w:rPr>
              <w:t xml:space="preserve">~80%</w:t>
            </w:r>
          </w:p>
          <w:p>
            <w:pPr>
              <w:spacing w:after="0" w:before="0"/>
              <w:jc w:val="center"/>
            </w:pPr>
            <w:r>
              <w:rPr>
                <w:rFonts w:ascii="Arial" w:cs="Arial" w:eastAsia="Arial" w:hAnsi="Arial"/>
                <w:color w:val="666666"/>
                <w:sz w:val="20"/>
                <w:szCs w:val="20"/>
              </w:rPr>
              <w:t xml:space="preserve">Reduction in analysis time with AI-assisted CRO workflows</w:t>
            </w:r>
          </w:p>
        </w:tc>
        <w:tc>
          <w:tcPr>
            <w:tcW w:type="dxa" w:w="3000"/>
            <w:tcBorders>
              <w:top w:val="single" w:color="E74A1A" w:sz="16"/>
              <w:left w:val="none" w:color="FFFFFF" w:sz="0"/>
              <w:bottom w:val="single" w:color="E5E3DA" w:sz="4"/>
              <w:right w:val="single" w:color="E5E3DA" w:sz="4"/>
            </w:tcBorders>
            <w:shd w:fill="FFFFFF" w:val="clear"/>
            <w:tcMar>
              <w:top w:type="dxa" w:w="240"/>
              <w:left w:type="dxa" w:w="200"/>
              <w:bottom w:type="dxa" w:w="240"/>
              <w:right w:type="dxa" w:w="200"/>
            </w:tcMar>
          </w:tcPr>
          <w:p>
            <w:pPr>
              <w:spacing w:after="80" w:before="0"/>
              <w:jc w:val="center"/>
            </w:pPr>
            <w:r>
              <w:rPr>
                <w:rFonts w:ascii="Arial" w:cs="Arial" w:eastAsia="Arial" w:hAnsi="Arial"/>
                <w:b/>
                <w:bCs/>
                <w:color w:val="E74A1A"/>
                <w:sz w:val="64"/>
                <w:szCs w:val="64"/>
              </w:rPr>
              <w:t xml:space="preserve">3-5x</w:t>
            </w:r>
          </w:p>
          <w:p>
            <w:pPr>
              <w:spacing w:after="0" w:before="0"/>
              <w:jc w:val="center"/>
            </w:pPr>
            <w:r>
              <w:rPr>
                <w:rFonts w:ascii="Arial" w:cs="Arial" w:eastAsia="Arial" w:hAnsi="Arial"/>
                <w:color w:val="666666"/>
                <w:sz w:val="20"/>
                <w:szCs w:val="20"/>
              </w:rPr>
              <w:t xml:space="preserve">More hypotheses generated per sprint vs. manual research</w:t>
            </w:r>
          </w:p>
        </w:tc>
        <w:tc>
          <w:tcPr>
            <w:tcW w:type="dxa" w:w="3360"/>
            <w:tcBorders>
              <w:top w:val="single" w:color="E74A1A" w:sz="16"/>
              <w:left w:val="none" w:color="FFFFFF" w:sz="0"/>
              <w:bottom w:val="single" w:color="E5E3DA" w:sz="4"/>
              <w:right w:val="single" w:color="E5E3DA" w:sz="4"/>
            </w:tcBorders>
            <w:shd w:fill="FFFFFF" w:val="clear"/>
            <w:tcMar>
              <w:top w:type="dxa" w:w="240"/>
              <w:left w:type="dxa" w:w="200"/>
              <w:bottom w:type="dxa" w:w="240"/>
              <w:right w:type="dxa" w:w="200"/>
            </w:tcMar>
          </w:tcPr>
          <w:p>
            <w:pPr>
              <w:spacing w:after="80" w:before="0"/>
              <w:jc w:val="center"/>
            </w:pPr>
            <w:r>
              <w:rPr>
                <w:rFonts w:ascii="Arial" w:cs="Arial" w:eastAsia="Arial" w:hAnsi="Arial"/>
                <w:b/>
                <w:bCs/>
                <w:color w:val="E74A1A"/>
                <w:sz w:val="64"/>
                <w:szCs w:val="64"/>
              </w:rPr>
              <w:t xml:space="preserve">1/4</w:t>
            </w:r>
          </w:p>
          <w:p>
            <w:pPr>
              <w:spacing w:after="0" w:before="0"/>
              <w:jc w:val="center"/>
            </w:pPr>
            <w:r>
              <w:rPr>
                <w:rFonts w:ascii="Arial" w:cs="Arial" w:eastAsia="Arial" w:hAnsi="Arial"/>
                <w:color w:val="666666"/>
                <w:sz w:val="20"/>
                <w:szCs w:val="20"/>
              </w:rPr>
              <w:t xml:space="preserve">The cost of an agency for equivalent output depth</w:t>
            </w:r>
          </w:p>
        </w:tc>
      </w:tr>
    </w:tbl>
    <w:p>
      <w:r>
        <w:br w:type="page"/>
      </w:r>
    </w:p>
    <w:p>
      <w:pPr>
        <w:spacing w:after="200" w:before="0"/>
      </w:pPr>
      <w:r>
        <w:t xml:space="preserve"/>
      </w:r>
    </w:p>
    <w:p>
      <w:pPr>
        <w:spacing w:after="80" w:before="0"/>
      </w:pPr>
      <w:r>
        <w:rPr>
          <w:rFonts w:ascii="Arial" w:cs="Arial" w:eastAsia="Arial" w:hAnsi="Arial"/>
          <w:b/>
          <w:bCs/>
          <w:caps/>
          <w:color w:val="E74A1A"/>
          <w:sz w:val="20"/>
          <w:szCs w:val="20"/>
        </w:rPr>
        <w:t xml:space="preserve">Chapter 02</w:t>
      </w:r>
    </w:p>
    <w:p>
      <w:pPr>
        <w:pBdr>
          <w:bottom w:val="single" w:color="E5E3DA" w:sz="4" w:space="1"/>
        </w:pBdr>
        <w:spacing w:after="240" w:before="0"/>
      </w:pPr>
    </w:p>
    <w:p>
      <w:pPr>
        <w:pStyle w:val="Heading1"/>
        <w:spacing w:after="80" w:before="0"/>
      </w:pPr>
      <w:r>
        <w:rPr>
          <w:rFonts w:ascii="Arial" w:cs="Arial" w:eastAsia="Arial" w:hAnsi="Arial"/>
          <w:b/>
          <w:bCs/>
          <w:color w:val="101010"/>
          <w:sz w:val="64"/>
          <w:szCs w:val="64"/>
        </w:rPr>
        <w:t xml:space="preserve">The AI-Augmented
CRO Stack</w:t>
      </w:r>
    </w:p>
    <w:p>
      <w:pPr>
        <w:spacing w:after="360" w:before="0"/>
      </w:pPr>
      <w:r>
        <w:rPr>
          <w:rFonts w:ascii="Georgia" w:cs="Georgia" w:eastAsia="Georgia" w:hAnsi="Georgia"/>
          <w:i/>
          <w:iCs/>
          <w:color w:val="666666"/>
          <w:sz w:val="26"/>
          <w:szCs w:val="26"/>
        </w:rPr>
        <w:t xml:space="preserve">What it actually looks like — and what it is not</w:t>
      </w:r>
    </w:p>
    <w:p>
      <w:pPr>
        <w:spacing w:after="200" w:before="0"/>
      </w:pPr>
      <w:r>
        <w:rPr>
          <w:rFonts w:ascii="Georgia" w:cs="Georgia" w:eastAsia="Georgia" w:hAnsi="Georgia"/>
          <w:color w:val="2A2A2A"/>
          <w:sz w:val="34"/>
          <w:szCs w:val="34"/>
        </w:rPr>
        <w:t xml:space="preserve">When people talk about "using AI for CRO" they usually mean running prompts on their copy. That is not the stack being described here. The real advantage comes from building AI into every step of the research-to-hypothesis pipeline.</w:t>
      </w:r>
    </w:p>
    <w:p>
      <w:pPr>
        <w:spacing w:after="2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5E3DA" w:sz="4"/>
              <w:bottom w:val="single" w:color="E5E3DA" w:sz="4"/>
              <w:right w:val="single" w:color="E5E3DA" w:sz="4"/>
            </w:tcBorders>
            <w:shd w:fill="F9F8F2" w:val="clear"/>
            <w:tcMar>
              <w:top w:type="dxa" w:w="240"/>
              <w:left w:type="dxa" w:w="320"/>
              <w:bottom w:type="dxa" w:w="240"/>
              <w:right w:type="dxa" w:w="320"/>
            </w:tcMar>
          </w:tcPr>
          <w:p>
            <w:pPr>
              <w:spacing w:after="100" w:before="0"/>
            </w:pPr>
            <w:r>
              <w:rPr>
                <w:rFonts w:ascii="Arial" w:cs="Arial" w:eastAsia="Arial" w:hAnsi="Arial"/>
                <w:b/>
                <w:bCs/>
                <w:color w:val="E74A1A"/>
                <w:sz w:val="24"/>
                <w:szCs w:val="24"/>
              </w:rPr>
              <w:t xml:space="preserve">01  </w:t>
            </w:r>
            <w:r>
              <w:rPr>
                <w:rFonts w:ascii="Arial" w:cs="Arial" w:eastAsia="Arial" w:hAnsi="Arial"/>
                <w:b/>
                <w:bCs/>
                <w:color w:val="101010"/>
                <w:sz w:val="28"/>
                <w:szCs w:val="28"/>
              </w:rPr>
              <w:t xml:space="preserve">Behavioral Data Synthesis</w:t>
            </w:r>
          </w:p>
          <w:p>
            <w:pPr>
              <w:spacing w:after="0" w:before="0"/>
            </w:pPr>
            <w:r>
              <w:rPr>
                <w:rFonts w:ascii="Georgia" w:cs="Georgia" w:eastAsia="Georgia" w:hAnsi="Georgia"/>
                <w:color w:val="2A2A2A"/>
                <w:sz w:val="28"/>
                <w:szCs w:val="28"/>
              </w:rPr>
              <w:t xml:space="preserve">Session recording tools like Hotjar or FullStory generate enormous volumes of data that are impossible to review manually at scale. With the right AI setup, you can cluster recordings by behavior pattern — rage clicks, early exits, form abandonment — and get a structured summary of friction themes across hundreds of sessions in under thirty minutes. What a researcher would spend a week reviewing, an AI workflow handles in an afternoon.</w:t>
            </w:r>
          </w:p>
        </w:tc>
      </w:tr>
    </w:tbl>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5E3DA" w:sz="4"/>
              <w:bottom w:val="single" w:color="E5E3DA" w:sz="4"/>
              <w:right w:val="single" w:color="E5E3DA" w:sz="4"/>
            </w:tcBorders>
            <w:shd w:fill="F9F8F2" w:val="clear"/>
            <w:tcMar>
              <w:top w:type="dxa" w:w="240"/>
              <w:left w:type="dxa" w:w="320"/>
              <w:bottom w:type="dxa" w:w="240"/>
              <w:right w:type="dxa" w:w="320"/>
            </w:tcMar>
          </w:tcPr>
          <w:p>
            <w:pPr>
              <w:spacing w:after="100" w:before="0"/>
            </w:pPr>
            <w:r>
              <w:rPr>
                <w:rFonts w:ascii="Arial" w:cs="Arial" w:eastAsia="Arial" w:hAnsi="Arial"/>
                <w:b/>
                <w:bCs/>
                <w:color w:val="E74A1A"/>
                <w:sz w:val="24"/>
                <w:szCs w:val="24"/>
              </w:rPr>
              <w:t xml:space="preserve">02  </w:t>
            </w:r>
            <w:r>
              <w:rPr>
                <w:rFonts w:ascii="Arial" w:cs="Arial" w:eastAsia="Arial" w:hAnsi="Arial"/>
                <w:b/>
                <w:bCs/>
                <w:color w:val="101010"/>
                <w:sz w:val="28"/>
                <w:szCs w:val="28"/>
              </w:rPr>
              <w:t xml:space="preserve">Hypothesis Generation at Scale</w:t>
            </w:r>
          </w:p>
          <w:p>
            <w:pPr>
              <w:spacing w:after="0" w:before="0"/>
            </w:pPr>
            <w:r>
              <w:rPr>
                <w:rFonts w:ascii="Georgia" w:cs="Georgia" w:eastAsia="Georgia" w:hAnsi="Georgia"/>
                <w:color w:val="2A2A2A"/>
                <w:sz w:val="28"/>
                <w:szCs w:val="28"/>
              </w:rPr>
              <w:t xml:space="preserve">A good CRO hypothesis is a specific, testable claim backed by behavioral evidence: "Users who view the size guide before adding to cart convert at 2.3x the rate of those who don't." Generating that requires synthesizing multiple data sources. AI dramatically accelerates the synthesis step — leaving the judgment about which hypotheses to prioritize to the specialist.</w:t>
            </w:r>
          </w:p>
        </w:tc>
      </w:tr>
    </w:tbl>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5E3DA" w:sz="4"/>
              <w:bottom w:val="single" w:color="E5E3DA" w:sz="4"/>
              <w:right w:val="single" w:color="E5E3DA" w:sz="4"/>
            </w:tcBorders>
            <w:shd w:fill="F9F8F2" w:val="clear"/>
            <w:tcMar>
              <w:top w:type="dxa" w:w="240"/>
              <w:left w:type="dxa" w:w="320"/>
              <w:bottom w:type="dxa" w:w="240"/>
              <w:right w:type="dxa" w:w="320"/>
            </w:tcMar>
          </w:tcPr>
          <w:p>
            <w:pPr>
              <w:spacing w:after="100" w:before="0"/>
            </w:pPr>
            <w:r>
              <w:rPr>
                <w:rFonts w:ascii="Arial" w:cs="Arial" w:eastAsia="Arial" w:hAnsi="Arial"/>
                <w:b/>
                <w:bCs/>
                <w:color w:val="E74A1A"/>
                <w:sz w:val="24"/>
                <w:szCs w:val="24"/>
              </w:rPr>
              <w:t xml:space="preserve">03  </w:t>
            </w:r>
            <w:r>
              <w:rPr>
                <w:rFonts w:ascii="Arial" w:cs="Arial" w:eastAsia="Arial" w:hAnsi="Arial"/>
                <w:b/>
                <w:bCs/>
                <w:color w:val="101010"/>
                <w:sz w:val="28"/>
                <w:szCs w:val="28"/>
              </w:rPr>
              <w:t xml:space="preserve">Statistical Analysis &amp; Test Design</w:t>
            </w:r>
          </w:p>
          <w:p>
            <w:pPr>
              <w:spacing w:after="0" w:before="0"/>
            </w:pPr>
            <w:r>
              <w:rPr>
                <w:rFonts w:ascii="Georgia" w:cs="Georgia" w:eastAsia="Georgia" w:hAnsi="Georgia"/>
                <w:color w:val="2A2A2A"/>
                <w:sz w:val="28"/>
                <w:szCs w:val="28"/>
              </w:rPr>
              <w:t xml:space="preserve">Determining sample size requirements, setting minimum detectable effects, monitoring for statistical significance without peeking — these are mechanical tasks that used to require a dedicated analyst or expensive platform intelligence. Most of this can now run through lightweight AI-assisted tooling in minutes.</w:t>
            </w:r>
          </w:p>
        </w:tc>
      </w:tr>
    </w:tbl>
    <w:p>
      <w:pPr>
        <w:spacing w:after="2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01010" w:val="clear"/>
            <w:tcMar>
              <w:top w:type="dxa" w:w="320"/>
              <w:left w:type="dxa" w:w="480"/>
              <w:bottom w:type="dxa" w:w="320"/>
              <w:right w:type="dxa" w:w="480"/>
            </w:tcMar>
          </w:tcPr>
          <w:p>
            <w:pPr>
              <w:spacing w:after="0" w:before="0"/>
            </w:pPr>
            <w:r>
              <w:rPr>
                <w:rFonts w:ascii="Georgia" w:cs="Georgia" w:eastAsia="Georgia" w:hAnsi="Georgia"/>
                <w:i/>
                <w:iCs/>
                <w:color w:val="FFFFFF"/>
                <w:sz w:val="36"/>
                <w:szCs w:val="36"/>
              </w:rPr>
              <w:t xml:space="preserve">"AI did not remove the need for a CRO expert. It removed the need for a CRO team."</w:t>
            </w:r>
          </w:p>
        </w:tc>
      </w:tr>
    </w:tbl>
    <w:p>
      <w:r>
        <w:br w:type="page"/>
      </w:r>
    </w:p>
    <w:p>
      <w:pPr>
        <w:spacing w:after="200" w:before="0"/>
      </w:pPr>
      <w:r>
        <w:t xml:space="preserve"/>
      </w:r>
    </w:p>
    <w:p>
      <w:pPr>
        <w:spacing w:after="80" w:before="0"/>
      </w:pPr>
      <w:r>
        <w:rPr>
          <w:rFonts w:ascii="Arial" w:cs="Arial" w:eastAsia="Arial" w:hAnsi="Arial"/>
          <w:b/>
          <w:bCs/>
          <w:caps/>
          <w:color w:val="E74A1A"/>
          <w:sz w:val="20"/>
          <w:szCs w:val="20"/>
        </w:rPr>
        <w:t xml:space="preserve">Chapter 03</w:t>
      </w:r>
    </w:p>
    <w:p>
      <w:pPr>
        <w:pBdr>
          <w:bottom w:val="single" w:color="E5E3DA" w:sz="4" w:space="1"/>
        </w:pBdr>
        <w:spacing w:after="240" w:before="0"/>
      </w:pPr>
    </w:p>
    <w:p>
      <w:pPr>
        <w:pStyle w:val="Heading1"/>
        <w:spacing w:after="80" w:before="0"/>
      </w:pPr>
      <w:r>
        <w:rPr>
          <w:rFonts w:ascii="Arial" w:cs="Arial" w:eastAsia="Arial" w:hAnsi="Arial"/>
          <w:b/>
          <w:bCs/>
          <w:color w:val="101010"/>
          <w:sz w:val="64"/>
          <w:szCs w:val="64"/>
        </w:rPr>
        <w:t xml:space="preserve">A Live Example:
This in Practice</w:t>
      </w:r>
    </w:p>
    <w:p>
      <w:pPr>
        <w:spacing w:after="360" w:before="0"/>
      </w:pPr>
      <w:r>
        <w:rPr>
          <w:rFonts w:ascii="Georgia" w:cs="Georgia" w:eastAsia="Georgia" w:hAnsi="Georgia"/>
          <w:i/>
          <w:iCs/>
          <w:color w:val="666666"/>
          <w:sz w:val="26"/>
          <w:szCs w:val="26"/>
        </w:rPr>
        <w:t xml:space="preserve">What the workflow actually produces</w:t>
      </w:r>
    </w:p>
    <w:p>
      <w:pPr>
        <w:spacing w:after="200" w:before="0"/>
      </w:pPr>
      <w:r>
        <w:rPr>
          <w:rFonts w:ascii="Georgia" w:cs="Georgia" w:eastAsia="Georgia" w:hAnsi="Georgia"/>
          <w:color w:val="2A2A2A"/>
          <w:sz w:val="34"/>
          <w:szCs w:val="34"/>
        </w:rPr>
        <w:t xml:space="preserve">Hichem Bennaceur runs a CRO retainer built entirely around this model. Working across 50+ clients — DTC brands, early-stage SaaS, and agencies — his workflow is structured around an AI-augmented research layer that collapses what agencies staff entire teams to do into a single, accountable process.</w:t>
      </w:r>
    </w:p>
    <w:p>
      <w:pPr>
        <w:spacing w:after="200" w:before="0"/>
      </w:pPr>
      <w:r>
        <w:rPr>
          <w:rFonts w:ascii="Georgia" w:cs="Georgia" w:eastAsia="Georgia" w:hAnsi="Georgia"/>
          <w:color w:val="2A2A2A"/>
          <w:sz w:val="34"/>
          <w:szCs w:val="34"/>
        </w:rPr>
        <w:t xml:space="preserve">The research phase that typically takes an agency two weeks — behavioral analysis, customer interview synthesis, funnel metric review — runs in parallel using AI pipelines built specifically for conversion analysis. The output is not faster for the sake of speed. It is faster because the bottleneck was always data processing, not judgment.</w:t>
      </w:r>
    </w:p>
    <w:p>
      <w:pPr>
        <w:spacing w:after="200" w:before="0"/>
      </w:pPr>
      <w:r>
        <w:rPr>
          <w:rFonts w:ascii="Georgia" w:cs="Georgia" w:eastAsia="Georgia" w:hAnsi="Georgia"/>
          <w:color w:val="2A2A2A"/>
          <w:sz w:val="34"/>
          <w:szCs w:val="34"/>
        </w:rPr>
        <w:t xml:space="preserve">The judgment — which friction patterns actually matter, which hypotheses have the highest expected value, which test will teach you the most even if it loses — that part stays human. And it requires the kind of cross-client pattern recognition that only comes from running hundreds of experiments across different markets, products, and funnels.</w:t>
      </w:r>
    </w:p>
    <w:p>
      <w:pPr>
        <w:spacing w:after="24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5E3DA" w:sz="4"/>
              <w:left w:val="single" w:color="E74A1A" w:sz="18"/>
              <w:bottom w:val="single" w:color="E5E3DA" w:sz="4"/>
              <w:right w:val="single" w:color="E5E3DA" w:sz="4"/>
            </w:tcBorders>
            <w:shd w:fill="F2EDE3" w:val="clear"/>
            <w:tcMar>
              <w:top w:type="dxa" w:w="240"/>
              <w:left w:type="dxa" w:w="360"/>
              <w:bottom w:type="dxa" w:w="240"/>
              <w:right w:type="dxa" w:w="360"/>
            </w:tcMar>
          </w:tcPr>
          <w:p>
            <w:pPr>
              <w:spacing w:after="80" w:before="0"/>
            </w:pPr>
            <w:r>
              <w:rPr>
                <w:rFonts w:ascii="Arial" w:cs="Arial" w:eastAsia="Arial" w:hAnsi="Arial"/>
                <w:b/>
                <w:bCs/>
                <w:caps/>
                <w:color w:val="E74A1A"/>
                <w:sz w:val="18"/>
                <w:szCs w:val="18"/>
              </w:rPr>
              <w:t xml:space="preserve">The Key Distinction</w:t>
            </w:r>
          </w:p>
          <w:p>
            <w:pPr>
              <w:spacing w:after="0" w:before="0"/>
            </w:pPr>
            <w:r>
              <w:rPr>
                <w:rFonts w:ascii="Georgia" w:cs="Georgia" w:eastAsia="Georgia" w:hAnsi="Georgia"/>
                <w:color w:val="666666"/>
                <w:sz w:val="28"/>
                <w:szCs w:val="28"/>
              </w:rPr>
              <w:t xml:space="preserve">AI handles the synthesis. The specialist handles the interpretation. What agencies sell you is a team for the synthesis step — which AI has now made redundant. What they cannot replace is the judgment layer on top of it.</w:t>
            </w:r>
          </w:p>
        </w:tc>
      </w:tr>
    </w:tbl>
    <w:p>
      <w:r>
        <w:br w:type="page"/>
      </w:r>
    </w:p>
    <w:p>
      <w:pPr>
        <w:spacing w:after="200" w:before="0"/>
      </w:pPr>
      <w:r>
        <w:t xml:space="preserve"/>
      </w:r>
    </w:p>
    <w:p>
      <w:pPr>
        <w:spacing w:after="80" w:before="0"/>
      </w:pPr>
      <w:r>
        <w:rPr>
          <w:rFonts w:ascii="Arial" w:cs="Arial" w:eastAsia="Arial" w:hAnsi="Arial"/>
          <w:b/>
          <w:bCs/>
          <w:caps/>
          <w:color w:val="E74A1A"/>
          <w:sz w:val="20"/>
          <w:szCs w:val="20"/>
        </w:rPr>
        <w:t xml:space="preserve">Chapter 04</w:t>
      </w:r>
    </w:p>
    <w:p>
      <w:pPr>
        <w:pBdr>
          <w:bottom w:val="single" w:color="E5E3DA" w:sz="4" w:space="1"/>
        </w:pBdr>
        <w:spacing w:after="240" w:before="0"/>
      </w:pPr>
    </w:p>
    <w:p>
      <w:pPr>
        <w:pStyle w:val="Heading1"/>
        <w:spacing w:after="80" w:before="0"/>
      </w:pPr>
      <w:r>
        <w:rPr>
          <w:rFonts w:ascii="Arial" w:cs="Arial" w:eastAsia="Arial" w:hAnsi="Arial"/>
          <w:b/>
          <w:bCs/>
          <w:color w:val="101010"/>
          <w:sz w:val="64"/>
          <w:szCs w:val="64"/>
        </w:rPr>
        <w:t xml:space="preserve">The Accountability Gap
Agencies Cannot Solve</w:t>
      </w:r>
    </w:p>
    <w:p>
      <w:pPr>
        <w:spacing w:after="360" w:before="0"/>
      </w:pPr>
      <w:r>
        <w:rPr>
          <w:rFonts w:ascii="Georgia" w:cs="Georgia" w:eastAsia="Georgia" w:hAnsi="Georgia"/>
          <w:i/>
          <w:iCs/>
          <w:color w:val="666666"/>
          <w:sz w:val="26"/>
          <w:szCs w:val="26"/>
        </w:rPr>
        <w:t xml:space="preserve">The structural problem that compounds over time</w:t>
      </w:r>
    </w:p>
    <w:p>
      <w:pPr>
        <w:spacing w:after="200" w:before="0"/>
      </w:pPr>
      <w:r>
        <w:rPr>
          <w:rFonts w:ascii="Georgia" w:cs="Georgia" w:eastAsia="Georgia" w:hAnsi="Georgia"/>
          <w:color w:val="2A2A2A"/>
          <w:sz w:val="34"/>
          <w:szCs w:val="34"/>
        </w:rPr>
        <w:t xml:space="preserve">Here is what does not change with AI: the fragmentation problem.</w:t>
      </w:r>
    </w:p>
    <w:p>
      <w:pPr>
        <w:spacing w:after="200" w:before="0"/>
      </w:pPr>
      <w:r>
        <w:rPr>
          <w:rFonts w:ascii="Georgia" w:cs="Georgia" w:eastAsia="Georgia" w:hAnsi="Georgia"/>
          <w:color w:val="2A2A2A"/>
          <w:sz w:val="34"/>
          <w:szCs w:val="34"/>
        </w:rPr>
        <w:t xml:space="preserve">In a typical agency CRO engagement, the researcher who identified the friction point is not the same person designing the test. The designer is not the same person writing the variant copy. The analyst reviewing results is not the person who built the hypothesis. Every handoff is a potential distortion. Context gets lost. The "why" behind a test becomes a game of telephone by the time the results come back.</w:t>
      </w:r>
    </w:p>
    <w:p>
      <w:pPr>
        <w:spacing w:after="24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single" w:color="E5E3DA" w:sz="4"/>
              <w:left w:val="single" w:color="E5E3DA" w:sz="4"/>
              <w:bottom w:val="single" w:color="E5E3DA" w:sz="4"/>
              <w:right w:val="none" w:color="FFFFFF" w:sz="0"/>
            </w:tcBorders>
            <w:shd w:fill="F5F5F5" w:val="clear"/>
            <w:tcMar>
              <w:top w:type="dxa" w:w="160"/>
              <w:left w:type="dxa" w:w="240"/>
              <w:bottom w:type="dxa" w:w="160"/>
              <w:right w:type="dxa" w:w="240"/>
            </w:tcMar>
          </w:tcPr>
          <w:p>
            <w:pPr>
              <w:spacing w:after="0" w:before="0"/>
            </w:pPr>
            <w:r>
              <w:rPr>
                <w:rFonts w:ascii="Arial" w:cs="Arial" w:eastAsia="Arial" w:hAnsi="Arial"/>
                <w:b/>
                <w:bCs/>
                <w:caps/>
                <w:color w:val="666666"/>
                <w:sz w:val="20"/>
                <w:szCs w:val="20"/>
              </w:rPr>
              <w:t xml:space="preserve">Agency Model</w:t>
            </w:r>
          </w:p>
        </w:tc>
        <w:tc>
          <w:tcPr>
            <w:tcW w:type="dxa" w:w="4680"/>
            <w:tcBorders>
              <w:top w:val="single" w:color="E5E3DA" w:sz="4"/>
              <w:left w:val="single" w:color="E74A1A" w:sz="4"/>
              <w:bottom w:val="single" w:color="E5E3DA" w:sz="4"/>
              <w:right w:val="single" w:color="E5E3DA" w:sz="4"/>
            </w:tcBorders>
            <w:shd w:fill="FEF3EE" w:val="clear"/>
            <w:tcMar>
              <w:top w:type="dxa" w:w="160"/>
              <w:left w:type="dxa" w:w="240"/>
              <w:bottom w:type="dxa" w:w="160"/>
              <w:right w:type="dxa" w:w="240"/>
            </w:tcMar>
          </w:tcPr>
          <w:p>
            <w:pPr>
              <w:spacing w:after="0" w:before="0"/>
            </w:pPr>
            <w:r>
              <w:rPr>
                <w:rFonts w:ascii="Arial" w:cs="Arial" w:eastAsia="Arial" w:hAnsi="Arial"/>
                <w:b/>
                <w:bCs/>
                <w:caps/>
                <w:color w:val="E74A1A"/>
                <w:sz w:val="20"/>
                <w:szCs w:val="20"/>
              </w:rPr>
              <w:t xml:space="preserve">AI-Augmented Specialist</w:t>
            </w:r>
          </w:p>
        </w:tc>
      </w:tr>
      <w:tr>
        <w:tc>
          <w:tcPr>
            <w:tcW w:type="dxa" w:w="4680"/>
            <w:tcBorders>
              <w:top w:val="none" w:color="FFFFFF" w:sz="0"/>
              <w:left w:val="single" w:color="E5E3DA" w:sz="4"/>
              <w:bottom w:val="single" w:color="E5E3DA" w:sz="4"/>
              <w:right w:val="none" w:color="FFFFFF" w:sz="0"/>
            </w:tcBorders>
            <w:shd w:fill="FFFFFF" w:val="clear"/>
            <w:tcMar>
              <w:top w:type="dxa" w:w="160"/>
              <w:left w:type="dxa" w:w="240"/>
              <w:bottom w:type="dxa" w:w="160"/>
              <w:right w:type="dxa" w:w="240"/>
            </w:tcMar>
          </w:tcPr>
          <w:p>
            <w:pPr>
              <w:spacing w:after="0" w:before="0"/>
            </w:pPr>
            <w:r>
              <w:rPr>
                <w:rFonts w:ascii="Georgia" w:cs="Georgia" w:eastAsia="Georgia" w:hAnsi="Georgia"/>
                <w:color w:val="2A2A2A"/>
                <w:sz w:val="28"/>
                <w:szCs w:val="28"/>
              </w:rPr>
              <w:t xml:space="preserve">5 people, 5 handoffs per project</w:t>
            </w:r>
          </w:p>
        </w:tc>
        <w:tc>
          <w:tcPr>
            <w:tcW w:type="dxa" w:w="4680"/>
            <w:tcBorders>
              <w:top w:val="none" w:color="FFFFFF" w:sz="0"/>
              <w:left w:val="single" w:color="E74A1A" w:sz="4"/>
              <w:bottom w:val="single" w:color="E5E3DA" w:sz="4"/>
              <w:right w:val="single" w:color="E5E3DA" w:sz="4"/>
            </w:tcBorders>
            <w:shd w:fill="FFFFFF" w:val="clear"/>
            <w:tcMar>
              <w:top w:type="dxa" w:w="160"/>
              <w:left w:type="dxa" w:w="240"/>
              <w:bottom w:type="dxa" w:w="160"/>
              <w:right w:type="dxa" w:w="240"/>
            </w:tcMar>
          </w:tcPr>
          <w:p>
            <w:pPr>
              <w:spacing w:after="0" w:before="0"/>
            </w:pPr>
            <w:r>
              <w:rPr>
                <w:rFonts w:ascii="Georgia" w:cs="Georgia" w:eastAsia="Georgia" w:hAnsi="Georgia"/>
                <w:color w:val="2A2A2A"/>
                <w:sz w:val="28"/>
                <w:szCs w:val="28"/>
              </w:rPr>
              <w:t xml:space="preserve">1 person, zero handoffs</w:t>
            </w:r>
          </w:p>
        </w:tc>
      </w:tr>
      <w:tr>
        <w:tc>
          <w:tcPr>
            <w:tcW w:type="dxa" w:w="4680"/>
            <w:tcBorders>
              <w:top w:val="none" w:color="FFFFFF" w:sz="0"/>
              <w:left w:val="single" w:color="E5E3DA" w:sz="4"/>
              <w:bottom w:val="single" w:color="E5E3DA" w:sz="4"/>
              <w:right w:val="none" w:color="FFFFFF" w:sz="0"/>
            </w:tcBorders>
            <w:shd w:fill="FFFFFF" w:val="clear"/>
            <w:tcMar>
              <w:top w:type="dxa" w:w="160"/>
              <w:left w:type="dxa" w:w="240"/>
              <w:bottom w:type="dxa" w:w="160"/>
              <w:right w:type="dxa" w:w="240"/>
            </w:tcMar>
          </w:tcPr>
          <w:p>
            <w:pPr>
              <w:spacing w:after="0" w:before="0"/>
            </w:pPr>
            <w:r>
              <w:rPr>
                <w:rFonts w:ascii="Georgia" w:cs="Georgia" w:eastAsia="Georgia" w:hAnsi="Georgia"/>
                <w:color w:val="2A2A2A"/>
                <w:sz w:val="28"/>
                <w:szCs w:val="28"/>
              </w:rPr>
              <w:t xml:space="preserve">Context lost at each transfer</w:t>
            </w:r>
          </w:p>
        </w:tc>
        <w:tc>
          <w:tcPr>
            <w:tcW w:type="dxa" w:w="4680"/>
            <w:tcBorders>
              <w:top w:val="none" w:color="FFFFFF" w:sz="0"/>
              <w:left w:val="single" w:color="E74A1A" w:sz="4"/>
              <w:bottom w:val="single" w:color="E5E3DA" w:sz="4"/>
              <w:right w:val="single" w:color="E5E3DA" w:sz="4"/>
            </w:tcBorders>
            <w:shd w:fill="FFFFFF" w:val="clear"/>
            <w:tcMar>
              <w:top w:type="dxa" w:w="160"/>
              <w:left w:type="dxa" w:w="240"/>
              <w:bottom w:type="dxa" w:w="160"/>
              <w:right w:type="dxa" w:w="240"/>
            </w:tcMar>
          </w:tcPr>
          <w:p>
            <w:pPr>
              <w:spacing w:after="0" w:before="0"/>
            </w:pPr>
            <w:r>
              <w:rPr>
                <w:rFonts w:ascii="Georgia" w:cs="Georgia" w:eastAsia="Georgia" w:hAnsi="Georgia"/>
                <w:color w:val="2A2A2A"/>
                <w:sz w:val="28"/>
                <w:szCs w:val="28"/>
              </w:rPr>
              <w:t xml:space="preserve">Full context retained throughout</w:t>
            </w:r>
          </w:p>
        </w:tc>
      </w:tr>
      <w:tr>
        <w:tc>
          <w:tcPr>
            <w:tcW w:type="dxa" w:w="4680"/>
            <w:tcBorders>
              <w:top w:val="none" w:color="FFFFFF" w:sz="0"/>
              <w:left w:val="single" w:color="E5E3DA" w:sz="4"/>
              <w:bottom w:val="single" w:color="E5E3DA" w:sz="4"/>
              <w:right w:val="none" w:color="FFFFFF" w:sz="0"/>
            </w:tcBorders>
            <w:shd w:fill="FFFFFF" w:val="clear"/>
            <w:tcMar>
              <w:top w:type="dxa" w:w="160"/>
              <w:left w:type="dxa" w:w="240"/>
              <w:bottom w:type="dxa" w:w="160"/>
              <w:right w:type="dxa" w:w="240"/>
            </w:tcMar>
          </w:tcPr>
          <w:p>
            <w:pPr>
              <w:spacing w:after="0" w:before="0"/>
            </w:pPr>
            <w:r>
              <w:rPr>
                <w:rFonts w:ascii="Georgia" w:cs="Georgia" w:eastAsia="Georgia" w:hAnsi="Georgia"/>
                <w:color w:val="2A2A2A"/>
                <w:sz w:val="28"/>
                <w:szCs w:val="28"/>
              </w:rPr>
              <w:t xml:space="preserve">6-week turnaround on first hypothesis</w:t>
            </w:r>
          </w:p>
        </w:tc>
        <w:tc>
          <w:tcPr>
            <w:tcW w:type="dxa" w:w="4680"/>
            <w:tcBorders>
              <w:top w:val="none" w:color="FFFFFF" w:sz="0"/>
              <w:left w:val="single" w:color="E74A1A" w:sz="4"/>
              <w:bottom w:val="single" w:color="E5E3DA" w:sz="4"/>
              <w:right w:val="single" w:color="E5E3DA" w:sz="4"/>
            </w:tcBorders>
            <w:shd w:fill="FFFFFF" w:val="clear"/>
            <w:tcMar>
              <w:top w:type="dxa" w:w="160"/>
              <w:left w:type="dxa" w:w="240"/>
              <w:bottom w:type="dxa" w:w="160"/>
              <w:right w:type="dxa" w:w="240"/>
            </w:tcMar>
          </w:tcPr>
          <w:p>
            <w:pPr>
              <w:spacing w:after="0" w:before="0"/>
            </w:pPr>
            <w:r>
              <w:rPr>
                <w:rFonts w:ascii="Georgia" w:cs="Georgia" w:eastAsia="Georgia" w:hAnsi="Georgia"/>
                <w:color w:val="2A2A2A"/>
                <w:sz w:val="28"/>
                <w:szCs w:val="28"/>
              </w:rPr>
              <w:t xml:space="preserve">First hypothesis in days, not weeks</w:t>
            </w:r>
          </w:p>
        </w:tc>
      </w:tr>
      <w:tr>
        <w:tc>
          <w:tcPr>
            <w:tcW w:type="dxa" w:w="4680"/>
            <w:tcBorders>
              <w:top w:val="none" w:color="FFFFFF" w:sz="0"/>
              <w:left w:val="single" w:color="E5E3DA" w:sz="4"/>
              <w:bottom w:val="single" w:color="E5E3DA" w:sz="4"/>
              <w:right w:val="none" w:color="FFFFFF" w:sz="0"/>
            </w:tcBorders>
            <w:shd w:fill="FFFFFF" w:val="clear"/>
            <w:tcMar>
              <w:top w:type="dxa" w:w="160"/>
              <w:left w:type="dxa" w:w="240"/>
              <w:bottom w:type="dxa" w:w="160"/>
              <w:right w:type="dxa" w:w="240"/>
            </w:tcMar>
          </w:tcPr>
          <w:p>
            <w:pPr>
              <w:spacing w:after="0" w:before="0"/>
            </w:pPr>
            <w:r>
              <w:rPr>
                <w:rFonts w:ascii="Georgia" w:cs="Georgia" w:eastAsia="Georgia" w:hAnsi="Georgia"/>
                <w:color w:val="2A2A2A"/>
                <w:sz w:val="28"/>
                <w:szCs w:val="28"/>
              </w:rPr>
              <w:t xml:space="preserve">Knowledge walks out the door</w:t>
            </w:r>
          </w:p>
        </w:tc>
        <w:tc>
          <w:tcPr>
            <w:tcW w:type="dxa" w:w="4680"/>
            <w:tcBorders>
              <w:top w:val="none" w:color="FFFFFF" w:sz="0"/>
              <w:left w:val="single" w:color="E74A1A" w:sz="4"/>
              <w:bottom w:val="single" w:color="E5E3DA" w:sz="4"/>
              <w:right w:val="single" w:color="E5E3DA" w:sz="4"/>
            </w:tcBorders>
            <w:shd w:fill="FFFFFF" w:val="clear"/>
            <w:tcMar>
              <w:top w:type="dxa" w:w="160"/>
              <w:left w:type="dxa" w:w="240"/>
              <w:bottom w:type="dxa" w:w="160"/>
              <w:right w:type="dxa" w:w="240"/>
            </w:tcMar>
          </w:tcPr>
          <w:p>
            <w:pPr>
              <w:spacing w:after="0" w:before="0"/>
            </w:pPr>
            <w:r>
              <w:rPr>
                <w:rFonts w:ascii="Georgia" w:cs="Georgia" w:eastAsia="Georgia" w:hAnsi="Georgia"/>
                <w:color w:val="2A2A2A"/>
                <w:sz w:val="28"/>
                <w:szCs w:val="28"/>
              </w:rPr>
              <w:t xml:space="preserve">Institutional knowledge compounds</w:t>
            </w:r>
          </w:p>
        </w:tc>
      </w:tr>
    </w:tbl>
    <w:p>
      <w:pPr>
        <w:spacing w:after="2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
        <w:gridCol w:w="9260"/>
      </w:tblGrid>
      <w:tr>
        <w:tc>
          <w:tcPr>
            <w:tcW w:type="dxa" w:w="100"/>
            <w:tcBorders>
              <w:top w:val="none" w:color="FFFFFF" w:sz="0"/>
              <w:left w:val="none" w:color="FFFFFF" w:sz="0"/>
              <w:bottom w:val="none" w:color="FFFFFF" w:sz="0"/>
              <w:right w:val="none" w:color="FFFFFF" w:sz="0"/>
            </w:tcBorders>
            <w:shd w:fill="E74A1A" w:val="clear"/>
          </w:tcPr>
          <w:p/>
        </w:tc>
        <w:tc>
          <w:tcPr>
            <w:tcW w:type="dxa" w:w="9260"/>
            <w:tcBorders>
              <w:top w:val="none" w:color="FFFFFF" w:sz="0"/>
              <w:left w:val="none" w:color="FFFFFF" w:sz="0"/>
              <w:bottom w:val="none" w:color="FFFFFF" w:sz="0"/>
              <w:right w:val="none" w:color="FFFFFF" w:sz="0"/>
            </w:tcBorders>
            <w:shd w:fill="FEF3EE" w:val="clear"/>
            <w:tcMar>
              <w:top w:type="dxa" w:w="200"/>
              <w:left w:type="dxa" w:w="360"/>
              <w:bottom w:type="dxa" w:w="200"/>
              <w:right w:type="dxa" w:w="200"/>
            </w:tcMar>
          </w:tcPr>
          <w:p>
            <w:pPr>
              <w:spacing w:after="0" w:before="0"/>
            </w:pPr>
            <w:r>
              <w:rPr>
                <w:rFonts w:ascii="Georgia" w:cs="Georgia" w:eastAsia="Georgia" w:hAnsi="Georgia"/>
                <w:i/>
                <w:iCs/>
                <w:color w:val="101010"/>
                <w:sz w:val="36"/>
                <w:szCs w:val="36"/>
              </w:rPr>
              <w:t xml:space="preserve">"Agencies sell coverage. The right specialist sells continuity."</w:t>
            </w:r>
          </w:p>
        </w:tc>
      </w:tr>
    </w:tbl>
    <w:p>
      <w:pPr>
        <w:spacing w:after="200" w:before="0"/>
      </w:pPr>
      <w:r>
        <w:t xml:space="preserve"/>
      </w:r>
    </w:p>
    <w:p>
      <w:pPr>
        <w:spacing w:after="200" w:before="0"/>
      </w:pPr>
      <w:r>
        <w:rPr>
          <w:rFonts w:ascii="Georgia" w:cs="Georgia" w:eastAsia="Georgia" w:hAnsi="Georgia"/>
          <w:color w:val="2A2A2A"/>
          <w:sz w:val="34"/>
          <w:szCs w:val="34"/>
        </w:rPr>
        <w:t xml:space="preserve">An AI-augmented solo specialist eliminates every handoff. One person who built the hypothesis also designed the test, also monitored the data, also decided what the result means for the next sprint. The institutional knowledge does not fragment — it compounds.</w:t>
      </w:r>
    </w:p>
    <w:p>
      <w:r>
        <w:br w:type="page"/>
      </w:r>
    </w:p>
    <w:p>
      <w:pPr>
        <w:spacing w:after="200" w:before="0"/>
      </w:pPr>
      <w:r>
        <w:t xml:space="preserve"/>
      </w:r>
    </w:p>
    <w:p>
      <w:pPr>
        <w:spacing w:after="80" w:before="0"/>
      </w:pPr>
      <w:r>
        <w:rPr>
          <w:rFonts w:ascii="Arial" w:cs="Arial" w:eastAsia="Arial" w:hAnsi="Arial"/>
          <w:b/>
          <w:bCs/>
          <w:caps/>
          <w:color w:val="E74A1A"/>
          <w:sz w:val="20"/>
          <w:szCs w:val="20"/>
        </w:rPr>
        <w:t xml:space="preserve">Chapter 05</w:t>
      </w:r>
    </w:p>
    <w:p>
      <w:pPr>
        <w:pBdr>
          <w:bottom w:val="single" w:color="E5E3DA" w:sz="4" w:space="1"/>
        </w:pBdr>
        <w:spacing w:after="240" w:before="0"/>
      </w:pPr>
    </w:p>
    <w:p>
      <w:pPr>
        <w:pStyle w:val="Heading1"/>
        <w:spacing w:after="80" w:before="0"/>
      </w:pPr>
      <w:r>
        <w:rPr>
          <w:rFonts w:ascii="Arial" w:cs="Arial" w:eastAsia="Arial" w:hAnsi="Arial"/>
          <w:b/>
          <w:bCs/>
          <w:color w:val="101010"/>
          <w:sz w:val="64"/>
          <w:szCs w:val="64"/>
        </w:rPr>
        <w:t xml:space="preserve">How Brands Should
Hire in 2026</w:t>
      </w:r>
    </w:p>
    <w:p>
      <w:pPr>
        <w:spacing w:after="360" w:before="0"/>
      </w:pPr>
      <w:r>
        <w:rPr>
          <w:rFonts w:ascii="Georgia" w:cs="Georgia" w:eastAsia="Georgia" w:hAnsi="Georgia"/>
          <w:i/>
          <w:iCs/>
          <w:color w:val="666666"/>
          <w:sz w:val="26"/>
          <w:szCs w:val="26"/>
        </w:rPr>
        <w:t xml:space="preserve">The four signals that separate genuine depth from AI-washed output</w:t>
      </w:r>
    </w:p>
    <w:p>
      <w:pPr>
        <w:spacing w:after="200" w:before="0"/>
      </w:pPr>
      <w:r>
        <w:rPr>
          <w:rFonts w:ascii="Georgia" w:cs="Georgia" w:eastAsia="Georgia" w:hAnsi="Georgia"/>
          <w:color w:val="2A2A2A"/>
          <w:sz w:val="34"/>
          <w:szCs w:val="34"/>
        </w:rPr>
        <w:t xml:space="preserve">The question is not "should we hire an agency or a freelancer?" The distinction that matters now is different: are you hiring someone who uses AI as a productivity tool layered on top of manual processes, or someone who has rebuilt their entire workflow around AI capabilities from the ground up?</w:t>
      </w:r>
    </w:p>
    <w:p>
      <w:pPr>
        <w:spacing w:after="200" w:before="0"/>
      </w:pPr>
      <w:r>
        <w:rPr>
          <w:rFonts w:ascii="Georgia" w:cs="Georgia" w:eastAsia="Georgia" w:hAnsi="Georgia"/>
          <w:color w:val="2A2A2A"/>
          <w:sz w:val="34"/>
          <w:szCs w:val="34"/>
        </w:rPr>
        <w:t xml:space="preserve">The first type works faster than they used to. The second type works at a different scale entirely.</w:t>
      </w:r>
    </w:p>
    <w:p>
      <w:pPr>
        <w:spacing w:after="160" w:before="0"/>
      </w:pPr>
      <w:r>
        <w:t xml:space="preserve"/>
      </w:r>
    </w:p>
    <w:p>
      <w:pPr>
        <w:spacing w:after="160" w:before="0"/>
      </w:pPr>
      <w:r>
        <w:rPr>
          <w:rFonts w:ascii="Arial" w:cs="Arial" w:eastAsia="Arial" w:hAnsi="Arial"/>
          <w:b/>
          <w:bCs/>
          <w:color w:val="101010"/>
          <w:sz w:val="22"/>
          <w:szCs w:val="22"/>
        </w:rPr>
        <w:t xml:space="preserve">SIGNS YOU'RE TALKING TO THE SECOND TYPE: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74A1A" w:val="clear"/>
            <w:tcMar>
              <w:top w:type="dxa" w:w="200"/>
              <w:left w:type="dxa" w:w="160"/>
              <w:bottom w:type="dxa" w:w="200"/>
              <w:right w:type="dxa" w:w="160"/>
            </w:tcMar>
            <w:vAlign w:val="center"/>
          </w:tcPr>
          <w:p>
            <w:pPr>
              <w:spacing w:after="0" w:before="0"/>
              <w:jc w:val="center"/>
            </w:pPr>
            <w:r>
              <w:rPr>
                <w:rFonts w:ascii="Arial" w:cs="Arial" w:eastAsia="Arial" w:hAnsi="Arial"/>
                <w:b/>
                <w:bCs/>
                <w:color w:val="FFFFFF"/>
                <w:sz w:val="28"/>
                <w:szCs w:val="28"/>
              </w:rPr>
              <w:t xml:space="preserve">1</w:t>
            </w:r>
          </w:p>
        </w:tc>
        <w:tc>
          <w:tcPr>
            <w:tcW w:type="dxa" w:w="8800"/>
            <w:tcBorders>
              <w:top w:val="single" w:color="E5E3DA" w:sz="4"/>
              <w:left w:val="none" w:color="FFFFFF" w:sz="0"/>
              <w:bottom w:val="single" w:color="E5E3DA" w:sz="4"/>
              <w:right w:val="single" w:color="E5E3DA" w:sz="4"/>
            </w:tcBorders>
            <w:shd w:fill="F9F8F2" w:val="clear"/>
            <w:tcMar>
              <w:top w:type="dxa" w:w="200"/>
              <w:left w:type="dxa" w:w="280"/>
              <w:bottom w:type="dxa" w:w="200"/>
              <w:right w:type="dxa" w:w="200"/>
            </w:tcMar>
          </w:tcPr>
          <w:p>
            <w:pPr>
              <w:spacing w:after="0" w:before="0"/>
            </w:pPr>
            <w:r>
              <w:rPr>
                <w:rFonts w:ascii="Georgia" w:cs="Georgia" w:eastAsia="Georgia" w:hAnsi="Georgia"/>
                <w:color w:val="2A2A2A"/>
                <w:sz w:val="30"/>
                <w:szCs w:val="30"/>
              </w:rPr>
              <w:t xml:space="preserve">They can describe specific AI tools integrated into each phase of their research process — not just "I use AI to help with copy"</w:t>
            </w:r>
          </w:p>
        </w:tc>
      </w:tr>
    </w:tbl>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74A1A" w:val="clear"/>
            <w:tcMar>
              <w:top w:type="dxa" w:w="200"/>
              <w:left w:type="dxa" w:w="160"/>
              <w:bottom w:type="dxa" w:w="200"/>
              <w:right w:type="dxa" w:w="160"/>
            </w:tcMar>
            <w:vAlign w:val="center"/>
          </w:tcPr>
          <w:p>
            <w:pPr>
              <w:spacing w:after="0" w:before="0"/>
              <w:jc w:val="center"/>
            </w:pPr>
            <w:r>
              <w:rPr>
                <w:rFonts w:ascii="Arial" w:cs="Arial" w:eastAsia="Arial" w:hAnsi="Arial"/>
                <w:b/>
                <w:bCs/>
                <w:color w:val="FFFFFF"/>
                <w:sz w:val="28"/>
                <w:szCs w:val="28"/>
              </w:rPr>
              <w:t xml:space="preserve">2</w:t>
            </w:r>
          </w:p>
        </w:tc>
        <w:tc>
          <w:tcPr>
            <w:tcW w:type="dxa" w:w="8800"/>
            <w:tcBorders>
              <w:top w:val="single" w:color="E5E3DA" w:sz="4"/>
              <w:left w:val="none" w:color="FFFFFF" w:sz="0"/>
              <w:bottom w:val="single" w:color="E5E3DA" w:sz="4"/>
              <w:right w:val="single" w:color="E5E3DA" w:sz="4"/>
            </w:tcBorders>
            <w:shd w:fill="F9F8F2" w:val="clear"/>
            <w:tcMar>
              <w:top w:type="dxa" w:w="200"/>
              <w:left w:type="dxa" w:w="280"/>
              <w:bottom w:type="dxa" w:w="200"/>
              <w:right w:type="dxa" w:w="200"/>
            </w:tcMar>
          </w:tcPr>
          <w:p>
            <w:pPr>
              <w:spacing w:after="0" w:before="0"/>
            </w:pPr>
            <w:r>
              <w:rPr>
                <w:rFonts w:ascii="Georgia" w:cs="Georgia" w:eastAsia="Georgia" w:hAnsi="Georgia"/>
                <w:color w:val="2A2A2A"/>
                <w:sz w:val="30"/>
                <w:szCs w:val="30"/>
              </w:rPr>
              <w:t xml:space="preserve">Their hypothesis backlog contains 20 to 30 scored ideas at any given time, not 3 to 5</w:t>
            </w:r>
          </w:p>
        </w:tc>
      </w:tr>
    </w:tbl>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74A1A" w:val="clear"/>
            <w:tcMar>
              <w:top w:type="dxa" w:w="200"/>
              <w:left w:type="dxa" w:w="160"/>
              <w:bottom w:type="dxa" w:w="200"/>
              <w:right w:type="dxa" w:w="160"/>
            </w:tcMar>
            <w:vAlign w:val="center"/>
          </w:tcPr>
          <w:p>
            <w:pPr>
              <w:spacing w:after="0" w:before="0"/>
              <w:jc w:val="center"/>
            </w:pPr>
            <w:r>
              <w:rPr>
                <w:rFonts w:ascii="Arial" w:cs="Arial" w:eastAsia="Arial" w:hAnsi="Arial"/>
                <w:b/>
                <w:bCs/>
                <w:color w:val="FFFFFF"/>
                <w:sz w:val="28"/>
                <w:szCs w:val="28"/>
              </w:rPr>
              <w:t xml:space="preserve">3</w:t>
            </w:r>
          </w:p>
        </w:tc>
        <w:tc>
          <w:tcPr>
            <w:tcW w:type="dxa" w:w="8800"/>
            <w:tcBorders>
              <w:top w:val="single" w:color="E5E3DA" w:sz="4"/>
              <w:left w:val="none" w:color="FFFFFF" w:sz="0"/>
              <w:bottom w:val="single" w:color="E5E3DA" w:sz="4"/>
              <w:right w:val="single" w:color="E5E3DA" w:sz="4"/>
            </w:tcBorders>
            <w:shd w:fill="F9F8F2" w:val="clear"/>
            <w:tcMar>
              <w:top w:type="dxa" w:w="200"/>
              <w:left w:type="dxa" w:w="280"/>
              <w:bottom w:type="dxa" w:w="200"/>
              <w:right w:type="dxa" w:w="200"/>
            </w:tcMar>
          </w:tcPr>
          <w:p>
            <w:pPr>
              <w:spacing w:after="0" w:before="0"/>
            </w:pPr>
            <w:r>
              <w:rPr>
                <w:rFonts w:ascii="Georgia" w:cs="Georgia" w:eastAsia="Georgia" w:hAnsi="Georgia"/>
                <w:color w:val="2A2A2A"/>
                <w:sz w:val="30"/>
                <w:szCs w:val="30"/>
              </w:rPr>
              <w:t xml:space="preserve">Their research turnaround from brief to first hypothesis is measured in days, not weeks</w:t>
            </w:r>
          </w:p>
        </w:tc>
      </w:tr>
    </w:tbl>
    <w:p>
      <w:pPr>
        <w:spacing w:after="10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E74A1A" w:val="clear"/>
            <w:tcMar>
              <w:top w:type="dxa" w:w="200"/>
              <w:left w:type="dxa" w:w="160"/>
              <w:bottom w:type="dxa" w:w="200"/>
              <w:right w:type="dxa" w:w="160"/>
            </w:tcMar>
            <w:vAlign w:val="center"/>
          </w:tcPr>
          <w:p>
            <w:pPr>
              <w:spacing w:after="0" w:before="0"/>
              <w:jc w:val="center"/>
            </w:pPr>
            <w:r>
              <w:rPr>
                <w:rFonts w:ascii="Arial" w:cs="Arial" w:eastAsia="Arial" w:hAnsi="Arial"/>
                <w:b/>
                <w:bCs/>
                <w:color w:val="FFFFFF"/>
                <w:sz w:val="28"/>
                <w:szCs w:val="28"/>
              </w:rPr>
              <w:t xml:space="preserve">4</w:t>
            </w:r>
          </w:p>
        </w:tc>
        <w:tc>
          <w:tcPr>
            <w:tcW w:type="dxa" w:w="8800"/>
            <w:tcBorders>
              <w:top w:val="single" w:color="E5E3DA" w:sz="4"/>
              <w:left w:val="none" w:color="FFFFFF" w:sz="0"/>
              <w:bottom w:val="single" w:color="E5E3DA" w:sz="4"/>
              <w:right w:val="single" w:color="E5E3DA" w:sz="4"/>
            </w:tcBorders>
            <w:shd w:fill="F9F8F2" w:val="clear"/>
            <w:tcMar>
              <w:top w:type="dxa" w:w="200"/>
              <w:left w:type="dxa" w:w="280"/>
              <w:bottom w:type="dxa" w:w="200"/>
              <w:right w:type="dxa" w:w="200"/>
            </w:tcMar>
          </w:tcPr>
          <w:p>
            <w:pPr>
              <w:spacing w:after="0" w:before="0"/>
            </w:pPr>
            <w:r>
              <w:rPr>
                <w:rFonts w:ascii="Georgia" w:cs="Georgia" w:eastAsia="Georgia" w:hAnsi="Georgia"/>
                <w:color w:val="2A2A2A"/>
                <w:sz w:val="30"/>
                <w:szCs w:val="30"/>
              </w:rPr>
              <w:t xml:space="preserve">They can show you cross-client pattern evidence — what works in your vertical based on what they have tested elsewhere</w:t>
            </w:r>
          </w:p>
        </w:tc>
      </w:tr>
    </w:tbl>
    <w:p>
      <w:pPr>
        <w:spacing w:after="2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01010" w:val="clear"/>
            <w:tcMar>
              <w:top w:type="dxa" w:w="320"/>
              <w:left w:type="dxa" w:w="480"/>
              <w:bottom w:type="dxa" w:w="320"/>
              <w:right w:type="dxa" w:w="480"/>
            </w:tcMar>
          </w:tcPr>
          <w:p>
            <w:pPr>
              <w:spacing w:after="0" w:before="0"/>
            </w:pPr>
            <w:r>
              <w:rPr>
                <w:rFonts w:ascii="Georgia" w:cs="Georgia" w:eastAsia="Georgia" w:hAnsi="Georgia"/>
                <w:i/>
                <w:iCs/>
                <w:color w:val="FFFFFF"/>
                <w:sz w:val="36"/>
                <w:szCs w:val="36"/>
              </w:rPr>
              <w:t xml:space="preserve">"The agency model was built for a world where research required headcount. That world is gone."</w:t>
            </w:r>
          </w:p>
        </w:tc>
      </w:tr>
    </w:tbl>
    <w:p>
      <w:r>
        <w:br w:type="page"/>
      </w:r>
    </w:p>
    <w:p>
      <w:pPr>
        <w:spacing w:after="200" w:before="0"/>
      </w:pPr>
      <w:r>
        <w:t xml:space="preserve"/>
      </w:r>
    </w:p>
    <w:p>
      <w:pPr>
        <w:spacing w:after="80" w:before="0"/>
      </w:pPr>
      <w:r>
        <w:rPr>
          <w:rFonts w:ascii="Arial" w:cs="Arial" w:eastAsia="Arial" w:hAnsi="Arial"/>
          <w:b/>
          <w:bCs/>
          <w:caps/>
          <w:color w:val="E74A1A"/>
          <w:sz w:val="20"/>
          <w:szCs w:val="20"/>
        </w:rPr>
        <w:t xml:space="preserve">Chapter 06</w:t>
      </w:r>
    </w:p>
    <w:p>
      <w:pPr>
        <w:pBdr>
          <w:bottom w:val="single" w:color="E5E3DA" w:sz="4" w:space="1"/>
        </w:pBdr>
        <w:spacing w:after="240" w:before="0"/>
      </w:pPr>
    </w:p>
    <w:p>
      <w:pPr>
        <w:pStyle w:val="Heading1"/>
        <w:spacing w:after="80" w:before="0"/>
      </w:pPr>
      <w:r>
        <w:rPr>
          <w:rFonts w:ascii="Arial" w:cs="Arial" w:eastAsia="Arial" w:hAnsi="Arial"/>
          <w:b/>
          <w:bCs/>
          <w:color w:val="101010"/>
          <w:sz w:val="64"/>
          <w:szCs w:val="64"/>
        </w:rPr>
        <w:t xml:space="preserve">The Honest Caveat
&amp; Bottom Line</w:t>
      </w:r>
    </w:p>
    <w:p>
      <w:pPr>
        <w:spacing w:after="360" w:before="0"/>
      </w:pPr>
      <w:r>
        <w:rPr>
          <w:rFonts w:ascii="Georgia" w:cs="Georgia" w:eastAsia="Georgia" w:hAnsi="Georgia"/>
          <w:i/>
          <w:iCs/>
          <w:color w:val="666666"/>
          <w:sz w:val="26"/>
          <w:szCs w:val="26"/>
        </w:rPr>
        <w:t xml:space="preserve">What AI amplifies — and what it can never replace</w:t>
      </w:r>
    </w:p>
    <w:p>
      <w:pPr>
        <w:spacing w:after="200" w:before="0"/>
      </w:pPr>
      <w:r>
        <w:rPr>
          <w:rFonts w:ascii="Georgia" w:cs="Georgia" w:eastAsia="Georgia" w:hAnsi="Georgia"/>
          <w:color w:val="2A2A2A"/>
          <w:sz w:val="34"/>
          <w:szCs w:val="34"/>
        </w:rPr>
        <w:t xml:space="preserve">AI does not make a mediocre CRO practitioner great. It amplifies whatever judgment is already there. A specialist who does not know how to construct a valid test hypothesis will use AI to generate more of them faster — and compound the noise.</w:t>
      </w:r>
    </w:p>
    <w:p>
      <w:pPr>
        <w:spacing w:after="200" w:before="0"/>
      </w:pPr>
      <w:r>
        <w:rPr>
          <w:rFonts w:ascii="Georgia" w:cs="Georgia" w:eastAsia="Georgia" w:hAnsi="Georgia"/>
          <w:color w:val="2A2A2A"/>
          <w:sz w:val="34"/>
          <w:szCs w:val="34"/>
        </w:rPr>
        <w:t xml:space="preserve">The prerequisite for the model described in this ebook is deep CRO expertise. The AI layer multiplies it. Without that foundation, you just get faster output of the wrong things.</w:t>
      </w:r>
    </w:p>
    <w:p>
      <w:pPr>
        <w:spacing w:after="200" w:before="0"/>
      </w:pPr>
      <w:r>
        <w:rPr>
          <w:rFonts w:ascii="Georgia" w:cs="Georgia" w:eastAsia="Georgia" w:hAnsi="Georgia"/>
          <w:color w:val="2A2A2A"/>
          <w:sz w:val="34"/>
          <w:szCs w:val="34"/>
        </w:rPr>
        <w:t xml:space="preserve">That is the actual filter for brands hiring in 2026: not "do they use AI" — but "does their AI setup amplify genuine strategic depth, or is it papering over the lack of it?"</w:t>
      </w:r>
    </w:p>
    <w:p>
      <w:pPr>
        <w:spacing w:after="2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01010" w:sz="8"/>
              <w:left w:val="single" w:color="101010" w:sz="8"/>
              <w:bottom w:val="single" w:color="101010" w:sz="8"/>
              <w:right w:val="single" w:color="101010" w:sz="8"/>
            </w:tcBorders>
            <w:shd w:fill="FFFFFF" w:val="clear"/>
            <w:tcMar>
              <w:top w:type="dxa" w:w="320"/>
              <w:left w:type="dxa" w:w="400"/>
              <w:bottom w:type="dxa" w:w="320"/>
              <w:right w:type="dxa" w:w="400"/>
            </w:tcMar>
          </w:tcPr>
          <w:p>
            <w:pPr>
              <w:spacing w:after="120" w:before="0"/>
            </w:pPr>
            <w:r>
              <w:rPr>
                <w:rFonts w:ascii="Arial" w:cs="Arial" w:eastAsia="Arial" w:hAnsi="Arial"/>
                <w:b/>
                <w:bCs/>
                <w:color w:val="E74A1A"/>
                <w:sz w:val="20"/>
                <w:szCs w:val="20"/>
              </w:rPr>
              <w:t xml:space="preserve">THE BOTTOM LINE</w:t>
            </w:r>
          </w:p>
          <w:p>
            <w:pPr>
              <w:spacing w:after="160" w:before="0"/>
            </w:pPr>
            <w:r>
              <w:rPr>
                <w:rFonts w:ascii="Georgia" w:cs="Georgia" w:eastAsia="Georgia" w:hAnsi="Georgia"/>
                <w:color w:val="2A2A2A"/>
                <w:sz w:val="34"/>
                <w:szCs w:val="34"/>
              </w:rPr>
              <w:t xml:space="preserve">The agency argument — that CRO requires a team — was always about the time cost of research. AI has collapsed that cost. What remains is strategy, judgment, and accountability. Those do not require a team of five.</w:t>
            </w:r>
          </w:p>
          <w:p>
            <w:pPr>
              <w:spacing w:after="0" w:before="0"/>
            </w:pPr>
            <w:r>
              <w:rPr>
                <w:rFonts w:ascii="Georgia" w:cs="Georgia" w:eastAsia="Georgia" w:hAnsi="Georgia"/>
                <w:b/>
                <w:bCs/>
                <w:color w:val="101010"/>
                <w:sz w:val="34"/>
                <w:szCs w:val="34"/>
              </w:rPr>
              <w:t xml:space="preserve">The brands winning on conversion in 2026 are not the ones with the biggest CRO agencies. They are the ones who found the specialist who built the better workflow.</w:t>
            </w:r>
          </w:p>
        </w:tc>
      </w:tr>
    </w:tbl>
    <w:p>
      <w:pPr>
        <w:spacing w:after="3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5E3DA" w:sz="4"/>
              <w:left w:val="single" w:color="E5E3DA" w:sz="4"/>
              <w:bottom w:val="single" w:color="E5E3DA" w:sz="4"/>
              <w:right w:val="single" w:color="E5E3DA" w:sz="4"/>
            </w:tcBorders>
            <w:shd w:fill="F9F8F2" w:val="clear"/>
            <w:tcMar>
              <w:top w:type="dxa" w:w="240"/>
              <w:left w:type="dxa" w:w="320"/>
              <w:bottom w:type="dxa" w:w="240"/>
              <w:right w:type="dxa" w:w="320"/>
            </w:tcMar>
          </w:tcPr>
          <w:p>
            <w:pPr>
              <w:spacing w:after="80" w:before="0"/>
            </w:pPr>
            <w:r>
              <w:rPr>
                <w:rFonts w:ascii="Arial" w:cs="Arial" w:eastAsia="Arial" w:hAnsi="Arial"/>
                <w:b/>
                <w:bCs/>
                <w:color w:val="101010"/>
                <w:sz w:val="30"/>
                <w:szCs w:val="30"/>
              </w:rPr>
              <w:t xml:space="preserve">Hichem Bennaceur</w:t>
            </w:r>
          </w:p>
          <w:p>
            <w:pPr>
              <w:spacing w:after="0" w:before="0"/>
            </w:pPr>
            <w:r>
              <w:rPr>
                <w:rFonts w:ascii="Georgia" w:cs="Georgia" w:eastAsia="Georgia" w:hAnsi="Georgia"/>
                <w:color w:val="666666"/>
                <w:sz w:val="26"/>
                <w:szCs w:val="26"/>
              </w:rPr>
              <w:t xml:space="preserve">CRO &amp; Analytics retainer for DTC brands, SaaS, and agencies. CXL Certified Optimizer. 50+ clients across four continents. Solo practice built around AI-augmented experimentation workflows — strategy and execution, no account manager layers.</w:t>
            </w:r>
          </w:p>
        </w:tc>
      </w:tr>
    </w:tbl>
    <w:p>
      <w:r>
        <w:br w:type="page"/>
      </w:r>
    </w:p>
    <w:p>
      <w:pPr>
        <w:spacing w:after="400" w:before="0"/>
      </w:pPr>
      <w:r>
        <w:t xml:space="preserve"/>
      </w:r>
    </w:p>
    <w:p>
      <w:pPr>
        <w:pBdr>
          <w:left w:val="single" w:color="E74A1A" w:sz="24" w:space="1"/>
        </w:pBdr>
        <w:ind w:left="240"/>
      </w:pPr>
    </w:p>
    <w:p>
      <w:pPr>
        <w:spacing w:after="200" w:before="200"/>
        <w:ind w:left="280"/>
      </w:pPr>
      <w:r>
        <w:rPr>
          <w:rFonts w:ascii="Arial" w:cs="Arial" w:eastAsia="Arial" w:hAnsi="Arial"/>
          <w:b/>
          <w:bCs/>
          <w:color w:val="E74A1A"/>
          <w:sz w:val="20"/>
          <w:szCs w:val="20"/>
        </w:rPr>
        <w:t xml:space="preserve">READY TO APPLY THIS?</w:t>
      </w:r>
    </w:p>
    <w:p>
      <w:pPr>
        <w:spacing w:after="240" w:before="0"/>
        <w:ind w:left="280"/>
      </w:pPr>
      <w:r>
        <w:rPr>
          <w:rFonts w:ascii="Arial" w:cs="Arial" w:eastAsia="Arial" w:hAnsi="Arial"/>
          <w:b/>
          <w:bCs/>
          <w:color w:val="101010"/>
          <w:sz w:val="56"/>
          <w:szCs w:val="56"/>
        </w:rPr>
        <w:t xml:space="preserve">Want to see what this looks like for </w:t>
      </w:r>
      <w:r>
        <w:rPr>
          <w:rFonts w:ascii="Arial" w:cs="Arial" w:eastAsia="Arial" w:hAnsi="Arial"/>
          <w:b/>
          <w:bCs/>
          <w:color w:val="E74A1A"/>
          <w:sz w:val="56"/>
          <w:szCs w:val="56"/>
        </w:rPr>
        <w:t xml:space="preserve">your</w:t>
      </w:r>
      <w:r>
        <w:rPr>
          <w:rFonts w:ascii="Arial" w:cs="Arial" w:eastAsia="Arial" w:hAnsi="Arial"/>
          <w:b/>
          <w:bCs/>
          <w:color w:val="101010"/>
          <w:sz w:val="56"/>
          <w:szCs w:val="56"/>
        </w:rPr>
        <w:t xml:space="preserve"> funnel?</w:t>
      </w:r>
    </w:p>
    <w:p>
      <w:pPr>
        <w:spacing w:after="480" w:before="0"/>
        <w:ind w:left="280"/>
      </w:pPr>
      <w:r>
        <w:rPr>
          <w:rFonts w:ascii="Georgia" w:cs="Georgia" w:eastAsia="Georgia" w:hAnsi="Georgia"/>
          <w:color w:val="666666"/>
          <w:sz w:val="32"/>
          <w:szCs w:val="32"/>
        </w:rPr>
        <w:t xml:space="preserve">Book a free 30-minute CRO audit. I will identify your biggest conversion leaks and show you what test to run first — using the exact workflow described in this ebook.</w:t>
      </w:r>
    </w:p>
    <w:p>
      <w:pPr>
        <w:pStyle w:val="ListParagraph"/>
        <w:numPr>
          <w:ilvl w:val="0"/>
          <w:numId w:val="2"/>
        </w:numPr>
        <w:spacing w:after="100" w:before="0"/>
      </w:pPr>
      <w:r>
        <w:rPr>
          <w:rFonts w:ascii="Georgia" w:cs="Georgia" w:eastAsia="Georgia" w:hAnsi="Georgia"/>
          <w:color w:val="2A2A2A"/>
          <w:sz w:val="30"/>
          <w:szCs w:val="30"/>
        </w:rPr>
        <w:t xml:space="preserve">Currently available for new retainers</w:t>
      </w:r>
    </w:p>
    <w:p>
      <w:pPr>
        <w:pStyle w:val="ListParagraph"/>
        <w:numPr>
          <w:ilvl w:val="0"/>
          <w:numId w:val="2"/>
        </w:numPr>
        <w:spacing w:after="100" w:before="0"/>
      </w:pPr>
      <w:r>
        <w:rPr>
          <w:rFonts w:ascii="Georgia" w:cs="Georgia" w:eastAsia="Georgia" w:hAnsi="Georgia"/>
          <w:color w:val="2A2A2A"/>
          <w:sz w:val="30"/>
          <w:szCs w:val="30"/>
        </w:rPr>
        <w:t xml:space="preserve">Free 30-minute audit call — no commitment required</w:t>
      </w:r>
    </w:p>
    <w:p>
      <w:pPr>
        <w:pStyle w:val="ListParagraph"/>
        <w:numPr>
          <w:ilvl w:val="0"/>
          <w:numId w:val="2"/>
        </w:numPr>
        <w:spacing w:after="100" w:before="0"/>
      </w:pPr>
      <w:r>
        <w:rPr>
          <w:rFonts w:ascii="Georgia" w:cs="Georgia" w:eastAsia="Georgia" w:hAnsi="Georgia"/>
          <w:color w:val="2A2A2A"/>
          <w:sz w:val="30"/>
          <w:szCs w:val="30"/>
        </w:rPr>
        <w:t xml:space="preserve">DTC brands, SaaS, and agencies welcome</w:t>
      </w:r>
    </w:p>
    <w:p>
      <w:pPr>
        <w:spacing w:after="400" w:before="0"/>
      </w:pPr>
      <w:r>
        <w:t xml:space="preserve"/>
      </w:r>
    </w:p>
    <w:p>
      <w:pPr>
        <w:shd w:fill="E74A1A" w:val="clear"/>
        <w:spacing w:after="0" w:before="0"/>
        <w:ind w:left="280"/>
      </w:pPr>
      <w:hyperlink w:history="1" r:id="rIdo_9fodewdj3ajzbzqqks6">
        <w:r>
          <w:rPr>
            <w:rFonts w:ascii="Arial" w:cs="Arial" w:eastAsia="Arial" w:hAnsi="Arial"/>
            <w:b/>
            <w:bCs/>
            <w:color w:val="FFFFFF"/>
            <w:sz w:val="30"/>
            <w:szCs w:val="30"/>
            <w:highlight w:val="none"/>
            <w:highlightCs w:val="none"/>
          </w:rPr>
          <w:t xml:space="preserve">Book your free audit at cal.com/hichem/30min  →</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3DA" w:sz="4" w:space="4"/>
      </w:pBdr>
      <w:jc w:val="center"/>
    </w:pPr>
    <w:r>
      <w:rPr>
        <w:rFonts w:ascii="Arial" w:cs="Arial" w:eastAsia="Arial" w:hAnsi="Arial"/>
        <w:color w:val="666666"/>
        <w:sz w:val="20"/>
        <w:szCs w:val="20"/>
      </w:rPr>
      <w:t xml:space="preserve">Hichem Bennaceur  ·  hichembennaceur.com  ·  Page </w:t>
    </w:r>
    <w:r>
      <w:rPr>
        <w:rFonts w:ascii="Arial" w:cs="Arial" w:eastAsia="Arial" w:hAnsi="Arial"/>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b/>
        <w:bCs/>
        <w:color w:val="E74A1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A2A2A"/>
        <w:sz w:val="34"/>
        <w:szCs w:val="3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01010"/>
      <w:sz w:val="64"/>
      <w:szCs w:val="64"/>
    </w:rPr>
  </w:style>
  <w:style w:type="paragraph" w:styleId="Heading2">
    <w:name w:val="Heading 2"/>
    <w:basedOn w:val="Normal"/>
    <w:next w:val="Normal"/>
    <w:qFormat/>
    <w:pPr>
      <w:spacing w:after="160" w:before="360"/>
      <w:outlineLvl w:val="1"/>
    </w:pPr>
    <w:rPr>
      <w:rFonts w:ascii="Arial" w:cs="Arial" w:eastAsia="Arial" w:hAnsi="Arial"/>
      <w:b/>
      <w:bCs/>
      <w:color w:val="101010"/>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_9fodewdj3ajzbzqqks6" Type="http://schemas.openxmlformats.org/officeDocument/2006/relationships/hyperlink" Target="https://cal.com/hichem/30min"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2026-04-10T10:55:22.855Z</dcterms:created>
  <dcterms:modified xsi:type="dcterms:W3CDTF">2026-04-10T10:55:22.855Z</dcterms:modified>
</cp:coreProperties>
</file>

<file path=docProps/custom.xml><?xml version="1.0" encoding="utf-8"?>
<Properties xmlns="http://schemas.openxmlformats.org/officeDocument/2006/custom-properties" xmlns:vt="http://schemas.openxmlformats.org/officeDocument/2006/docPropsVTypes"/>
</file>