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064F1" w14:textId="174F340B" w:rsidR="00B602B4" w:rsidRDefault="003F7F99" w:rsidP="000917E7">
      <w:pPr>
        <w:pStyle w:val="-1"/>
      </w:pPr>
      <w:bookmarkStart w:id="0" w:name="OLE_LINK1"/>
      <w:r w:rsidRPr="003F7F99">
        <w:t>Online Deep Clustering for Unsupervised Representation Learning</w:t>
      </w:r>
    </w:p>
    <w:bookmarkEnd w:id="0"/>
    <w:p w14:paraId="548C573F" w14:textId="08AC5E32" w:rsidR="003F7F99" w:rsidRPr="000917E7" w:rsidRDefault="003F7F99" w:rsidP="000917E7">
      <w:pPr>
        <w:pStyle w:val="-1"/>
      </w:pPr>
      <w:r>
        <w:rPr>
          <w:noProof/>
        </w:rPr>
        <w:drawing>
          <wp:inline distT="0" distB="0" distL="0" distR="0" wp14:anchorId="57A646C8" wp14:editId="45A18C3B">
            <wp:extent cx="5274310" cy="12172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217295"/>
                    </a:xfrm>
                    <a:prstGeom prst="rect">
                      <a:avLst/>
                    </a:prstGeom>
                  </pic:spPr>
                </pic:pic>
              </a:graphicData>
            </a:graphic>
          </wp:inline>
        </w:drawing>
      </w:r>
    </w:p>
    <w:p w14:paraId="23505EE6" w14:textId="2F647852" w:rsidR="00583236" w:rsidRDefault="0011244E" w:rsidP="000F2A2A">
      <w:pPr>
        <w:pStyle w:val="-2"/>
        <w:spacing w:before="156" w:after="156"/>
      </w:pPr>
      <w:r>
        <w:rPr>
          <w:rFonts w:hint="eastAsia"/>
        </w:rPr>
        <w:t>摘要</w:t>
      </w:r>
    </w:p>
    <w:p w14:paraId="3C68B0B0" w14:textId="09122EB3" w:rsidR="003F7F99" w:rsidRPr="003F7F99" w:rsidRDefault="003F7F99" w:rsidP="003F7F99">
      <w:pPr>
        <w:pStyle w:val="-"/>
        <w:ind w:firstLine="420"/>
      </w:pPr>
      <w:r>
        <w:rPr>
          <w:rFonts w:hint="eastAsia"/>
        </w:rPr>
        <w:t>联合聚类和特征学习方法在无监督的表征学习中表现出卓越的性能。然而，在特征聚类和网络参数更新之间交替进行的训练计划导致了视觉表征的不稳定学习。为了克服这一挑战，</w:t>
      </w:r>
      <w:r w:rsidRPr="007A3B76">
        <w:rPr>
          <w:rFonts w:hint="eastAsia"/>
          <w:highlight w:val="yellow"/>
        </w:rPr>
        <w:t>我们提出了在线深度聚类（</w:t>
      </w:r>
      <w:r w:rsidRPr="007A3B76">
        <w:rPr>
          <w:highlight w:val="yellow"/>
        </w:rPr>
        <w:t>ODC</w:t>
      </w:r>
      <w:r w:rsidRPr="007A3B76">
        <w:rPr>
          <w:highlight w:val="yellow"/>
        </w:rPr>
        <w:t>），它同时执行聚类和网络更新，而不是交替进行</w:t>
      </w:r>
      <w:r>
        <w:t>。我们的主要观点是，聚类中心点应该稳定地发展，以保持分类器的稳定更新。具体来说，我们设计并维护两个动态内存模块，即存储样本标签和特征的样本内存，以及用于中心点进化的中心点内存。我们将突然的全局聚类分解为稳定的内存更新和批量化的标签重新分配。这个过程被整合到网络更新迭代中。这样一来，标签和网络就会肩并肩</w:t>
      </w:r>
      <w:r>
        <w:rPr>
          <w:rFonts w:hint="eastAsia"/>
        </w:rPr>
        <w:t>地进化，而不是交替进行。大量的实验表明，</w:t>
      </w:r>
      <w:r>
        <w:t>ODC</w:t>
      </w:r>
      <w:r>
        <w:t>稳定了训练过程并有效地提高了性能。</w:t>
      </w:r>
    </w:p>
    <w:p w14:paraId="3A2F384C" w14:textId="40B0EFA8" w:rsidR="00B602B4" w:rsidRDefault="00B31F73" w:rsidP="00FC67B9">
      <w:pPr>
        <w:pStyle w:val="-2"/>
        <w:spacing w:before="156" w:after="156"/>
      </w:pPr>
      <w:r>
        <w:rPr>
          <w:rFonts w:hint="eastAsia"/>
        </w:rPr>
        <w:t>问题重述</w:t>
      </w:r>
    </w:p>
    <w:p w14:paraId="5EE6DCDE" w14:textId="10D52C11" w:rsidR="007A3B76" w:rsidRDefault="007A3B76" w:rsidP="007A3B76">
      <w:pPr>
        <w:pStyle w:val="-"/>
        <w:ind w:firstLine="420"/>
      </w:pPr>
      <w:proofErr w:type="gramStart"/>
      <w:r w:rsidRPr="007A3B76">
        <w:rPr>
          <w:rFonts w:hint="eastAsia"/>
        </w:rPr>
        <w:t>与仅仅</w:t>
      </w:r>
      <w:proofErr w:type="gramEnd"/>
      <w:r w:rsidRPr="007A3B76">
        <w:rPr>
          <w:rFonts w:hint="eastAsia"/>
        </w:rPr>
        <w:t>捕捉到图像内不变性的对比性表示学习</w:t>
      </w:r>
      <w:r w:rsidRPr="007A3B76">
        <w:t>[15, 16, 17]</w:t>
      </w:r>
      <w:r w:rsidRPr="007A3B76">
        <w:t>相比，基于聚类的方法能够探索图像间的相似性</w:t>
      </w:r>
      <w:r>
        <w:rPr>
          <w:rFonts w:hint="eastAsia"/>
        </w:rPr>
        <w:t>。</w:t>
      </w:r>
      <w:r w:rsidRPr="007A3B76">
        <w:rPr>
          <w:rFonts w:hint="eastAsia"/>
        </w:rPr>
        <w:t>与通常在固定特征上进行的传统聚类不同</w:t>
      </w:r>
      <w:r w:rsidRPr="007A3B76">
        <w:t>[18, 19]</w:t>
      </w:r>
      <w:r w:rsidRPr="007A3B76">
        <w:t>，这些工作联合优化聚类和特征学习</w:t>
      </w:r>
      <w:r>
        <w:rPr>
          <w:rFonts w:hint="eastAsia"/>
        </w:rPr>
        <w:t>。</w:t>
      </w:r>
    </w:p>
    <w:p w14:paraId="5D0846D0" w14:textId="7FF4C55C" w:rsidR="007A3B76" w:rsidRDefault="007A3B76" w:rsidP="007A3B76">
      <w:pPr>
        <w:pStyle w:val="-"/>
        <w:ind w:firstLine="420"/>
      </w:pPr>
      <w:r w:rsidRPr="007A3B76">
        <w:t>Caron</w:t>
      </w:r>
      <w:r w:rsidRPr="007A3B76">
        <w:t>等人提出的深度聚类</w:t>
      </w:r>
      <w:r w:rsidRPr="007A3B76">
        <w:t>[13]</w:t>
      </w:r>
      <w:r w:rsidRPr="007A3B76">
        <w:t>（</w:t>
      </w:r>
      <w:r w:rsidRPr="007A3B76">
        <w:t>DC</w:t>
      </w:r>
      <w:r w:rsidRPr="007A3B76">
        <w:t>）是第一个尝试扩大基于聚类的表示学习。</w:t>
      </w:r>
      <w:r w:rsidRPr="007A3B76">
        <w:t>DC</w:t>
      </w:r>
      <w:r w:rsidRPr="007A3B76">
        <w:t>在深度特征聚类和</w:t>
      </w:r>
      <w:r w:rsidRPr="007A3B76">
        <w:t>CNN</w:t>
      </w:r>
      <w:r w:rsidRPr="007A3B76">
        <w:t>参数更新之间交替进行。特别是，在每个</w:t>
      </w:r>
      <w:r>
        <w:rPr>
          <w:rFonts w:hint="eastAsia"/>
        </w:rPr>
        <w:t>epoch</w:t>
      </w:r>
      <w:r w:rsidRPr="007A3B76">
        <w:t>的开始，它对整个数据集进行离线聚类算法，以获得伪标签作为下一个</w:t>
      </w:r>
      <w:r>
        <w:rPr>
          <w:rFonts w:hint="eastAsia"/>
        </w:rPr>
        <w:t>epoch</w:t>
      </w:r>
      <w:r w:rsidRPr="007A3B76">
        <w:t>的监督。离线聚类不可避免地在不同的</w:t>
      </w:r>
      <w:r>
        <w:rPr>
          <w:rFonts w:hint="eastAsia"/>
        </w:rPr>
        <w:t>epoch</w:t>
      </w:r>
      <w:r w:rsidRPr="007A3B76">
        <w:t>中对所分配的标签进行置换，也就是说，即使一些聚类没有变化，它们在聚类后的指数也会被随机置换。因此，分类器中的参数不能从上一个历时中继承下来，它们必须在每个历时前随机初始化。这种机制引入了训练的不稳定</w:t>
      </w:r>
      <w:r w:rsidRPr="007A3B76">
        <w:rPr>
          <w:rFonts w:hint="eastAsia"/>
        </w:rPr>
        <w:t>性，并使表征暴露在表征损坏的高风险中。如图</w:t>
      </w:r>
      <w:r w:rsidRPr="007A3B76">
        <w:t>1</w:t>
      </w:r>
      <w:r w:rsidRPr="007A3B76">
        <w:t>（</w:t>
      </w:r>
      <w:r w:rsidRPr="007A3B76">
        <w:t>a</w:t>
      </w:r>
      <w:r w:rsidRPr="007A3B76">
        <w:t>）所示，</w:t>
      </w:r>
      <w:r w:rsidRPr="007A3B76">
        <w:t>DC</w:t>
      </w:r>
      <w:r w:rsidRPr="007A3B76">
        <w:t>的网络更新被每个历时的特征提取和聚类所打断。这与传统的监督分类不同，监督分类是以不间断的方式使用固定标签进行的，其中一个迭代包括网络的</w:t>
      </w:r>
      <w:r w:rsidRPr="007A3B76">
        <w:lastRenderedPageBreak/>
        <w:t>前向和后向传播</w:t>
      </w:r>
      <w:r w:rsidR="001B1800">
        <w:rPr>
          <w:rFonts w:hint="eastAsia"/>
        </w:rPr>
        <w:t>。</w:t>
      </w:r>
    </w:p>
    <w:p w14:paraId="14D70391" w14:textId="77777777" w:rsidR="001B1800" w:rsidRPr="00955B03" w:rsidRDefault="001B1800" w:rsidP="001B1800">
      <w:pPr>
        <w:pStyle w:val="-5"/>
        <w:jc w:val="both"/>
        <w:rPr>
          <w:rFonts w:hint="eastAsia"/>
        </w:rPr>
      </w:pPr>
      <w:r>
        <w:drawing>
          <wp:inline distT="0" distB="0" distL="0" distR="0" wp14:anchorId="17B08142" wp14:editId="695B8190">
            <wp:extent cx="2525213" cy="1680029"/>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7088" cy="1687929"/>
                    </a:xfrm>
                    <a:prstGeom prst="rect">
                      <a:avLst/>
                    </a:prstGeom>
                  </pic:spPr>
                </pic:pic>
              </a:graphicData>
            </a:graphic>
          </wp:inline>
        </w:drawing>
      </w:r>
      <w:r>
        <w:drawing>
          <wp:inline distT="0" distB="0" distL="0" distR="0" wp14:anchorId="7686612D" wp14:editId="1C4B02D2">
            <wp:extent cx="2502646" cy="19663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5516" cy="1976434"/>
                    </a:xfrm>
                    <a:prstGeom prst="rect">
                      <a:avLst/>
                    </a:prstGeom>
                  </pic:spPr>
                </pic:pic>
              </a:graphicData>
            </a:graphic>
          </wp:inline>
        </w:drawing>
      </w:r>
    </w:p>
    <w:p w14:paraId="6C445753" w14:textId="77777777" w:rsidR="001B1800" w:rsidRDefault="001B1800" w:rsidP="007A3B76">
      <w:pPr>
        <w:pStyle w:val="-"/>
        <w:ind w:firstLine="420"/>
        <w:rPr>
          <w:rFonts w:hint="eastAsia"/>
        </w:rPr>
      </w:pPr>
    </w:p>
    <w:p w14:paraId="676D88AD" w14:textId="57D3029A" w:rsidR="001B1800" w:rsidRDefault="001B1800" w:rsidP="001B1800">
      <w:pPr>
        <w:pStyle w:val="-"/>
        <w:ind w:firstLine="420"/>
      </w:pPr>
      <w:r>
        <w:rPr>
          <w:rFonts w:hint="eastAsia"/>
        </w:rPr>
        <w:t>在这项工作中，我们试图设计出一种具有高稳定性的联合聚类和特征学习范式。为了减少聚类和监督学习之间训练机制的差异，我们将聚类过程分解为小批量的标签更新，并将这个更新过程整合到网络更新的迭代中。基于这种直觉，我们提出了在线深度聚类（</w:t>
      </w:r>
      <w:r>
        <w:t>ODC</w:t>
      </w:r>
      <w:r>
        <w:t>），用于联合聚类和特征学习。具体来说，一个</w:t>
      </w:r>
      <w:r>
        <w:t>ODC</w:t>
      </w:r>
      <w:r>
        <w:t>迭代包括前向和后向传播、标签重新分配和中心点更新。对于标签的更新，</w:t>
      </w:r>
      <w:r>
        <w:t>ODC</w:t>
      </w:r>
      <w:r>
        <w:t>重用了前向传播中的特征，从而避免了额外的特征提取。为了促进在线标签重新分配和中心点更新，我们设计并维护了两个动态内存模块，即用于存储样本标签和特征的样本内存，以及用于中心点进化的中心点内存。通过这种方式，</w:t>
      </w:r>
      <w:r>
        <w:t>ODC</w:t>
      </w:r>
      <w:r>
        <w:t>以一</w:t>
      </w:r>
      <w:r>
        <w:rPr>
          <w:rFonts w:hint="eastAsia"/>
        </w:rPr>
        <w:t>种不间断的方式进行训练，类似于监督分类，同时不需要人工标注。在训练过程中，标签和网络参数是肩并肩地进化的，而不是交替进行的。由于标签在每次迭代中都是连续和即时更新的，</w:t>
      </w:r>
      <w:r>
        <w:t>CNN</w:t>
      </w:r>
      <w:r>
        <w:t>中的分类器也会更稳定地进化，从而产生更稳定的损失曲线，如图</w:t>
      </w:r>
      <w:r>
        <w:t>1</w:t>
      </w:r>
      <w:r>
        <w:t>（</w:t>
      </w:r>
      <w:r>
        <w:t>b</w:t>
      </w:r>
      <w:r>
        <w:t>）所示</w:t>
      </w:r>
      <w:r>
        <w:rPr>
          <w:rFonts w:hint="eastAsia"/>
        </w:rPr>
        <w:t>。</w:t>
      </w:r>
    </w:p>
    <w:p w14:paraId="5517BC77" w14:textId="2414266A" w:rsidR="001B1800" w:rsidRDefault="001B1800" w:rsidP="001B1800">
      <w:pPr>
        <w:pStyle w:val="-"/>
        <w:ind w:firstLine="420"/>
      </w:pPr>
      <w:r w:rsidRPr="001B1800">
        <w:rPr>
          <w:rFonts w:hint="eastAsia"/>
        </w:rPr>
        <w:t>虽然</w:t>
      </w:r>
      <w:r w:rsidRPr="001B1800">
        <w:t>ODC</w:t>
      </w:r>
      <w:r w:rsidRPr="001B1800">
        <w:t>在各种基准上取得了令人信服的无监督表示学习性能，但它可以自然地用于微调使用其他无监督学习方法训练的模型。广泛的实验表明，</w:t>
      </w:r>
      <w:r w:rsidRPr="001B1800">
        <w:t>ODC</w:t>
      </w:r>
      <w:r w:rsidRPr="001B1800">
        <w:t>的稳定性有助于它作为无监督的微调工具比</w:t>
      </w:r>
      <w:r w:rsidRPr="001B1800">
        <w:t>DC</w:t>
      </w:r>
      <w:r w:rsidRPr="001B1800">
        <w:t>表现得更好。我们总结了我们的贡献如下</w:t>
      </w:r>
      <w:r>
        <w:rPr>
          <w:rFonts w:hint="eastAsia"/>
        </w:rPr>
        <w:t>：</w:t>
      </w:r>
    </w:p>
    <w:p w14:paraId="341275D1" w14:textId="024C9FC9" w:rsidR="001B1800" w:rsidRPr="007A3B76" w:rsidRDefault="001B1800" w:rsidP="001B1800">
      <w:pPr>
        <w:pStyle w:val="-"/>
        <w:ind w:firstLine="420"/>
        <w:rPr>
          <w:rFonts w:hint="eastAsia"/>
        </w:rPr>
      </w:pPr>
      <w:r w:rsidRPr="001B1800">
        <w:t>1</w:t>
      </w:r>
      <w:r w:rsidRPr="001B1800">
        <w:t>）我们提出了</w:t>
      </w:r>
      <w:r w:rsidRPr="001B1800">
        <w:t>ODC</w:t>
      </w:r>
      <w:r w:rsidRPr="001B1800">
        <w:t>，它以无监督的方式学习图像表征，具有很高的稳定性。</w:t>
      </w:r>
      <w:r w:rsidRPr="001B1800">
        <w:t>2) ODC</w:t>
      </w:r>
      <w:r w:rsidRPr="001B1800">
        <w:t>也是一个统一的无监督的微调方案，进一步改进了以前的</w:t>
      </w:r>
      <w:proofErr w:type="gramStart"/>
      <w:r w:rsidRPr="001B1800">
        <w:t>自监督</w:t>
      </w:r>
      <w:proofErr w:type="gramEnd"/>
      <w:r w:rsidRPr="001B1800">
        <w:t>表征学习方法。</w:t>
      </w:r>
      <w:r w:rsidRPr="001B1800">
        <w:t>3</w:t>
      </w:r>
      <w:r w:rsidRPr="001B1800">
        <w:t>）在不同的基准上观察到令人鼓舞的表现，表明联合聚类和特征学习的巨大潜力。</w:t>
      </w:r>
    </w:p>
    <w:p w14:paraId="5429C909" w14:textId="72526112" w:rsidR="001B1800" w:rsidRDefault="001B1800" w:rsidP="00925B0A">
      <w:pPr>
        <w:pStyle w:val="-2"/>
        <w:spacing w:before="156" w:after="156"/>
      </w:pPr>
      <w:r>
        <w:rPr>
          <w:rFonts w:hint="eastAsia"/>
        </w:rPr>
        <w:t>相关工作</w:t>
      </w:r>
    </w:p>
    <w:p w14:paraId="13B17E30" w14:textId="77777777" w:rsidR="001B1800" w:rsidRDefault="001B1800" w:rsidP="001B1800">
      <w:pPr>
        <w:pStyle w:val="-"/>
        <w:ind w:firstLine="420"/>
      </w:pPr>
      <w:r>
        <w:rPr>
          <w:rFonts w:hint="eastAsia"/>
        </w:rPr>
        <w:t>无监督的表征学习。许多无监督的视觉表征学习算法是基于生成模型的，它通常使用一个潜在的表征瓶颈来重建输入图像。现有的基于生成的模型包括自动编码器</w:t>
      </w:r>
      <w:r>
        <w:t>[20, 21]</w:t>
      </w:r>
      <w:r>
        <w:t>、受限波尔兹曼机</w:t>
      </w:r>
      <w:r>
        <w:t>[22, 23, 24]</w:t>
      </w:r>
      <w:r>
        <w:t>、可变自动编码器</w:t>
      </w:r>
      <w:r>
        <w:t>[25]</w:t>
      </w:r>
      <w:r>
        <w:t>和生成对抗网络</w:t>
      </w:r>
      <w:r>
        <w:t>[26]</w:t>
      </w:r>
      <w:r>
        <w:t>，其中一些在生成图像或视</w:t>
      </w:r>
      <w:r>
        <w:lastRenderedPageBreak/>
        <w:t>频方面表现出强大的能力</w:t>
      </w:r>
      <w:r>
        <w:t>[27, 28, 29, 30, 31, 32]</w:t>
      </w:r>
      <w:r>
        <w:t>。通过学习生成实例，这些模型可以学习有意义的潜在表征，可以用于下游的任务</w:t>
      </w:r>
      <w:r>
        <w:t>[5, 33, 34]</w:t>
      </w:r>
      <w:r>
        <w:t>。另一种流行的无监督的表征形式</w:t>
      </w:r>
    </w:p>
    <w:p w14:paraId="5D62E639" w14:textId="4E0C234F" w:rsidR="001B1800" w:rsidRDefault="001B1800" w:rsidP="001B1800">
      <w:pPr>
        <w:pStyle w:val="-"/>
        <w:ind w:firstLine="420"/>
      </w:pPr>
      <w:r>
        <w:rPr>
          <w:rFonts w:hint="eastAsia"/>
        </w:rPr>
        <w:t>学习的另一种流行形式是自我监督学习，其中一个</w:t>
      </w:r>
      <w:r w:rsidR="005D4384">
        <w:rPr>
          <w:rFonts w:hint="eastAsia"/>
        </w:rPr>
        <w:t>辅助</w:t>
      </w:r>
      <w:r>
        <w:rPr>
          <w:rFonts w:hint="eastAsia"/>
        </w:rPr>
        <w:t>任务被设计为从原始数据中得出代理标签。通过鼓励</w:t>
      </w:r>
      <w:r>
        <w:t>CNN</w:t>
      </w:r>
      <w:r>
        <w:t>从数据中预测代理标签来学习表征。已经探索了各种</w:t>
      </w:r>
      <w:r w:rsidR="005D4384">
        <w:t>辅助</w:t>
      </w:r>
      <w:r>
        <w:t>任务，例如，预测图像中的相对补丁位置</w:t>
      </w:r>
      <w:r>
        <w:t>[1]</w:t>
      </w:r>
      <w:r>
        <w:t>，解决拼图</w:t>
      </w:r>
      <w:r>
        <w:t>[4]</w:t>
      </w:r>
      <w:r>
        <w:t>，灰度图像着色</w:t>
      </w:r>
      <w:r>
        <w:t>[3</w:t>
      </w:r>
      <w:r>
        <w:t>，</w:t>
      </w:r>
      <w:r>
        <w:t>35]</w:t>
      </w:r>
      <w:r>
        <w:t>，缺失像素的绘画</w:t>
      </w:r>
      <w:r>
        <w:t>[2]</w:t>
      </w:r>
      <w:r>
        <w:t>，跨通道预测</w:t>
      </w:r>
      <w:r>
        <w:t>[36]</w:t>
      </w:r>
      <w:r>
        <w:t>，计数视觉基元</w:t>
      </w:r>
      <w:r>
        <w:t>[37]</w:t>
      </w:r>
      <w:r>
        <w:t>，预测图像旋转</w:t>
      </w:r>
      <w:r>
        <w:t>[8]</w:t>
      </w:r>
      <w:r>
        <w:t>，以及多视角对比学习</w:t>
      </w:r>
      <w:r>
        <w:t>[38]</w:t>
      </w:r>
      <w:r>
        <w:t>。对于视频，自发的监督信号来自于时间连续性</w:t>
      </w:r>
      <w:r>
        <w:t>[39, 40, 41, 42, 43, 44, 45]</w:t>
      </w:r>
      <w:r>
        <w:t>或运动一致性</w:t>
      </w:r>
      <w:r>
        <w:t>[46, 47, 48, 49, 9]</w:t>
      </w:r>
      <w:r>
        <w:t>。</w:t>
      </w:r>
    </w:p>
    <w:p w14:paraId="2613D62F" w14:textId="67621A92" w:rsidR="005D4384" w:rsidRDefault="005D4384" w:rsidP="001B1800">
      <w:pPr>
        <w:pStyle w:val="-"/>
        <w:ind w:firstLine="420"/>
      </w:pPr>
      <w:r w:rsidRPr="005D4384">
        <w:rPr>
          <w:rFonts w:hint="eastAsia"/>
        </w:rPr>
        <w:t>联合聚类和特征学习。基于聚类的无监督表示学习是最近特别感兴趣的。人们提出了各种方法来联合优化特征学习和图像聚类。值得注意的是，这些方法在小数据集的无监督特征学习中显示出巨大的潜力</w:t>
      </w:r>
      <w:r w:rsidRPr="005D4384">
        <w:t>[11, 12, 50, 51]</w:t>
      </w:r>
      <w:r w:rsidRPr="005D4384">
        <w:t>。为了扩展到像</w:t>
      </w:r>
      <w:r w:rsidRPr="005D4384">
        <w:t>ImageNet</w:t>
      </w:r>
      <w:r w:rsidRPr="005D4384">
        <w:t>这样的大数据集</w:t>
      </w:r>
      <w:r w:rsidRPr="005D4384">
        <w:t>[52]</w:t>
      </w:r>
      <w:r w:rsidRPr="005D4384">
        <w:t>，</w:t>
      </w:r>
      <w:r w:rsidRPr="005D4384">
        <w:t>Caron</w:t>
      </w:r>
      <w:r w:rsidRPr="005D4384">
        <w:t>等人</w:t>
      </w:r>
      <w:r w:rsidRPr="005D4384">
        <w:t>[13]</w:t>
      </w:r>
      <w:r w:rsidRPr="005D4384">
        <w:t>提出了</w:t>
      </w:r>
      <w:r w:rsidRPr="005D4384">
        <w:t>DeepCluster</w:t>
      </w:r>
      <w:r w:rsidRPr="005D4384">
        <w:t>来聚类特征，并在每个历时中用随后分配的伪标签来更新</w:t>
      </w:r>
      <w:r w:rsidRPr="005D4384">
        <w:t>CNN</w:t>
      </w:r>
      <w:r w:rsidRPr="005D4384">
        <w:t>。在随后的研究中，</w:t>
      </w:r>
      <w:r w:rsidRPr="005D4384">
        <w:t>Caron</w:t>
      </w:r>
      <w:r w:rsidRPr="005D4384">
        <w:t>等人</w:t>
      </w:r>
      <w:r w:rsidRPr="005D4384">
        <w:t>[14]</w:t>
      </w:r>
      <w:r w:rsidRPr="005D4384">
        <w:t>提出</w:t>
      </w:r>
      <w:proofErr w:type="spellStart"/>
      <w:r w:rsidRPr="005D4384">
        <w:t>DeeperCluster</w:t>
      </w:r>
      <w:proofErr w:type="spellEnd"/>
      <w:r w:rsidRPr="005D4384">
        <w:t>来利用自我监督和聚类，并在非策划数据上验证其方法的表示学习能力。尽管深度</w:t>
      </w:r>
      <w:r w:rsidRPr="005D4384">
        <w:rPr>
          <w:rFonts w:hint="eastAsia"/>
        </w:rPr>
        <w:t>聚类方法能够从大规模的无标签数据中学习良好的表征，</w:t>
      </w:r>
      <w:proofErr w:type="gramStart"/>
      <w:r w:rsidRPr="005D4384">
        <w:rPr>
          <w:rFonts w:hint="eastAsia"/>
        </w:rPr>
        <w:t>但特征</w:t>
      </w:r>
      <w:proofErr w:type="gramEnd"/>
      <w:r w:rsidRPr="005D4384">
        <w:rPr>
          <w:rFonts w:hint="eastAsia"/>
        </w:rPr>
        <w:t>聚类和</w:t>
      </w:r>
      <w:r w:rsidRPr="005D4384">
        <w:t>CNN</w:t>
      </w:r>
      <w:r w:rsidRPr="005D4384">
        <w:t>参数更新的交替进行导致了训练的不稳定性。</w:t>
      </w:r>
    </w:p>
    <w:p w14:paraId="39A24EBF" w14:textId="24026CE6" w:rsidR="005D4384" w:rsidRPr="001B1800" w:rsidRDefault="005D4384" w:rsidP="001B1800">
      <w:pPr>
        <w:pStyle w:val="-"/>
        <w:ind w:firstLine="420"/>
        <w:rPr>
          <w:rFonts w:hint="eastAsia"/>
        </w:rPr>
      </w:pPr>
      <w:r w:rsidRPr="005D4384">
        <w:rPr>
          <w:rFonts w:hint="eastAsia"/>
        </w:rPr>
        <w:t>自监督学习的改进。一些工作旨在从不同的角度改进以前的自监督学习方法。例如，</w:t>
      </w:r>
      <w:r w:rsidRPr="005D4384">
        <w:t>Larsson</w:t>
      </w:r>
      <w:r w:rsidRPr="005D4384">
        <w:t>等人</w:t>
      </w:r>
      <w:r w:rsidRPr="005D4384">
        <w:t>[6]</w:t>
      </w:r>
      <w:r w:rsidRPr="005D4384">
        <w:t>首次深入分析了作为</w:t>
      </w:r>
      <w:r>
        <w:t>辅助</w:t>
      </w:r>
      <w:r w:rsidRPr="005D4384">
        <w:t>任务的着色，并对提高其有效性提出了一些见解。</w:t>
      </w:r>
      <w:proofErr w:type="spellStart"/>
      <w:r w:rsidRPr="005D4384">
        <w:t>Mundhenk</w:t>
      </w:r>
      <w:proofErr w:type="spellEnd"/>
      <w:r w:rsidRPr="005D4384">
        <w:t>等人</w:t>
      </w:r>
      <w:r w:rsidRPr="005D4384">
        <w:t>[53]</w:t>
      </w:r>
      <w:r w:rsidRPr="005D4384">
        <w:t>探索了一套方法来避免一些琐碎的捷径，如基于上下文的自监督学习的色差。</w:t>
      </w:r>
      <w:proofErr w:type="spellStart"/>
      <w:r w:rsidRPr="005D4384">
        <w:t>Noroozi</w:t>
      </w:r>
      <w:proofErr w:type="spellEnd"/>
      <w:r w:rsidRPr="005D4384">
        <w:t>等人</w:t>
      </w:r>
      <w:r w:rsidRPr="005D4384">
        <w:t>[54]</w:t>
      </w:r>
      <w:r w:rsidRPr="005D4384">
        <w:t>使用一种基于聚类的知识转移方法，在</w:t>
      </w:r>
      <w:proofErr w:type="gramStart"/>
      <w:r w:rsidRPr="005D4384">
        <w:t>预训练</w:t>
      </w:r>
      <w:proofErr w:type="gramEnd"/>
      <w:r w:rsidRPr="005D4384">
        <w:t>时允许更深的网络，提高了</w:t>
      </w:r>
      <w:proofErr w:type="gramStart"/>
      <w:r w:rsidRPr="005D4384">
        <w:t>自监督</w:t>
      </w:r>
      <w:proofErr w:type="gramEnd"/>
      <w:r w:rsidRPr="005D4384">
        <w:t>模型的性能。</w:t>
      </w:r>
      <w:r w:rsidRPr="005D4384">
        <w:t>Wang</w:t>
      </w:r>
      <w:r w:rsidRPr="005D4384">
        <w:t>等人</w:t>
      </w:r>
      <w:r w:rsidRPr="005D4384">
        <w:t>[55]</w:t>
      </w:r>
      <w:r w:rsidRPr="005D4384">
        <w:t>和</w:t>
      </w:r>
      <w:proofErr w:type="spellStart"/>
      <w:r w:rsidRPr="005D4384">
        <w:t>Doersch</w:t>
      </w:r>
      <w:proofErr w:type="spellEnd"/>
      <w:r w:rsidRPr="005D4384">
        <w:t>等人</w:t>
      </w:r>
      <w:r w:rsidRPr="005D4384">
        <w:t>[56]</w:t>
      </w:r>
      <w:r w:rsidRPr="005D4384">
        <w:t>利用不同</w:t>
      </w:r>
      <w:r>
        <w:t>辅助</w:t>
      </w:r>
      <w:r w:rsidRPr="005D4384">
        <w:t>任务中包含的多个线索来</w:t>
      </w:r>
      <w:proofErr w:type="gramStart"/>
      <w:r w:rsidRPr="005D4384">
        <w:t>改进自监督</w:t>
      </w:r>
      <w:proofErr w:type="gramEnd"/>
      <w:r w:rsidRPr="005D4384">
        <w:t>模型。最近，一些工作</w:t>
      </w:r>
      <w:r w:rsidRPr="005D4384">
        <w:t>[57, 58]</w:t>
      </w:r>
      <w:r w:rsidRPr="005D4384">
        <w:t>广泛研究了现有</w:t>
      </w:r>
      <w:proofErr w:type="gramStart"/>
      <w:r w:rsidRPr="005D4384">
        <w:t>自</w:t>
      </w:r>
      <w:r w:rsidRPr="005D4384">
        <w:rPr>
          <w:rFonts w:hint="eastAsia"/>
        </w:rPr>
        <w:t>监督</w:t>
      </w:r>
      <w:proofErr w:type="gramEnd"/>
      <w:r w:rsidRPr="005D4384">
        <w:rPr>
          <w:rFonts w:hint="eastAsia"/>
        </w:rPr>
        <w:t>方法的架构和扩展能力。作为对这些工作的补充，</w:t>
      </w:r>
      <w:r w:rsidRPr="005D4384">
        <w:t>ODC</w:t>
      </w:r>
      <w:r w:rsidRPr="005D4384">
        <w:t>作为一个灵活统一的无监督微调方案来提升一般的自监督学习方法，尽管它可以单独用于从头开始进行无监督的表示学习</w:t>
      </w:r>
    </w:p>
    <w:p w14:paraId="20BA035A" w14:textId="0242687C" w:rsidR="00B31F73" w:rsidRDefault="00B31F73" w:rsidP="00925B0A">
      <w:pPr>
        <w:pStyle w:val="-2"/>
        <w:spacing w:before="156" w:after="156"/>
      </w:pPr>
      <w:r>
        <w:rPr>
          <w:rFonts w:hint="eastAsia"/>
        </w:rPr>
        <w:t>详细阐述</w:t>
      </w:r>
    </w:p>
    <w:p w14:paraId="48AF0FFF" w14:textId="197CB655" w:rsidR="00AB0F3E" w:rsidRDefault="00AB0F3E" w:rsidP="00AB0F3E">
      <w:pPr>
        <w:pStyle w:val="-3"/>
      </w:pPr>
      <w:r w:rsidRPr="00AB0F3E">
        <w:t>Online Deep Clustering</w:t>
      </w:r>
    </w:p>
    <w:p w14:paraId="02B80D41" w14:textId="156D3553" w:rsidR="00AB0F3E" w:rsidRDefault="00AB0F3E" w:rsidP="00AB0F3E">
      <w:pPr>
        <w:pStyle w:val="-"/>
        <w:ind w:firstLine="420"/>
      </w:pPr>
      <w:r>
        <w:rPr>
          <w:rFonts w:hint="eastAsia"/>
        </w:rPr>
        <w:t>我们首先讨论</w:t>
      </w:r>
      <w:r>
        <w:t>DC</w:t>
      </w:r>
      <w:r>
        <w:t>的基本思想</w:t>
      </w:r>
      <w:r>
        <w:t>[13]</w:t>
      </w:r>
      <w:r>
        <w:t>，然后详细介绍</w:t>
      </w:r>
      <w:r>
        <w:rPr>
          <w:rFonts w:hint="eastAsia"/>
        </w:rPr>
        <w:t>所提出的</w:t>
      </w:r>
      <w:r>
        <w:t>ODC</w:t>
      </w:r>
      <w:r>
        <w:t>。为了学习表征，</w:t>
      </w:r>
      <w:r>
        <w:t>DC</w:t>
      </w:r>
      <w:r>
        <w:t>在离线特征聚类和带有伪标签的网络反向传播之间交替进行。离线聚类过程需要对整个训练集进行深度特征提取，然后采用全局聚类算法，例如</w:t>
      </w:r>
      <w:r>
        <w:t>K-Means</w:t>
      </w:r>
      <w:r>
        <w:t>聚类。全局聚类对伪标签进行了极大的改变，要求网络在随后的历时中迅速适应新标签。</w:t>
      </w:r>
    </w:p>
    <w:p w14:paraId="19A364EE" w14:textId="7F8D65AD" w:rsidR="00AB0F3E" w:rsidRDefault="00AB0F3E" w:rsidP="00AB0F3E">
      <w:pPr>
        <w:pStyle w:val="-"/>
        <w:ind w:firstLine="422"/>
      </w:pPr>
      <w:r w:rsidRPr="00AB0F3E">
        <w:rPr>
          <w:rFonts w:hint="eastAsia"/>
          <w:b/>
          <w:bCs/>
        </w:rPr>
        <w:lastRenderedPageBreak/>
        <w:t>框架概述</w:t>
      </w:r>
      <w:r w:rsidRPr="00AB0F3E">
        <w:rPr>
          <w:rFonts w:hint="eastAsia"/>
        </w:rPr>
        <w:t>。与</w:t>
      </w:r>
      <w:r w:rsidRPr="00AB0F3E">
        <w:t>DC</w:t>
      </w:r>
      <w:r w:rsidRPr="00AB0F3E">
        <w:t>不同，</w:t>
      </w:r>
      <w:r w:rsidRPr="00AB0F3E">
        <w:t>ODC</w:t>
      </w:r>
      <w:r w:rsidRPr="00AB0F3E">
        <w:t>不需要一个额外的特征提取过程。此外，标签与网络参数的更新同步进行。这是由新引入的样本和中心点存储器实现的。如图</w:t>
      </w:r>
      <w:r w:rsidRPr="00AB0F3E">
        <w:t>2</w:t>
      </w:r>
      <w:r w:rsidRPr="00AB0F3E">
        <w:t>所示，样本存储器存储整个数据集的特征和伪标签；而中心点存储器存储类中心点的特征，即一个类中所有样本的平均特征。这里的</w:t>
      </w:r>
      <w:r w:rsidRPr="00AB0F3E">
        <w:t xml:space="preserve"> "</w:t>
      </w:r>
      <w:r w:rsidRPr="00AB0F3E">
        <w:t>类</w:t>
      </w:r>
      <w:r w:rsidRPr="00AB0F3E">
        <w:t xml:space="preserve"> "</w:t>
      </w:r>
      <w:r w:rsidRPr="00AB0F3E">
        <w:t>代表了一个在训练中不断演变的临时集群。标签和网络参数在</w:t>
      </w:r>
      <w:r w:rsidRPr="00AB0F3E">
        <w:t>ODC</w:t>
      </w:r>
      <w:r w:rsidRPr="00AB0F3E">
        <w:t>的不间断迭代中同时更新。为了避免</w:t>
      </w:r>
      <w:r w:rsidRPr="00AB0F3E">
        <w:t>ODC</w:t>
      </w:r>
      <w:r w:rsidRPr="00AB0F3E">
        <w:t>陷入琐碎的解决方案，引入了包括损失再加权和处理小聚类的具体技术。</w:t>
      </w:r>
    </w:p>
    <w:p w14:paraId="6E82AC95" w14:textId="30DE16F2" w:rsidR="00AB0F3E" w:rsidRDefault="00AB0F3E" w:rsidP="00AB0F3E">
      <w:pPr>
        <w:pStyle w:val="-"/>
        <w:ind w:firstLine="420"/>
      </w:pPr>
      <w:r>
        <w:rPr>
          <w:noProof/>
        </w:rPr>
        <w:drawing>
          <wp:inline distT="0" distB="0" distL="0" distR="0" wp14:anchorId="40197A81" wp14:editId="023AA1EC">
            <wp:extent cx="5274310" cy="2289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89175"/>
                    </a:xfrm>
                    <a:prstGeom prst="rect">
                      <a:avLst/>
                    </a:prstGeom>
                  </pic:spPr>
                </pic:pic>
              </a:graphicData>
            </a:graphic>
          </wp:inline>
        </w:drawing>
      </w:r>
    </w:p>
    <w:p w14:paraId="5323195B" w14:textId="50FA3242" w:rsidR="00730C58" w:rsidRDefault="00730C58" w:rsidP="00AB0F3E">
      <w:pPr>
        <w:pStyle w:val="-"/>
        <w:ind w:firstLine="422"/>
      </w:pPr>
      <w:r w:rsidRPr="00730C58">
        <w:rPr>
          <w:b/>
          <w:bCs/>
        </w:rPr>
        <w:t>An ODC Iteration</w:t>
      </w:r>
      <w:r>
        <w:rPr>
          <w:rFonts w:hint="eastAsia"/>
        </w:rPr>
        <w:t>。</w:t>
      </w:r>
      <w:r w:rsidRPr="00730C58">
        <w:rPr>
          <w:rFonts w:hint="eastAsia"/>
        </w:rPr>
        <w:t>假设我们有一个随机初始化的网络</w:t>
      </w:r>
      <w:proofErr w:type="spellStart"/>
      <w:r w:rsidRPr="00730C58">
        <w:t>fθ</w:t>
      </w:r>
      <w:proofErr w:type="spellEnd"/>
      <w:r w:rsidRPr="00730C58">
        <w:t>（</w:t>
      </w:r>
      <w:r w:rsidRPr="00730C58">
        <w:rPr>
          <w:rFonts w:ascii="MS Gothic" w:eastAsia="MS Gothic" w:hAnsi="MS Gothic" w:cs="MS Gothic" w:hint="eastAsia"/>
        </w:rPr>
        <w:t>∗</w:t>
      </w:r>
      <w:r w:rsidRPr="00730C58">
        <w:t>）和一个线性分类器</w:t>
      </w:r>
      <w:proofErr w:type="spellStart"/>
      <w:r w:rsidRPr="00730C58">
        <w:t>gw</w:t>
      </w:r>
      <w:proofErr w:type="spellEnd"/>
      <w:r w:rsidRPr="00730C58">
        <w:t>（</w:t>
      </w:r>
      <w:r w:rsidRPr="00730C58">
        <w:rPr>
          <w:rFonts w:ascii="MS Gothic" w:eastAsia="MS Gothic" w:hAnsi="MS Gothic" w:cs="MS Gothic" w:hint="eastAsia"/>
        </w:rPr>
        <w:t>∗</w:t>
      </w:r>
      <w:r w:rsidRPr="00730C58">
        <w:t>），目标是训练骨干参数</w:t>
      </w:r>
      <w:r w:rsidRPr="00730C58">
        <w:t>θ</w:t>
      </w:r>
      <w:r w:rsidRPr="00730C58">
        <w:t>，以产生高辨识度的表示。为了准备</w:t>
      </w:r>
      <w:r w:rsidRPr="00730C58">
        <w:t>ODC</w:t>
      </w:r>
      <w:r w:rsidRPr="00730C58">
        <w:t>，样本和中心点记忆通过一个全局聚类过程初始化，例如</w:t>
      </w:r>
      <w:r w:rsidRPr="00730C58">
        <w:t>K-Means</w:t>
      </w:r>
      <w:r w:rsidRPr="00730C58">
        <w:t>。接下来，我们可以不间断地迭代执行</w:t>
      </w:r>
      <w:r w:rsidRPr="00730C58">
        <w:t>ODC</w:t>
      </w:r>
      <w:r>
        <w:rPr>
          <w:rFonts w:hint="eastAsia"/>
        </w:rPr>
        <w:t>。</w:t>
      </w:r>
    </w:p>
    <w:p w14:paraId="2966E2A6" w14:textId="02E05BAC" w:rsidR="00730C58" w:rsidRDefault="00730C58" w:rsidP="00730C58">
      <w:pPr>
        <w:pStyle w:val="-"/>
        <w:ind w:firstLine="420"/>
      </w:pPr>
      <w:r>
        <w:rPr>
          <w:rFonts w:hint="eastAsia"/>
        </w:rPr>
        <w:t>一个</w:t>
      </w:r>
      <w:r>
        <w:t>ODC</w:t>
      </w:r>
      <w:r>
        <w:t>迭代包含四个步骤。首先，给定一</w:t>
      </w:r>
      <w:r>
        <w:rPr>
          <w:rFonts w:hint="eastAsia"/>
        </w:rPr>
        <w:t>批输入图像</w:t>
      </w:r>
      <w:r>
        <w:t>{x}</w:t>
      </w:r>
      <w:r>
        <w:t>，网络将图像映射成紧凑的特征向量</w:t>
      </w:r>
      <w:r>
        <w:t>F=</w:t>
      </w:r>
      <w:proofErr w:type="spellStart"/>
      <w:r>
        <w:t>fθ</w:t>
      </w:r>
      <w:proofErr w:type="spellEnd"/>
      <w:r>
        <w:t>（</w:t>
      </w:r>
      <w:r>
        <w:t>x</w:t>
      </w:r>
      <w:r>
        <w:t>）。其次，我们从样本存储器中读取这批图像的伪标签。利用这些伪标签，我们用随机梯度下降法更新网络，以解决以下问题</w:t>
      </w:r>
      <w:r w:rsidR="006C222D">
        <w:rPr>
          <w:rFonts w:hint="eastAsia"/>
        </w:rPr>
        <w:t>：</w:t>
      </w:r>
    </w:p>
    <w:p w14:paraId="1B0B4148" w14:textId="74297AB9" w:rsidR="006C222D" w:rsidRDefault="006C222D" w:rsidP="006C222D">
      <w:pPr>
        <w:pStyle w:val="-5"/>
      </w:pPr>
      <w:r>
        <w:drawing>
          <wp:inline distT="0" distB="0" distL="0" distR="0" wp14:anchorId="08B4EFC1" wp14:editId="15E4FEC1">
            <wp:extent cx="2289290" cy="425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7940" cy="454683"/>
                    </a:xfrm>
                    <a:prstGeom prst="rect">
                      <a:avLst/>
                    </a:prstGeom>
                  </pic:spPr>
                </pic:pic>
              </a:graphicData>
            </a:graphic>
          </wp:inline>
        </w:drawing>
      </w:r>
    </w:p>
    <w:p w14:paraId="7655EF9C" w14:textId="4BE7F6A1" w:rsidR="006C222D" w:rsidRDefault="006C222D" w:rsidP="006C222D">
      <w:pPr>
        <w:pStyle w:val="-"/>
        <w:ind w:firstLine="420"/>
        <w:rPr>
          <w:rFonts w:hint="eastAsia"/>
        </w:rPr>
      </w:pPr>
      <w:r w:rsidRPr="006C222D">
        <w:rPr>
          <w:rFonts w:hint="eastAsia"/>
        </w:rPr>
        <w:t>其中</w:t>
      </w:r>
      <w:proofErr w:type="spellStart"/>
      <w:r w:rsidRPr="006C222D">
        <w:t>yn</w:t>
      </w:r>
      <w:proofErr w:type="spellEnd"/>
      <w:r w:rsidRPr="006C222D">
        <w:t>是来自样本存储器的当前伪标签，</w:t>
      </w:r>
      <w:r w:rsidRPr="006C222D">
        <w:t>B</w:t>
      </w:r>
      <w:r w:rsidRPr="006C222D">
        <w:t>表示每个小批的大小。第三，</w:t>
      </w:r>
      <w:r w:rsidRPr="006C222D">
        <w:t>L2</w:t>
      </w:r>
      <w:r w:rsidRPr="006C222D">
        <w:t>归一化后的</w:t>
      </w:r>
      <w:proofErr w:type="spellStart"/>
      <w:r w:rsidRPr="006C222D">
        <w:t>fθ</w:t>
      </w:r>
      <w:proofErr w:type="spellEnd"/>
      <w:r w:rsidRPr="006C222D">
        <w:t>（</w:t>
      </w:r>
      <w:r w:rsidRPr="006C222D">
        <w:t>x</w:t>
      </w:r>
      <w:r w:rsidRPr="006C222D">
        <w:t>）被重新用于更新样本存储器</w:t>
      </w:r>
      <w:r>
        <w:rPr>
          <w:rFonts w:hint="eastAsia"/>
        </w:rPr>
        <w:t>：</w:t>
      </w:r>
    </w:p>
    <w:p w14:paraId="37AA5C07" w14:textId="5BA7707E" w:rsidR="006C222D" w:rsidRDefault="006C222D" w:rsidP="006C222D">
      <w:pPr>
        <w:pStyle w:val="-5"/>
      </w:pPr>
      <w:r>
        <w:drawing>
          <wp:inline distT="0" distB="0" distL="0" distR="0" wp14:anchorId="26D4999C" wp14:editId="1634701A">
            <wp:extent cx="2436368" cy="40097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8698" cy="406298"/>
                    </a:xfrm>
                    <a:prstGeom prst="rect">
                      <a:avLst/>
                    </a:prstGeom>
                  </pic:spPr>
                </pic:pic>
              </a:graphicData>
            </a:graphic>
          </wp:inline>
        </w:drawing>
      </w:r>
    </w:p>
    <w:p w14:paraId="41936FBC" w14:textId="5F8E9AF3" w:rsidR="006C222D" w:rsidRDefault="00AF6E66" w:rsidP="006C222D">
      <w:pPr>
        <w:pStyle w:val="-"/>
        <w:ind w:firstLine="420"/>
      </w:pPr>
      <w:r w:rsidRPr="00AF6E66">
        <w:rPr>
          <w:rFonts w:hint="eastAsia"/>
        </w:rPr>
        <w:t>其中</w:t>
      </w:r>
      <w:r w:rsidRPr="00AF6E66">
        <w:t>Fm (x)</w:t>
      </w:r>
      <w:r w:rsidRPr="00AF6E66">
        <w:t>是样本存储器中</w:t>
      </w:r>
      <w:r w:rsidRPr="00AF6E66">
        <w:t>x</w:t>
      </w:r>
      <w:r w:rsidRPr="00AF6E66">
        <w:t>的特征，</w:t>
      </w:r>
      <w:r w:rsidRPr="00AF6E66">
        <w:t>m</w:t>
      </w:r>
      <w:r w:rsidRPr="00AF6E66">
        <w:rPr>
          <w:rFonts w:ascii="宋体" w:hAnsi="宋体" w:cs="宋体" w:hint="eastAsia"/>
        </w:rPr>
        <w:t>∈</w:t>
      </w:r>
      <w:r w:rsidRPr="00AF6E66">
        <w:t>(0, 1)</w:t>
      </w:r>
      <w:r w:rsidRPr="00AF6E66">
        <w:t>是动量系数。同时，通过寻找最近的中心点，为每个涉及的样本分配一个新的标签。</w:t>
      </w:r>
    </w:p>
    <w:p w14:paraId="7CDB40E7" w14:textId="38C7549C" w:rsidR="00AF6E66" w:rsidRDefault="00AF6E66" w:rsidP="00AF6E66">
      <w:pPr>
        <w:pStyle w:val="-5"/>
      </w:pPr>
      <w:r>
        <w:drawing>
          <wp:inline distT="0" distB="0" distL="0" distR="0" wp14:anchorId="679290A8" wp14:editId="40172DB2">
            <wp:extent cx="2361652" cy="369312"/>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9037" cy="381413"/>
                    </a:xfrm>
                    <a:prstGeom prst="rect">
                      <a:avLst/>
                    </a:prstGeom>
                  </pic:spPr>
                </pic:pic>
              </a:graphicData>
            </a:graphic>
          </wp:inline>
        </w:drawing>
      </w:r>
    </w:p>
    <w:p w14:paraId="5205B8D1" w14:textId="4643AB64" w:rsidR="00AF6E66" w:rsidRDefault="00AF6E66" w:rsidP="00AF6E66">
      <w:pPr>
        <w:pStyle w:val="-"/>
        <w:ind w:firstLine="420"/>
      </w:pPr>
      <w:r w:rsidRPr="00AF6E66">
        <w:rPr>
          <w:rFonts w:hint="eastAsia"/>
        </w:rPr>
        <w:lastRenderedPageBreak/>
        <w:t>其中</w:t>
      </w:r>
      <w:r w:rsidRPr="00AF6E66">
        <w:t>Cy</w:t>
      </w:r>
      <w:r w:rsidRPr="00AF6E66">
        <w:t>表示类</w:t>
      </w:r>
      <w:r w:rsidRPr="00AF6E66">
        <w:t>y</w:t>
      </w:r>
      <w:r w:rsidRPr="00AF6E66">
        <w:t>的中心点特征。</w:t>
      </w:r>
      <w:r w:rsidRPr="00AF6E66">
        <w:t xml:space="preserve"> </w:t>
      </w:r>
      <w:r w:rsidRPr="00AF6E66">
        <w:t>最后，所涉及的中心点，包括新成员加入的中心点和老成员离开的中心点，都被记录下来。每隔</w:t>
      </w:r>
      <w:r w:rsidRPr="00AF6E66">
        <w:t>k</w:t>
      </w:r>
      <w:r w:rsidRPr="00AF6E66">
        <w:t>次迭代，通过对属于其相应中心点的所有样本的特征进行平均化来更新这些中心点。</w:t>
      </w:r>
    </w:p>
    <w:p w14:paraId="2D13074D" w14:textId="173B6E7E" w:rsidR="00AF6E66" w:rsidRDefault="00AF6E66" w:rsidP="00AF6E66">
      <w:pPr>
        <w:pStyle w:val="-3"/>
      </w:pPr>
      <w:r w:rsidRPr="00AF6E66">
        <w:t>Handling Clustering Distribution in ODC</w:t>
      </w:r>
    </w:p>
    <w:p w14:paraId="5E0A8D58" w14:textId="15FE7390" w:rsidR="00AF6E66" w:rsidRDefault="00AF6E66" w:rsidP="00AF6E66">
      <w:pPr>
        <w:pStyle w:val="-"/>
        <w:ind w:firstLine="422"/>
      </w:pPr>
      <w:r w:rsidRPr="00AF6E66">
        <w:rPr>
          <w:rFonts w:hint="eastAsia"/>
          <w:b/>
          <w:bCs/>
        </w:rPr>
        <w:t>损失再加权</w:t>
      </w:r>
      <w:r w:rsidRPr="00AF6E66">
        <w:rPr>
          <w:rFonts w:hint="eastAsia"/>
        </w:rPr>
        <w:t>。为了避免训练中崩溃成几个巨大的集群，</w:t>
      </w:r>
      <w:r w:rsidRPr="00AF6E66">
        <w:t>DC</w:t>
      </w:r>
      <w:r w:rsidRPr="00AF6E66">
        <w:t>在每个历时前都采用了统一的采样。然而，对于</w:t>
      </w:r>
      <w:r w:rsidRPr="00AF6E66">
        <w:t>ODC</w:t>
      </w:r>
      <w:r w:rsidRPr="00AF6E66">
        <w:t>来说，每个迭代中集群的样本数量都会发生变化。使用统一抽样需要在每次迭代中对整个数据</w:t>
      </w:r>
      <w:proofErr w:type="gramStart"/>
      <w:r w:rsidRPr="00AF6E66">
        <w:t>集重新</w:t>
      </w:r>
      <w:proofErr w:type="gramEnd"/>
      <w:r w:rsidRPr="00AF6E66">
        <w:t>抽样，这个过程被认为是多余的，而且成本很高。我们提出了另一种方法，即根据每个类别中的样本数量对损失进行重新加权。为了验证它们的等价性，我们实施了一个带有损失重新加权的</w:t>
      </w:r>
      <w:r w:rsidRPr="00AF6E66">
        <w:t>DC</w:t>
      </w:r>
      <w:r w:rsidRPr="00AF6E66">
        <w:t>模型，并根据经验发现，当权重符合下列条件时，性能保持不变</w:t>
      </w:r>
      <w:r w:rsidR="009C00FD">
        <w:rPr>
          <w:rFonts w:hint="eastAsia"/>
        </w:rPr>
        <w:t>：</w:t>
      </w:r>
    </w:p>
    <w:p w14:paraId="5DA41096" w14:textId="64B91101" w:rsidR="009C00FD" w:rsidRDefault="009C00FD" w:rsidP="009C00FD">
      <w:pPr>
        <w:pStyle w:val="-5"/>
      </w:pPr>
      <w:r>
        <w:drawing>
          <wp:inline distT="0" distB="0" distL="0" distR="0" wp14:anchorId="5BDF68DF" wp14:editId="497A0515">
            <wp:extent cx="787697" cy="22203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9784" cy="228261"/>
                    </a:xfrm>
                    <a:prstGeom prst="rect">
                      <a:avLst/>
                    </a:prstGeom>
                  </pic:spPr>
                </pic:pic>
              </a:graphicData>
            </a:graphic>
          </wp:inline>
        </w:drawing>
      </w:r>
    </w:p>
    <w:p w14:paraId="2ACE3E96" w14:textId="4C43D6F6" w:rsidR="009C00FD" w:rsidRDefault="009C00FD" w:rsidP="009C00FD">
      <w:pPr>
        <w:pStyle w:val="-"/>
        <w:ind w:firstLine="420"/>
      </w:pPr>
      <w:r>
        <w:rPr>
          <w:rFonts w:hint="eastAsia"/>
        </w:rPr>
        <w:t>Nc</w:t>
      </w:r>
      <w:r>
        <w:rPr>
          <w:rFonts w:hint="eastAsia"/>
        </w:rPr>
        <w:t>代表着类别</w:t>
      </w:r>
      <w:r>
        <w:rPr>
          <w:rFonts w:hint="eastAsia"/>
        </w:rPr>
        <w:t>c</w:t>
      </w:r>
      <w:r>
        <w:rPr>
          <w:rFonts w:hint="eastAsia"/>
        </w:rPr>
        <w:t>的样本数目。</w:t>
      </w:r>
      <w:r w:rsidRPr="009C00FD">
        <w:rPr>
          <w:rFonts w:hint="eastAsia"/>
        </w:rPr>
        <w:t>我们在</w:t>
      </w:r>
      <w:r w:rsidRPr="009C00FD">
        <w:t>ODC</w:t>
      </w:r>
      <w:r w:rsidRPr="009C00FD">
        <w:t>中采用了相同的损失再加权公式。通过损失再加权，小群组中的样本对反向传播的贡献更大，从而将决策边界推得更远，以接受更多的潜在样本。</w:t>
      </w:r>
    </w:p>
    <w:p w14:paraId="619A7581" w14:textId="1C794722" w:rsidR="009C00FD" w:rsidRDefault="009C00FD" w:rsidP="009C00FD">
      <w:pPr>
        <w:pStyle w:val="-"/>
        <w:ind w:firstLine="422"/>
      </w:pPr>
      <w:r w:rsidRPr="009C00FD">
        <w:rPr>
          <w:rFonts w:hint="eastAsia"/>
          <w:b/>
          <w:bCs/>
        </w:rPr>
        <w:t>处理小集群</w:t>
      </w:r>
      <w:r w:rsidRPr="009C00FD">
        <w:rPr>
          <w:rFonts w:hint="eastAsia"/>
        </w:rPr>
        <w:t>。损失重新加权有助于防止巨大集群的形成。然而，我们仍然面临着一些小聚类崩溃成空聚类的风险。为了克服这个问题，我们建议在极小的聚类崩溃之前提前处理并消除它们。我们把正常的聚类称为</w:t>
      </w:r>
      <w:r w:rsidRPr="009C00FD">
        <w:t>Cn</w:t>
      </w:r>
      <w:r w:rsidRPr="009C00FD">
        <w:t>，其大小大于阈值，小聚类称为</w:t>
      </w:r>
      <w:r w:rsidRPr="009C00FD">
        <w:t>Cs</w:t>
      </w:r>
      <w:r w:rsidRPr="009C00FD">
        <w:t>，对于</w:t>
      </w:r>
      <w:r w:rsidRPr="009C00FD">
        <w:t>c</w:t>
      </w:r>
      <w:r w:rsidRPr="009C00FD">
        <w:rPr>
          <w:rFonts w:ascii="宋体" w:hAnsi="宋体" w:cs="宋体" w:hint="eastAsia"/>
        </w:rPr>
        <w:t>∈</w:t>
      </w:r>
      <w:r w:rsidRPr="009C00FD">
        <w:t>Cs</w:t>
      </w:r>
      <w:r w:rsidRPr="009C00FD">
        <w:t>，我们首先把</w:t>
      </w:r>
      <w:r w:rsidRPr="009C00FD">
        <w:t>c</w:t>
      </w:r>
      <w:r w:rsidRPr="009C00FD">
        <w:t>中的样本分配给</w:t>
      </w:r>
      <w:r w:rsidRPr="009C00FD">
        <w:t>Cn</w:t>
      </w:r>
      <w:r w:rsidRPr="009C00FD">
        <w:t>中最近的中心点，使</w:t>
      </w:r>
      <w:r w:rsidRPr="009C00FD">
        <w:t>c</w:t>
      </w:r>
      <w:r w:rsidRPr="009C00FD">
        <w:t>为空</w:t>
      </w:r>
      <w:r>
        <w:rPr>
          <w:rFonts w:hint="eastAsia"/>
        </w:rPr>
        <w:t>。</w:t>
      </w:r>
      <w:r w:rsidRPr="009C00FD">
        <w:rPr>
          <w:rFonts w:hint="eastAsia"/>
        </w:rPr>
        <w:t>接下来，我们通过</w:t>
      </w:r>
      <w:r w:rsidRPr="009C00FD">
        <w:t>K-Means</w:t>
      </w:r>
      <w:r w:rsidRPr="009C00FD">
        <w:t>将最大的聚类</w:t>
      </w:r>
      <w:proofErr w:type="spellStart"/>
      <w:r w:rsidRPr="009C00FD">
        <w:t>cmax</w:t>
      </w:r>
      <w:proofErr w:type="spellEnd"/>
      <w:r w:rsidRPr="009C00FD">
        <w:rPr>
          <w:rFonts w:ascii="宋体" w:hAnsi="宋体" w:cs="宋体" w:hint="eastAsia"/>
        </w:rPr>
        <w:t>∈</w:t>
      </w:r>
      <w:r w:rsidRPr="009C00FD">
        <w:t>Cn</w:t>
      </w:r>
      <w:r w:rsidRPr="009C00FD">
        <w:t>分成两个子聚类，并随机选择其中</w:t>
      </w:r>
      <w:proofErr w:type="gramStart"/>
      <w:r w:rsidRPr="009C00FD">
        <w:t>一</w:t>
      </w:r>
      <w:proofErr w:type="gramEnd"/>
      <w:r w:rsidRPr="009C00FD">
        <w:t>个子聚类作为新的</w:t>
      </w:r>
      <w:r w:rsidRPr="009C00FD">
        <w:t>c</w:t>
      </w:r>
      <w:r w:rsidRPr="009C00FD">
        <w:t>。尽管这个过程突然改变了一些聚类，但它只影响了参与这个过程的</w:t>
      </w:r>
      <w:proofErr w:type="gramStart"/>
      <w:r w:rsidRPr="009C00FD">
        <w:t>一</w:t>
      </w:r>
      <w:proofErr w:type="gramEnd"/>
      <w:r w:rsidRPr="009C00FD">
        <w:t>小部分样本</w:t>
      </w:r>
      <w:r w:rsidR="0061457E">
        <w:rPr>
          <w:rFonts w:hint="eastAsia"/>
        </w:rPr>
        <w:t>。</w:t>
      </w:r>
    </w:p>
    <w:p w14:paraId="73AAAFDA" w14:textId="7690C68E" w:rsidR="0061457E" w:rsidRDefault="0061457E" w:rsidP="009C00FD">
      <w:pPr>
        <w:pStyle w:val="-"/>
        <w:ind w:firstLine="422"/>
      </w:pPr>
      <w:r w:rsidRPr="0061457E">
        <w:rPr>
          <w:rFonts w:hint="eastAsia"/>
          <w:b/>
          <w:bCs/>
        </w:rPr>
        <w:t>降低维度</w:t>
      </w:r>
      <w:r w:rsidRPr="0061457E">
        <w:rPr>
          <w:rFonts w:hint="eastAsia"/>
        </w:rPr>
        <w:t>。一些骨干网络将图像映射为高维向量，例如，</w:t>
      </w:r>
      <w:r w:rsidRPr="0061457E">
        <w:t>AlexNet</w:t>
      </w:r>
      <w:r w:rsidRPr="0061457E">
        <w:t>产生</w:t>
      </w:r>
      <w:r w:rsidRPr="0061457E">
        <w:t>4,096</w:t>
      </w:r>
      <w:r w:rsidRPr="0061457E">
        <w:t>维的特征，</w:t>
      </w:r>
      <w:r w:rsidRPr="0061457E">
        <w:t>ResNet-50</w:t>
      </w:r>
      <w:r w:rsidRPr="0061457E">
        <w:t>产生</w:t>
      </w:r>
      <w:r w:rsidRPr="0061457E">
        <w:t>2,048</w:t>
      </w:r>
      <w:r w:rsidRPr="0061457E">
        <w:t>维的特征，导致后续聚类的空间和时间都很复杂。</w:t>
      </w:r>
      <w:r w:rsidRPr="0061457E">
        <w:t>DC</w:t>
      </w:r>
      <w:r w:rsidRPr="0061457E">
        <w:t>对整个数据集的特征进行</w:t>
      </w:r>
      <w:r w:rsidRPr="0061457E">
        <w:t>PCA</w:t>
      </w:r>
      <w:r w:rsidRPr="0061457E">
        <w:t>以减少维度。然而，对于</w:t>
      </w:r>
      <w:r w:rsidRPr="0061457E">
        <w:t>ODC</w:t>
      </w:r>
      <w:r w:rsidRPr="0061457E">
        <w:t>来说，不同样本的特征具有不同的时间戳，导致样本之间的统计数据不兼容。因此，</w:t>
      </w:r>
      <w:r w:rsidRPr="0061457E">
        <w:t>PCA</w:t>
      </w:r>
      <w:r w:rsidRPr="0061457E">
        <w:t>就不再适用了。在每次迭代中执行</w:t>
      </w:r>
      <w:r w:rsidRPr="0061457E">
        <w:t>PCA</w:t>
      </w:r>
      <w:r w:rsidRPr="0061457E">
        <w:t>也是很昂贵的。因此，我们增加了一个</w:t>
      </w:r>
      <w:r w:rsidRPr="0061457E">
        <w:t>{fc-bn-</w:t>
      </w:r>
      <w:proofErr w:type="spellStart"/>
      <w:r w:rsidRPr="0061457E">
        <w:t>relu</w:t>
      </w:r>
      <w:proofErr w:type="spellEnd"/>
      <w:r w:rsidRPr="0061457E">
        <w:t>- dropout-fc-</w:t>
      </w:r>
      <w:proofErr w:type="spellStart"/>
      <w:r w:rsidRPr="0061457E">
        <w:t>relu</w:t>
      </w:r>
      <w:proofErr w:type="spellEnd"/>
      <w:r w:rsidRPr="0061457E">
        <w:t>}</w:t>
      </w:r>
      <w:r w:rsidRPr="0061457E">
        <w:t>的非线性头层，将高维的特征减少到</w:t>
      </w:r>
      <w:r w:rsidRPr="0061457E">
        <w:t>256</w:t>
      </w:r>
      <w:r w:rsidRPr="0061457E">
        <w:t>维。它在</w:t>
      </w:r>
      <w:r w:rsidRPr="0061457E">
        <w:t>ODC</w:t>
      </w:r>
      <w:r w:rsidRPr="0061457E">
        <w:t>迭代过程中被联合调整。头层在</w:t>
      </w:r>
      <w:r w:rsidRPr="0061457E">
        <w:rPr>
          <w:rFonts w:hint="eastAsia"/>
        </w:rPr>
        <w:t>下游任务中被移除。</w:t>
      </w:r>
    </w:p>
    <w:p w14:paraId="2B1E2036" w14:textId="7DE50E00" w:rsidR="0061457E" w:rsidRDefault="0061457E" w:rsidP="0061457E">
      <w:pPr>
        <w:pStyle w:val="-3"/>
      </w:pPr>
      <w:r w:rsidRPr="0061457E">
        <w:t>ODC for Unsupervised Fine-tuning</w:t>
      </w:r>
    </w:p>
    <w:p w14:paraId="57570ABD" w14:textId="11701AF4" w:rsidR="0061457E" w:rsidRDefault="0061457E" w:rsidP="0061457E">
      <w:pPr>
        <w:pStyle w:val="-"/>
        <w:ind w:firstLine="420"/>
      </w:pPr>
      <w:r w:rsidRPr="0061457E">
        <w:rPr>
          <w:rFonts w:hint="eastAsia"/>
          <w:highlight w:val="yellow"/>
        </w:rPr>
        <w:t>与自监督学习方法相比，自监督学习方法倾向于捕捉图像内部语义。基于聚类的方法更注重图像间的信息。因此，</w:t>
      </w:r>
      <w:r w:rsidRPr="0061457E">
        <w:rPr>
          <w:highlight w:val="yellow"/>
        </w:rPr>
        <w:t>DC</w:t>
      </w:r>
      <w:r w:rsidRPr="0061457E">
        <w:rPr>
          <w:highlight w:val="yellow"/>
        </w:rPr>
        <w:t>和</w:t>
      </w:r>
      <w:r w:rsidRPr="0061457E">
        <w:rPr>
          <w:highlight w:val="yellow"/>
        </w:rPr>
        <w:t>ODC</w:t>
      </w:r>
      <w:r w:rsidRPr="0061457E">
        <w:rPr>
          <w:highlight w:val="yellow"/>
        </w:rPr>
        <w:t>是对以前自监督学习方法的自然补充。</w:t>
      </w:r>
      <w:r>
        <w:t>由于</w:t>
      </w:r>
      <w:r>
        <w:t>DC</w:t>
      </w:r>
      <w:r>
        <w:t>和</w:t>
      </w:r>
      <w:r>
        <w:lastRenderedPageBreak/>
        <w:t>ODC</w:t>
      </w:r>
      <w:r>
        <w:t>并不局限于一个专门设计的目标，如旋转角度或颜色预测，它们很容易成为一个无监督的微调方案，以提高现有</w:t>
      </w:r>
      <w:proofErr w:type="gramStart"/>
      <w:r>
        <w:t>自监督</w:t>
      </w:r>
      <w:proofErr w:type="gramEnd"/>
      <w:r>
        <w:t>方法的性能。在本文中，我们研究了</w:t>
      </w:r>
      <w:r>
        <w:t>DC</w:t>
      </w:r>
      <w:r>
        <w:t>和</w:t>
      </w:r>
      <w:r>
        <w:t>ODC</w:t>
      </w:r>
      <w:r>
        <w:t>作为微调过程的有效性，其初始化来自不同的自监督学习方法。</w:t>
      </w:r>
    </w:p>
    <w:p w14:paraId="14C6BA51" w14:textId="77D8CE13" w:rsidR="007A73D5" w:rsidRDefault="007A73D5" w:rsidP="007A73D5">
      <w:pPr>
        <w:pStyle w:val="-3"/>
      </w:pPr>
      <w:r w:rsidRPr="007A73D5">
        <w:t>Implementation Details</w:t>
      </w:r>
    </w:p>
    <w:p w14:paraId="5366A5D0" w14:textId="617B2CA9" w:rsidR="007A73D5" w:rsidRDefault="007A73D5" w:rsidP="007A73D5">
      <w:pPr>
        <w:pStyle w:val="-"/>
        <w:ind w:firstLine="422"/>
      </w:pPr>
      <w:r w:rsidRPr="004C122B">
        <w:rPr>
          <w:b/>
          <w:bCs/>
        </w:rPr>
        <w:t>Data Pre-processing</w:t>
      </w:r>
      <w:r w:rsidR="004C122B">
        <w:rPr>
          <w:rFonts w:hint="eastAsia"/>
        </w:rPr>
        <w:t>。</w:t>
      </w:r>
      <w:r w:rsidR="004C122B" w:rsidRPr="004C122B">
        <w:rPr>
          <w:rFonts w:hint="eastAsia"/>
        </w:rPr>
        <w:t>我们使用包含</w:t>
      </w:r>
      <w:r w:rsidR="004C122B" w:rsidRPr="004C122B">
        <w:t>128</w:t>
      </w:r>
      <w:r w:rsidR="004C122B" w:rsidRPr="004C122B">
        <w:t>万张无标签图像的</w:t>
      </w:r>
      <w:r w:rsidR="004C122B" w:rsidRPr="004C122B">
        <w:t>ImageNet</w:t>
      </w:r>
      <w:r w:rsidR="004C122B" w:rsidRPr="004C122B">
        <w:t>进行训练。图像首先被随机裁剪为</w:t>
      </w:r>
      <w:r w:rsidR="004C122B" w:rsidRPr="004C122B">
        <w:t>224x224</w:t>
      </w:r>
      <w:r w:rsidR="004C122B" w:rsidRPr="004C122B">
        <w:t>的分辨率，并进行了包括随机翻转和旋转（</w:t>
      </w:r>
      <w:r w:rsidR="004C122B" w:rsidRPr="004C122B">
        <w:t>±2◦</w:t>
      </w:r>
      <w:r w:rsidR="004C122B" w:rsidRPr="004C122B">
        <w:t>）的增强。</w:t>
      </w:r>
      <w:r w:rsidR="004C122B" w:rsidRPr="004C122B">
        <w:t>DC</w:t>
      </w:r>
      <w:r w:rsidR="004C122B" w:rsidRPr="004C122B">
        <w:t>对图像采用</w:t>
      </w:r>
      <w:r w:rsidR="004C122B" w:rsidRPr="004C122B">
        <w:t>Sobel</w:t>
      </w:r>
      <w:r w:rsidR="004C122B" w:rsidRPr="004C122B">
        <w:t>滤波器，以避免利用颜色作为捷径。这样的预处理步骤要求下游任务也包括</w:t>
      </w:r>
      <w:r w:rsidR="004C122B" w:rsidRPr="004C122B">
        <w:t>Sobel</w:t>
      </w:r>
      <w:r w:rsidR="004C122B" w:rsidRPr="004C122B">
        <w:t>层，这有可能限制其应用。我们发现，</w:t>
      </w:r>
      <w:proofErr w:type="gramStart"/>
      <w:r w:rsidR="004C122B" w:rsidRPr="004C122B">
        <w:t>强色彩</w:t>
      </w:r>
      <w:proofErr w:type="gramEnd"/>
      <w:r w:rsidR="004C122B" w:rsidRPr="004C122B">
        <w:t>抖动在避免捷径方面显示出与</w:t>
      </w:r>
      <w:r w:rsidR="004C122B" w:rsidRPr="004C122B">
        <w:t>Sobel</w:t>
      </w:r>
      <w:r w:rsidR="004C122B" w:rsidRPr="004C122B">
        <w:t>滤波器相同的效果，同时它允许正常的</w:t>
      </w:r>
      <w:r w:rsidR="004C122B" w:rsidRPr="004C122B">
        <w:t>RGB</w:t>
      </w:r>
      <w:r w:rsidR="004C122B" w:rsidRPr="004C122B">
        <w:t>图像作为输入。具体来说，我们采用</w:t>
      </w:r>
      <w:proofErr w:type="spellStart"/>
      <w:r w:rsidR="004C122B" w:rsidRPr="004C122B">
        <w:t>PyTorch</w:t>
      </w:r>
      <w:proofErr w:type="spellEnd"/>
      <w:r w:rsidR="004C122B" w:rsidRPr="004C122B">
        <w:t>风格的颜色抖动变换，亮度系数（</w:t>
      </w:r>
      <w:r w:rsidR="004C122B" w:rsidRPr="004C122B">
        <w:t>0.6</w:t>
      </w:r>
      <w:r w:rsidR="004C122B" w:rsidRPr="004C122B">
        <w:t>，</w:t>
      </w:r>
      <w:r w:rsidR="004C122B" w:rsidRPr="004C122B">
        <w:t>1.4</w:t>
      </w:r>
      <w:r w:rsidR="004C122B" w:rsidRPr="004C122B">
        <w:t>），对比度系数（</w:t>
      </w:r>
      <w:r w:rsidR="004C122B" w:rsidRPr="004C122B">
        <w:t>0.6</w:t>
      </w:r>
      <w:r w:rsidR="004C122B" w:rsidRPr="004C122B">
        <w:t>，</w:t>
      </w:r>
      <w:r w:rsidR="004C122B" w:rsidRPr="004C122B">
        <w:t>1.4</w:t>
      </w:r>
      <w:r w:rsidR="004C122B" w:rsidRPr="004C122B">
        <w:t>），饱和度系数（</w:t>
      </w:r>
      <w:r w:rsidR="004C122B" w:rsidRPr="004C122B">
        <w:t>0</w:t>
      </w:r>
      <w:r w:rsidR="004C122B" w:rsidRPr="004C122B">
        <w:t>，</w:t>
      </w:r>
      <w:r w:rsidR="004C122B" w:rsidRPr="004C122B">
        <w:t>2</w:t>
      </w:r>
      <w:r w:rsidR="004C122B" w:rsidRPr="004C122B">
        <w:t>）和色</w:t>
      </w:r>
      <w:r w:rsidR="004C122B" w:rsidRPr="004C122B">
        <w:rPr>
          <w:rFonts w:hint="eastAsia"/>
        </w:rPr>
        <w:t>调系数（</w:t>
      </w:r>
      <w:r w:rsidR="004C122B" w:rsidRPr="004C122B">
        <w:t>-0.5</w:t>
      </w:r>
      <w:r w:rsidR="004C122B" w:rsidRPr="004C122B">
        <w:t>，</w:t>
      </w:r>
      <w:r w:rsidR="004C122B" w:rsidRPr="004C122B">
        <w:t>0.5</w:t>
      </w:r>
      <w:r w:rsidR="004C122B" w:rsidRPr="004C122B">
        <w:t>）。此外，我们以</w:t>
      </w:r>
      <w:r w:rsidR="004C122B" w:rsidRPr="004C122B">
        <w:t>0.2</w:t>
      </w:r>
      <w:r w:rsidR="004C122B" w:rsidRPr="004C122B">
        <w:t>的概率随机地将图像转换为灰度。应用在训练样本上的随机颜色抖动和灰度使以颜色衡量的相似度随机化。这就阻止了网络从颜色中利用琐碎的信息。</w:t>
      </w:r>
    </w:p>
    <w:p w14:paraId="0315B988" w14:textId="5B1F1DB8" w:rsidR="004C122B" w:rsidRPr="007A73D5" w:rsidRDefault="004C122B" w:rsidP="007A73D5">
      <w:pPr>
        <w:pStyle w:val="-"/>
        <w:ind w:firstLine="422"/>
        <w:rPr>
          <w:rFonts w:hint="eastAsia"/>
        </w:rPr>
      </w:pPr>
      <w:r w:rsidRPr="004C122B">
        <w:rPr>
          <w:b/>
          <w:bCs/>
        </w:rPr>
        <w:t>ODC</w:t>
      </w:r>
      <w:r w:rsidRPr="004C122B">
        <w:rPr>
          <w:b/>
          <w:bCs/>
        </w:rPr>
        <w:t>的</w:t>
      </w:r>
      <w:r w:rsidRPr="004C122B">
        <w:rPr>
          <w:rFonts w:hint="eastAsia"/>
          <w:b/>
          <w:bCs/>
        </w:rPr>
        <w:t>训练</w:t>
      </w:r>
      <w:r w:rsidRPr="004C122B">
        <w:t>。我们使用</w:t>
      </w:r>
      <w:r w:rsidRPr="004C122B">
        <w:t>ResNet-50</w:t>
      </w:r>
      <w:r w:rsidRPr="004C122B">
        <w:t>作为</w:t>
      </w:r>
      <w:r>
        <w:rPr>
          <w:rFonts w:hint="eastAsia"/>
        </w:rPr>
        <w:t>backbone</w:t>
      </w:r>
      <w:r w:rsidRPr="004C122B">
        <w:t>。考虑到大多数早期的工作都使用</w:t>
      </w:r>
      <w:r w:rsidRPr="004C122B">
        <w:t>AlexNet</w:t>
      </w:r>
      <w:r w:rsidRPr="004C122B">
        <w:t>，我们也在</w:t>
      </w:r>
      <w:r w:rsidRPr="004C122B">
        <w:t>AlexNet</w:t>
      </w:r>
      <w:r w:rsidRPr="004C122B">
        <w:t>上进行了实验以进行比较。遵循</w:t>
      </w:r>
      <w:r w:rsidRPr="004C122B">
        <w:t>[13]</w:t>
      </w:r>
      <w:r w:rsidRPr="004C122B">
        <w:t>，我们使用没有局部反应规范化的</w:t>
      </w:r>
      <w:r w:rsidRPr="004C122B">
        <w:t>AlexNet</w:t>
      </w:r>
      <w:r w:rsidRPr="004C122B">
        <w:t>架构，并增加了批量规范化层。</w:t>
      </w:r>
      <w:r w:rsidRPr="004C122B">
        <w:t>AlexNet</w:t>
      </w:r>
      <w:r w:rsidRPr="004C122B">
        <w:t>和</w:t>
      </w:r>
      <w:r w:rsidRPr="004C122B">
        <w:t>ResNet-50</w:t>
      </w:r>
      <w:r w:rsidRPr="004C122B">
        <w:t>的</w:t>
      </w:r>
      <w:r w:rsidRPr="004C122B">
        <w:t>ODC</w:t>
      </w:r>
      <w:r w:rsidRPr="004C122B">
        <w:t>模型是从头开始训练的。批量大小为</w:t>
      </w:r>
      <w:r w:rsidRPr="004C122B">
        <w:t>512</w:t>
      </w:r>
      <w:r w:rsidRPr="004C122B">
        <w:t>，分配给</w:t>
      </w:r>
      <w:r w:rsidRPr="004C122B">
        <w:t>8</w:t>
      </w:r>
      <w:r w:rsidRPr="004C122B">
        <w:t>个</w:t>
      </w:r>
      <w:r w:rsidRPr="004C122B">
        <w:t>GPU</w:t>
      </w:r>
      <w:r w:rsidRPr="004C122B">
        <w:t>。</w:t>
      </w:r>
      <w:r w:rsidRPr="004C122B">
        <w:t>AlexNet</w:t>
      </w:r>
      <w:r w:rsidRPr="004C122B">
        <w:t>的学习率为</w:t>
      </w:r>
      <w:r w:rsidRPr="004C122B">
        <w:t>0.04</w:t>
      </w:r>
      <w:r w:rsidRPr="004C122B">
        <w:t>，</w:t>
      </w:r>
      <w:r w:rsidRPr="004C122B">
        <w:t>ResNet-50</w:t>
      </w:r>
      <w:r w:rsidRPr="004C122B">
        <w:t>的学习率为</w:t>
      </w:r>
      <w:r w:rsidRPr="004C122B">
        <w:t>0.06</w:t>
      </w:r>
      <w:r w:rsidRPr="004C122B">
        <w:t>，持续了</w:t>
      </w:r>
      <w:r w:rsidRPr="004C122B">
        <w:t>400</w:t>
      </w:r>
      <w:r w:rsidRPr="004C122B">
        <w:t>个历时，并在接下来的</w:t>
      </w:r>
      <w:r w:rsidRPr="004C122B">
        <w:t>40</w:t>
      </w:r>
      <w:r w:rsidRPr="004C122B">
        <w:t>个历时中衰减了</w:t>
      </w:r>
      <w:r w:rsidRPr="004C122B">
        <w:t>0.1</w:t>
      </w:r>
      <w:r w:rsidRPr="004C122B">
        <w:t>。在</w:t>
      </w:r>
      <w:r w:rsidRPr="004C122B">
        <w:t>DC</w:t>
      </w:r>
      <w:r w:rsidRPr="004C122B">
        <w:t>之后，集群的数量被设定为</w:t>
      </w:r>
      <w:r w:rsidRPr="004C122B">
        <w:t>10,000</w:t>
      </w:r>
      <w:r w:rsidRPr="004C122B">
        <w:t>个，这比</w:t>
      </w:r>
      <w:r w:rsidRPr="004C122B">
        <w:t>ImageNet</w:t>
      </w:r>
      <w:r w:rsidRPr="004C122B">
        <w:t>注释的类的数量大</w:t>
      </w:r>
      <w:r w:rsidRPr="004C122B">
        <w:t>10</w:t>
      </w:r>
      <w:r w:rsidRPr="004C122B">
        <w:t>倍。动量系数</w:t>
      </w:r>
      <w:r w:rsidRPr="004C122B">
        <w:t>m</w:t>
      </w:r>
      <w:r w:rsidRPr="004C122B">
        <w:t>被设定为</w:t>
      </w:r>
      <w:r w:rsidRPr="004C122B">
        <w:t>0.5</w:t>
      </w:r>
      <w:r w:rsidRPr="004C122B">
        <w:t>。识别小聚类的阈值被设定为</w:t>
      </w:r>
      <w:r w:rsidRPr="004C122B">
        <w:t>20</w:t>
      </w:r>
      <w:r w:rsidRPr="004C122B">
        <w:t>。只要不超过一个聚类中的平均样本数，改变这个阈值不会对结果产生很大影响。中心点存储器每</w:t>
      </w:r>
      <w:r w:rsidRPr="004C122B">
        <w:t>10</w:t>
      </w:r>
      <w:r w:rsidRPr="004C122B">
        <w:t>次迭代更新一次。中心点的更新频率构成了学习效果和效率之间的权衡。在我们的实验中，我们观察到，只要频率被限制在一个合理的范围内，</w:t>
      </w:r>
      <w:r w:rsidRPr="004C122B">
        <w:t>ODC</w:t>
      </w:r>
      <w:r w:rsidRPr="004C122B">
        <w:t>的性能对它不敏感。</w:t>
      </w:r>
    </w:p>
    <w:p w14:paraId="3EF3A6DC" w14:textId="53C3FD1A" w:rsidR="00132B22" w:rsidRDefault="00B31F73" w:rsidP="00372AC3">
      <w:pPr>
        <w:pStyle w:val="-2"/>
        <w:spacing w:before="156" w:after="156"/>
      </w:pPr>
      <w:r>
        <w:rPr>
          <w:rFonts w:hint="eastAsia"/>
        </w:rPr>
        <w:t>实验</w:t>
      </w:r>
    </w:p>
    <w:p w14:paraId="20D19F72" w14:textId="13B5ED3A" w:rsidR="004C122B" w:rsidRDefault="004C122B" w:rsidP="004C122B">
      <w:pPr>
        <w:pStyle w:val="-3"/>
      </w:pPr>
      <w:r w:rsidRPr="004C122B">
        <w:t>Evaluation on Unsupervised Representation</w:t>
      </w:r>
    </w:p>
    <w:p w14:paraId="455A7B00" w14:textId="70D50221" w:rsidR="004C122B" w:rsidRDefault="004C122B" w:rsidP="004C122B">
      <w:pPr>
        <w:pStyle w:val="-"/>
        <w:ind w:firstLine="420"/>
      </w:pPr>
      <w:r>
        <w:rPr>
          <w:rFonts w:hint="eastAsia"/>
        </w:rPr>
        <w:t>在对</w:t>
      </w:r>
      <w:r>
        <w:t>ODC</w:t>
      </w:r>
      <w:r>
        <w:t>模型进行</w:t>
      </w:r>
      <w:proofErr w:type="gramStart"/>
      <w:r>
        <w:t>预训练</w:t>
      </w:r>
      <w:proofErr w:type="gramEnd"/>
      <w:r>
        <w:t>后，我们评估了无监督特征在标准下游任务中的质量</w:t>
      </w:r>
      <w:r>
        <w:rPr>
          <w:rFonts w:hint="eastAsia"/>
        </w:rPr>
        <w:t>，包括</w:t>
      </w:r>
      <w:r>
        <w:t>ImageNet</w:t>
      </w:r>
      <w:r>
        <w:t>分类、</w:t>
      </w:r>
      <w:r>
        <w:t>Places205[63]</w:t>
      </w:r>
      <w:r>
        <w:t>分类、</w:t>
      </w:r>
      <w:r>
        <w:t>VOC2007[64]SVM</w:t>
      </w:r>
      <w:r>
        <w:t>分类和</w:t>
      </w:r>
      <w:r>
        <w:t>VOC2007 Low-shot</w:t>
      </w:r>
      <w:r>
        <w:t>分类。我们提供每个基准的细节，并展示我们的竞争结果如下。深度聚类的重新实现。由于</w:t>
      </w:r>
      <w:r>
        <w:t>DC</w:t>
      </w:r>
      <w:r>
        <w:t>的原始论文不包括</w:t>
      </w:r>
      <w:r>
        <w:t>ResNet-50</w:t>
      </w:r>
      <w:r>
        <w:t>，我们用</w:t>
      </w:r>
      <w:r>
        <w:t>ResNet-50</w:t>
      </w:r>
      <w:r>
        <w:t>实现了</w:t>
      </w:r>
      <w:r>
        <w:t>DC</w:t>
      </w:r>
      <w:r>
        <w:t>模型。</w:t>
      </w:r>
      <w:r>
        <w:t>DC</w:t>
      </w:r>
      <w:r>
        <w:t>模型采用了与</w:t>
      </w:r>
      <w:r>
        <w:t>ODC</w:t>
      </w:r>
      <w:r>
        <w:t>相同</w:t>
      </w:r>
      <w:r>
        <w:lastRenderedPageBreak/>
        <w:t>的数据增强，只是</w:t>
      </w:r>
      <w:r>
        <w:t>DC</w:t>
      </w:r>
      <w:r>
        <w:t>在图像上应用了一个</w:t>
      </w:r>
      <w:r>
        <w:t>Sobel</w:t>
      </w:r>
      <w:r>
        <w:t>滤波器。为了公平比较，</w:t>
      </w:r>
      <w:r>
        <w:t>DC</w:t>
      </w:r>
      <w:r>
        <w:t>的训练超参数与</w:t>
      </w:r>
      <w:r>
        <w:t>ODC</w:t>
      </w:r>
      <w:r>
        <w:t>相同，只是我们根据经验发现</w:t>
      </w:r>
      <w:proofErr w:type="spellStart"/>
      <w:r>
        <w:t>lr</w:t>
      </w:r>
      <w:proofErr w:type="spellEnd"/>
      <w:r>
        <w:t xml:space="preserve"> = 0.1</w:t>
      </w:r>
      <w:r>
        <w:t>更适合</w:t>
      </w:r>
      <w:r>
        <w:t>DC</w:t>
      </w:r>
      <w:r>
        <w:t>。</w:t>
      </w:r>
      <w:r>
        <w:t>ImageNet</w:t>
      </w:r>
      <w:r>
        <w:t>分类。按照</w:t>
      </w:r>
      <w:r>
        <w:t>Zhang</w:t>
      </w:r>
      <w:r>
        <w:t>等人</w:t>
      </w:r>
      <w:r>
        <w:t>[36]</w:t>
      </w:r>
      <w:r>
        <w:t>的设置，我们保持包括所有卷积层和批量归一化层在内的骨干层冻结，并对来自不同深度的卷积层的特征进行</w:t>
      </w:r>
      <w:r>
        <w:t>1000</w:t>
      </w:r>
      <w:r>
        <w:t>路线性分类器训练。这些特征通过平均</w:t>
      </w:r>
      <w:proofErr w:type="gramStart"/>
      <w:r>
        <w:t>池化被</w:t>
      </w:r>
      <w:proofErr w:type="gramEnd"/>
      <w:r>
        <w:t>映射到大约</w:t>
      </w:r>
      <w:r>
        <w:t>9000</w:t>
      </w:r>
      <w:r>
        <w:t>个维度。我们使用动量为</w:t>
      </w:r>
      <w:r>
        <w:t>0.9</w:t>
      </w:r>
      <w:r>
        <w:t>的</w:t>
      </w:r>
      <w:r>
        <w:t>SGD</w:t>
      </w:r>
      <w:r>
        <w:t>和批次大小为</w:t>
      </w:r>
      <w:r>
        <w:t>256</w:t>
      </w:r>
      <w:r>
        <w:t>的</w:t>
      </w:r>
      <w:r>
        <w:t>SGD</w:t>
      </w:r>
      <w:r>
        <w:t>来训练所有模型，总共训练了</w:t>
      </w:r>
      <w:r>
        <w:t>100</w:t>
      </w:r>
      <w:r>
        <w:t>个</w:t>
      </w:r>
      <w:r>
        <w:t>epochs</w:t>
      </w:r>
      <w:r>
        <w:t>。学习率初始化为</w:t>
      </w:r>
      <w:r>
        <w:t>0.01</w:t>
      </w:r>
      <w:r>
        <w:t>，每</w:t>
      </w:r>
      <w:r>
        <w:t>30</w:t>
      </w:r>
      <w:r>
        <w:t>个历时后衰减</w:t>
      </w:r>
      <w:r>
        <w:t>10</w:t>
      </w:r>
      <w:r>
        <w:t>倍。其他的超参数是按照</w:t>
      </w:r>
      <w:r>
        <w:t>Goyal</w:t>
      </w:r>
      <w:r>
        <w:t>等人</w:t>
      </w:r>
      <w:r>
        <w:t>[58]</w:t>
      </w:r>
      <w:r>
        <w:t>设置的。我们报告了在</w:t>
      </w:r>
      <w:r>
        <w:t>ImageNet</w:t>
      </w:r>
      <w:r>
        <w:t>的官方验证分割上的前</w:t>
      </w:r>
      <w:r>
        <w:t>1</w:t>
      </w:r>
      <w:r>
        <w:t>名中心裁剪准确率。</w:t>
      </w:r>
    </w:p>
    <w:p w14:paraId="36BFA6B9" w14:textId="19037DCE" w:rsidR="00C326DA" w:rsidRDefault="00C326DA" w:rsidP="004C122B">
      <w:pPr>
        <w:pStyle w:val="-"/>
        <w:ind w:firstLine="420"/>
      </w:pPr>
      <w:r w:rsidRPr="00C326DA">
        <w:rPr>
          <w:rFonts w:hint="eastAsia"/>
        </w:rPr>
        <w:t>对于</w:t>
      </w:r>
      <w:r w:rsidRPr="00C326DA">
        <w:t>AlexNet</w:t>
      </w:r>
      <w:r w:rsidRPr="00C326DA">
        <w:t>，如表</w:t>
      </w:r>
      <w:r w:rsidRPr="00C326DA">
        <w:t>1</w:t>
      </w:r>
      <w:r w:rsidRPr="00C326DA">
        <w:t>所示，</w:t>
      </w:r>
      <w:r w:rsidRPr="00C326DA">
        <w:t>ODC</w:t>
      </w:r>
      <w:r w:rsidRPr="00C326DA">
        <w:t>在所有</w:t>
      </w:r>
      <w:r w:rsidRPr="00C326DA">
        <w:t>conv</w:t>
      </w:r>
      <w:r w:rsidRPr="00C326DA">
        <w:t>层都比</w:t>
      </w:r>
      <w:r w:rsidRPr="00C326DA">
        <w:t>DC</w:t>
      </w:r>
      <w:r w:rsidRPr="00C326DA">
        <w:t>有持续的改进，其中</w:t>
      </w:r>
      <w:r w:rsidRPr="00C326DA">
        <w:t>conv1</w:t>
      </w:r>
      <w:r w:rsidRPr="00C326DA">
        <w:t>层的改进最大（</w:t>
      </w:r>
      <w:r w:rsidRPr="00C326DA">
        <w:t>6.7%</w:t>
      </w:r>
      <w:r w:rsidRPr="00C326DA">
        <w:t>）。</w:t>
      </w:r>
      <w:r w:rsidRPr="00C326DA">
        <w:t>conv1</w:t>
      </w:r>
      <w:r w:rsidRPr="00C326DA">
        <w:t>层的表现超过了</w:t>
      </w:r>
      <w:r w:rsidRPr="00C326DA">
        <w:t>ImageNet</w:t>
      </w:r>
      <w:r w:rsidRPr="00C326DA">
        <w:t>的</w:t>
      </w:r>
      <w:proofErr w:type="gramStart"/>
      <w:r w:rsidRPr="00C326DA">
        <w:t>预训练</w:t>
      </w:r>
      <w:proofErr w:type="gramEnd"/>
      <w:r w:rsidRPr="00C326DA">
        <w:t>模型。关于表现最好的层，</w:t>
      </w:r>
      <w:r w:rsidRPr="00C326DA">
        <w:t>ODC</w:t>
      </w:r>
      <w:r w:rsidRPr="00C326DA">
        <w:t>在</w:t>
      </w:r>
      <w:r w:rsidRPr="00C326DA">
        <w:t>conv4</w:t>
      </w:r>
      <w:r w:rsidRPr="00C326DA">
        <w:t>层达到了</w:t>
      </w:r>
      <w:r w:rsidRPr="00C326DA">
        <w:t>41.4%</w:t>
      </w:r>
      <w:r w:rsidRPr="00C326DA">
        <w:t>，超过了最新的</w:t>
      </w:r>
      <w:r w:rsidRPr="00C326DA">
        <w:t>LA[62]</w:t>
      </w:r>
      <w:r w:rsidRPr="00C326DA">
        <w:t>，仅次于</w:t>
      </w:r>
      <w:r w:rsidRPr="00C326DA">
        <w:t>Rot-Decoupling[61]</w:t>
      </w:r>
      <w:r w:rsidRPr="00C326DA">
        <w:t>。尽管</w:t>
      </w:r>
      <w:r w:rsidRPr="00C326DA">
        <w:t xml:space="preserve"> ODC </w:t>
      </w:r>
      <w:r w:rsidRPr="00C326DA">
        <w:t>在其最佳表现层上没有超过</w:t>
      </w:r>
      <w:r w:rsidRPr="00C326DA">
        <w:t xml:space="preserve"> Rot-Decoupling</w:t>
      </w:r>
      <w:r w:rsidRPr="00C326DA">
        <w:t>，但它为基于旋转的方法提供了一个补充性的视角。</w:t>
      </w:r>
      <w:r w:rsidRPr="00C326DA">
        <w:t>ODC</w:t>
      </w:r>
      <w:r w:rsidRPr="00C326DA">
        <w:t>在更深的架构中也有很好的扩展性。对于</w:t>
      </w:r>
      <w:r w:rsidRPr="00C326DA">
        <w:t>ResNet-50</w:t>
      </w:r>
      <w:r w:rsidRPr="00C326DA">
        <w:t>，如表</w:t>
      </w:r>
      <w:r w:rsidRPr="00C326DA">
        <w:t>2</w:t>
      </w:r>
      <w:r w:rsidRPr="00C326DA">
        <w:t>所示，</w:t>
      </w:r>
      <w:r w:rsidRPr="00C326DA">
        <w:t>ODC</w:t>
      </w:r>
      <w:r w:rsidRPr="00C326DA">
        <w:t>在</w:t>
      </w:r>
      <w:r w:rsidRPr="00C326DA">
        <w:t>conv5</w:t>
      </w:r>
      <w:r w:rsidRPr="00C326DA">
        <w:t>层达到了</w:t>
      </w:r>
      <w:r w:rsidRPr="00C326DA">
        <w:t>57.6%</w:t>
      </w:r>
      <w:r w:rsidRPr="00C326DA">
        <w:t>的中心裁剪精度，比重</w:t>
      </w:r>
      <w:proofErr w:type="gramStart"/>
      <w:r w:rsidRPr="00C326DA">
        <w:t>新实现</w:t>
      </w:r>
      <w:proofErr w:type="gramEnd"/>
      <w:r w:rsidRPr="00C326DA">
        <w:t>的</w:t>
      </w:r>
      <w:r w:rsidRPr="00C326DA">
        <w:t>DC</w:t>
      </w:r>
      <w:r w:rsidRPr="00C326DA">
        <w:t>的最佳表现层高出</w:t>
      </w:r>
      <w:r w:rsidRPr="00C326DA">
        <w:t>5.4%</w:t>
      </w:r>
      <w:r w:rsidRPr="00C326DA">
        <w:t>。与同时进行的最先进的方法</w:t>
      </w:r>
      <w:r w:rsidRPr="00C326DA">
        <w:t>LA[62]</w:t>
      </w:r>
      <w:r w:rsidRPr="00C326DA">
        <w:t>相比，我们的方法产生了竞争性的结果。虽然</w:t>
      </w:r>
      <w:r w:rsidRPr="00C326DA">
        <w:t>conv5</w:t>
      </w:r>
      <w:r w:rsidRPr="00C326DA">
        <w:t>的结果略低于</w:t>
      </w:r>
      <w:r w:rsidRPr="00C326DA">
        <w:t>LA</w:t>
      </w:r>
      <w:r w:rsidRPr="00C326DA">
        <w:t>，但</w:t>
      </w:r>
      <w:r w:rsidRPr="00C326DA">
        <w:t>ODC</w:t>
      </w:r>
      <w:r w:rsidRPr="00C326DA">
        <w:t>从</w:t>
      </w:r>
      <w:r w:rsidRPr="00C326DA">
        <w:t>conv1</w:t>
      </w:r>
      <w:r w:rsidRPr="00C326DA">
        <w:t>到</w:t>
      </w:r>
      <w:r w:rsidRPr="00C326DA">
        <w:t>conv4</w:t>
      </w:r>
      <w:r w:rsidRPr="00C326DA">
        <w:t>层都以较大的优势胜过</w:t>
      </w:r>
      <w:r w:rsidRPr="00C326DA">
        <w:t>LA</w:t>
      </w:r>
      <w:r w:rsidRPr="00C326DA">
        <w:t>。我们观察到，从较浅的层到较深的层，性能都在不断提高，这表明</w:t>
      </w:r>
      <w:r w:rsidRPr="00C326DA">
        <w:t>ODC</w:t>
      </w:r>
      <w:r w:rsidRPr="00C326DA">
        <w:t>充分利用了所有的剩余层</w:t>
      </w:r>
      <w:r>
        <w:rPr>
          <w:rFonts w:hint="eastAsia"/>
        </w:rPr>
        <w:t>。</w:t>
      </w:r>
    </w:p>
    <w:p w14:paraId="35FDFF49" w14:textId="0690E3B7" w:rsidR="00C326DA" w:rsidRDefault="00C326DA" w:rsidP="00C326DA">
      <w:pPr>
        <w:pStyle w:val="-5"/>
      </w:pPr>
      <w:r>
        <w:drawing>
          <wp:inline distT="0" distB="0" distL="0" distR="0" wp14:anchorId="329D15D2" wp14:editId="6030AEF7">
            <wp:extent cx="5274310" cy="29159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15920"/>
                    </a:xfrm>
                    <a:prstGeom prst="rect">
                      <a:avLst/>
                    </a:prstGeom>
                  </pic:spPr>
                </pic:pic>
              </a:graphicData>
            </a:graphic>
          </wp:inline>
        </w:drawing>
      </w:r>
    </w:p>
    <w:p w14:paraId="7F7C9694" w14:textId="762EF378" w:rsidR="00BD7EBC" w:rsidRDefault="00BD7EBC" w:rsidP="00BD7EBC">
      <w:pPr>
        <w:pStyle w:val="-"/>
        <w:ind w:firstLine="420"/>
      </w:pPr>
      <w:r w:rsidRPr="00BD7EBC">
        <w:t>ODC</w:t>
      </w:r>
      <w:r w:rsidRPr="00BD7EBC">
        <w:t>在更深的架构中也有很好的扩展性。对于</w:t>
      </w:r>
      <w:r w:rsidRPr="00BD7EBC">
        <w:t>ResNet-50</w:t>
      </w:r>
      <w:r w:rsidRPr="00BD7EBC">
        <w:t>，如表</w:t>
      </w:r>
      <w:r w:rsidRPr="00BD7EBC">
        <w:t>2</w:t>
      </w:r>
      <w:r w:rsidRPr="00BD7EBC">
        <w:t>所示，</w:t>
      </w:r>
      <w:r w:rsidRPr="00BD7EBC">
        <w:t>ODC</w:t>
      </w:r>
      <w:r w:rsidRPr="00BD7EBC">
        <w:t>在</w:t>
      </w:r>
      <w:r w:rsidRPr="00BD7EBC">
        <w:t>conv5</w:t>
      </w:r>
      <w:r w:rsidRPr="00BD7EBC">
        <w:t>层达到了</w:t>
      </w:r>
      <w:r w:rsidRPr="00BD7EBC">
        <w:t>57.6%</w:t>
      </w:r>
      <w:r w:rsidRPr="00BD7EBC">
        <w:t>的中心裁剪精度，比重</w:t>
      </w:r>
      <w:proofErr w:type="gramStart"/>
      <w:r w:rsidRPr="00BD7EBC">
        <w:t>新实现</w:t>
      </w:r>
      <w:proofErr w:type="gramEnd"/>
      <w:r w:rsidRPr="00BD7EBC">
        <w:t>的</w:t>
      </w:r>
      <w:r w:rsidRPr="00BD7EBC">
        <w:t>DC</w:t>
      </w:r>
      <w:r w:rsidRPr="00BD7EBC">
        <w:t>的最佳表现层高出</w:t>
      </w:r>
      <w:r w:rsidRPr="00BD7EBC">
        <w:t>5.4%</w:t>
      </w:r>
      <w:r w:rsidRPr="00BD7EBC">
        <w:t>。与同时进行的最先进的方法</w:t>
      </w:r>
      <w:r w:rsidRPr="00BD7EBC">
        <w:t>LA[62]</w:t>
      </w:r>
      <w:r w:rsidRPr="00BD7EBC">
        <w:t>相比，我们的方法产生了竞争性的结果。虽然</w:t>
      </w:r>
      <w:r w:rsidRPr="00BD7EBC">
        <w:t>conv5</w:t>
      </w:r>
      <w:r w:rsidRPr="00BD7EBC">
        <w:t>的结果略低于</w:t>
      </w:r>
      <w:r w:rsidRPr="00BD7EBC">
        <w:t>LA</w:t>
      </w:r>
      <w:r w:rsidRPr="00BD7EBC">
        <w:t>，</w:t>
      </w:r>
      <w:r w:rsidRPr="00BD7EBC">
        <w:lastRenderedPageBreak/>
        <w:t>但</w:t>
      </w:r>
      <w:r w:rsidRPr="00BD7EBC">
        <w:t>ODC</w:t>
      </w:r>
      <w:r w:rsidRPr="00BD7EBC">
        <w:t>从</w:t>
      </w:r>
      <w:r w:rsidRPr="00BD7EBC">
        <w:t>conv1</w:t>
      </w:r>
      <w:r w:rsidRPr="00BD7EBC">
        <w:t>到</w:t>
      </w:r>
      <w:r w:rsidRPr="00BD7EBC">
        <w:t>conv4</w:t>
      </w:r>
      <w:r w:rsidRPr="00BD7EBC">
        <w:t>层都以很大的幅度超过了</w:t>
      </w:r>
      <w:r w:rsidRPr="00BD7EBC">
        <w:t>LA</w:t>
      </w:r>
      <w:r w:rsidRPr="00BD7EBC">
        <w:t>。我们观察到，从较浅的层到较深的层，性能都在不断提高，这表明</w:t>
      </w:r>
      <w:r w:rsidRPr="00BD7EBC">
        <w:t>ODC</w:t>
      </w:r>
      <w:r w:rsidRPr="00BD7EBC">
        <w:t>充分利用了所有的剩余层。</w:t>
      </w:r>
      <w:r w:rsidRPr="00BD7EBC">
        <w:t>Places205</w:t>
      </w:r>
      <w:r w:rsidRPr="00BD7EBC">
        <w:t>分类。继</w:t>
      </w:r>
      <w:r w:rsidRPr="00BD7EBC">
        <w:t>Zhang</w:t>
      </w:r>
      <w:r w:rsidRPr="00BD7EBC">
        <w:t>等人</w:t>
      </w:r>
      <w:r w:rsidRPr="00BD7EBC">
        <w:t>[36]</w:t>
      </w:r>
      <w:r w:rsidRPr="00BD7EBC">
        <w:t>之后，为了测试在其他领域的泛化能力，我们还将</w:t>
      </w:r>
      <w:r w:rsidRPr="00BD7EBC">
        <w:rPr>
          <w:rFonts w:hint="eastAsia"/>
        </w:rPr>
        <w:t>学到的模型转移到</w:t>
      </w:r>
      <w:r w:rsidRPr="00BD7EBC">
        <w:t>Places205</w:t>
      </w:r>
      <w:r w:rsidRPr="00BD7EBC">
        <w:t>数据集，该数据集包含</w:t>
      </w:r>
      <w:r w:rsidRPr="00BD7EBC">
        <w:t>205</w:t>
      </w:r>
      <w:r w:rsidRPr="00BD7EBC">
        <w:t>个场景类别的</w:t>
      </w:r>
      <w:r w:rsidRPr="00BD7EBC">
        <w:t>245</w:t>
      </w:r>
      <w:r w:rsidRPr="00BD7EBC">
        <w:t>万张图像。与</w:t>
      </w:r>
      <w:r w:rsidRPr="00BD7EBC">
        <w:t>ImageNet</w:t>
      </w:r>
      <w:r w:rsidRPr="00BD7EBC">
        <w:t>上的实验类似，我们在</w:t>
      </w:r>
      <w:r w:rsidRPr="00BD7EBC">
        <w:t>Places205</w:t>
      </w:r>
      <w:r w:rsidRPr="00BD7EBC">
        <w:t>的训练分割上，在每个冻结卷积层之上训练一个</w:t>
      </w:r>
      <w:r w:rsidRPr="00BD7EBC">
        <w:t>205</w:t>
      </w:r>
      <w:r w:rsidRPr="00BD7EBC">
        <w:t>路线性分类器，并在标准验证分割上报告</w:t>
      </w:r>
      <w:r w:rsidRPr="00BD7EBC">
        <w:t>top-1</w:t>
      </w:r>
      <w:r w:rsidRPr="00BD7EBC">
        <w:t>中心裁剪的准确性。评估设置和超参数与</w:t>
      </w:r>
      <w:r w:rsidRPr="00BD7EBC">
        <w:t>ImageNet</w:t>
      </w:r>
      <w:r w:rsidRPr="00BD7EBC">
        <w:t>分类任务中的参数相同。</w:t>
      </w:r>
    </w:p>
    <w:p w14:paraId="023F2E92" w14:textId="5F86D3BB" w:rsidR="00BD7EBC" w:rsidRDefault="00BD7EBC" w:rsidP="00BD7EBC">
      <w:pPr>
        <w:pStyle w:val="-"/>
        <w:ind w:firstLine="420"/>
        <w:rPr>
          <w:rFonts w:hint="eastAsia"/>
        </w:rPr>
      </w:pPr>
      <w:r>
        <w:rPr>
          <w:noProof/>
        </w:rPr>
        <w:drawing>
          <wp:inline distT="0" distB="0" distL="0" distR="0" wp14:anchorId="52758E1D" wp14:editId="7C48AF96">
            <wp:extent cx="5274310" cy="24282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28240"/>
                    </a:xfrm>
                    <a:prstGeom prst="rect">
                      <a:avLst/>
                    </a:prstGeom>
                  </pic:spPr>
                </pic:pic>
              </a:graphicData>
            </a:graphic>
          </wp:inline>
        </w:drawing>
      </w:r>
    </w:p>
    <w:p w14:paraId="2226F84F" w14:textId="0C8CF75E" w:rsidR="00BD7EBC" w:rsidRDefault="00BD7EBC" w:rsidP="00BD7EBC">
      <w:pPr>
        <w:pStyle w:val="-"/>
        <w:ind w:firstLine="420"/>
      </w:pPr>
      <w:r>
        <w:rPr>
          <w:rFonts w:hint="eastAsia"/>
        </w:rPr>
        <w:t>表</w:t>
      </w:r>
      <w:r>
        <w:t>1</w:t>
      </w:r>
      <w:r>
        <w:t>中的结果显示，以</w:t>
      </w:r>
      <w:r>
        <w:t>AlexNet</w:t>
      </w:r>
      <w:r>
        <w:t>为骨干的</w:t>
      </w:r>
      <w:r>
        <w:t>ODC</w:t>
      </w:r>
      <w:r>
        <w:t>在各层的表现也都优于</w:t>
      </w:r>
      <w:r>
        <w:t>DC</w:t>
      </w:r>
      <w:r>
        <w:t>。</w:t>
      </w:r>
      <w:r>
        <w:t>ODC</w:t>
      </w:r>
      <w:r>
        <w:t>在</w:t>
      </w:r>
      <w:r>
        <w:t>conv1</w:t>
      </w:r>
      <w:r>
        <w:t>、</w:t>
      </w:r>
      <w:r>
        <w:t>conv3</w:t>
      </w:r>
      <w:r>
        <w:t>和</w:t>
      </w:r>
      <w:r>
        <w:t>conv4</w:t>
      </w:r>
      <w:r>
        <w:t>层都超过了以前的所有作品。与</w:t>
      </w:r>
      <w:r>
        <w:t>ImageNet</w:t>
      </w:r>
      <w:r>
        <w:t>分类任务中的观察结果类似，当</w:t>
      </w:r>
      <w:r>
        <w:t>ODC</w:t>
      </w:r>
      <w:r>
        <w:t>与</w:t>
      </w:r>
      <w:r>
        <w:t>ResNet-50</w:t>
      </w:r>
      <w:r>
        <w:t>转移到</w:t>
      </w:r>
      <w:r>
        <w:t>Places205</w:t>
      </w:r>
      <w:r>
        <w:t>时，它在更深的架构上有很好的扩展性。如表</w:t>
      </w:r>
      <w:r>
        <w:t>2</w:t>
      </w:r>
      <w:r>
        <w:t>所示，在所有层中，</w:t>
      </w:r>
      <w:r>
        <w:t>ODC</w:t>
      </w:r>
      <w:r>
        <w:t>都超过了以前的所有作品，在</w:t>
      </w:r>
      <w:r>
        <w:t>conv2</w:t>
      </w:r>
      <w:r>
        <w:t>层中观察到与亚军的最大差距（</w:t>
      </w:r>
      <w:r>
        <w:t>3.1%</w:t>
      </w:r>
      <w:r>
        <w:t>）。关于表现最好的层，</w:t>
      </w:r>
      <w:r>
        <w:t>ODC</w:t>
      </w:r>
      <w:r>
        <w:t>在</w:t>
      </w:r>
      <w:r>
        <w:t>conv5</w:t>
      </w:r>
      <w:r>
        <w:t>层达到了</w:t>
      </w:r>
      <w:r>
        <w:t>49.3%</w:t>
      </w:r>
      <w:r>
        <w:t>的中心裁剪精度，在各自的最佳层中超过了重新实现的</w:t>
      </w:r>
      <w:r>
        <w:t>DC 3.2%</w:t>
      </w:r>
      <w:r>
        <w:t>。我们观察到</w:t>
      </w:r>
      <w:r>
        <w:t>ODC</w:t>
      </w:r>
      <w:r>
        <w:t>在</w:t>
      </w:r>
      <w:r>
        <w:t>conv1</w:t>
      </w:r>
      <w:r>
        <w:t>和</w:t>
      </w:r>
      <w:r>
        <w:t>conv2</w:t>
      </w:r>
      <w:r>
        <w:t>层的表现</w:t>
      </w:r>
      <w:r>
        <w:rPr>
          <w:rFonts w:hint="eastAsia"/>
        </w:rPr>
        <w:t>优于使用</w:t>
      </w:r>
      <w:r>
        <w:t>Places</w:t>
      </w:r>
      <w:r>
        <w:t>标签或</w:t>
      </w:r>
      <w:r>
        <w:t>ImageNet</w:t>
      </w:r>
      <w:r>
        <w:t>标签的监督模型。我们的方法在</w:t>
      </w:r>
      <w:r>
        <w:t>Places205</w:t>
      </w:r>
      <w:r>
        <w:t>分类任务中的转移性能表明，通过</w:t>
      </w:r>
      <w:r>
        <w:t>ODC</w:t>
      </w:r>
      <w:r>
        <w:t>学习的表征可以很好地推广到</w:t>
      </w:r>
      <w:r>
        <w:t>ImageNet</w:t>
      </w:r>
      <w:r>
        <w:t>的不同领域。</w:t>
      </w:r>
      <w:r>
        <w:t>VOC2007 SVM</w:t>
      </w:r>
      <w:r>
        <w:t>分类。为了进一步评估所学特征的泛化，我们在</w:t>
      </w:r>
      <w:r>
        <w:t>VOC2007</w:t>
      </w:r>
      <w:r>
        <w:t>转移学习任务中进行了实验，该任务类似于具有较小数据集的实际应用。按照文献</w:t>
      </w:r>
      <w:r>
        <w:t>[58]</w:t>
      </w:r>
      <w:r>
        <w:t>，我们在</w:t>
      </w:r>
      <w:r>
        <w:t>VOC2007</w:t>
      </w:r>
      <w:r>
        <w:t>的</w:t>
      </w:r>
      <w:r>
        <w:t xml:space="preserve"> "</w:t>
      </w:r>
      <w:proofErr w:type="spellStart"/>
      <w:r>
        <w:t>trainval</w:t>
      </w:r>
      <w:proofErr w:type="spellEnd"/>
      <w:r>
        <w:t xml:space="preserve"> "</w:t>
      </w:r>
      <w:r>
        <w:t>部分对从冷冻骨干中提取的特征进行线性</w:t>
      </w:r>
      <w:r>
        <w:t>SVM</w:t>
      </w:r>
      <w:r>
        <w:t>训练，并在测试部分进行评估。我们沿用了</w:t>
      </w:r>
      <w:r>
        <w:t>[58]</w:t>
      </w:r>
      <w:r>
        <w:t>中的测试设置和超参数，并报告了</w:t>
      </w:r>
      <w:r>
        <w:t>ResNet-50</w:t>
      </w:r>
      <w:r>
        <w:t>的不同方法的最佳表现层。表</w:t>
      </w:r>
      <w:r>
        <w:t>3</w:t>
      </w:r>
      <w:r>
        <w:t>中的结果显示，在</w:t>
      </w:r>
      <w:r>
        <w:t>VOC2007</w:t>
      </w:r>
      <w:r>
        <w:t>的</w:t>
      </w:r>
      <w:r>
        <w:t>SVM</w:t>
      </w:r>
      <w:r>
        <w:t>分类任务上，</w:t>
      </w:r>
      <w:r>
        <w:t>ODC</w:t>
      </w:r>
      <w:r>
        <w:t>以很大的优势超过了以前的方法。通过</w:t>
      </w:r>
      <w:r>
        <w:t>ODC</w:t>
      </w:r>
      <w:r>
        <w:t>，我们实现了</w:t>
      </w:r>
      <w:r>
        <w:t>78.2%</w:t>
      </w:r>
      <w:r>
        <w:t>的</w:t>
      </w:r>
      <w:proofErr w:type="spellStart"/>
      <w:r>
        <w:t>mAP</w:t>
      </w:r>
      <w:proofErr w:type="spellEnd"/>
      <w:r>
        <w:t>性能，比</w:t>
      </w:r>
      <w:r>
        <w:t>DC</w:t>
      </w:r>
      <w:r>
        <w:t>高</w:t>
      </w:r>
      <w:r>
        <w:t>9.1%</w:t>
      </w:r>
      <w:r>
        <w:t>。然而，我们也注意到，我们的</w:t>
      </w:r>
      <w:r>
        <w:t>ODC</w:t>
      </w:r>
      <w:r>
        <w:t>与用</w:t>
      </w:r>
      <w:r>
        <w:t xml:space="preserve">Ima </w:t>
      </w:r>
      <w:proofErr w:type="spellStart"/>
      <w:r>
        <w:lastRenderedPageBreak/>
        <w:t>GeNet</w:t>
      </w:r>
      <w:proofErr w:type="spellEnd"/>
      <w:r>
        <w:t>标签</w:t>
      </w:r>
      <w:proofErr w:type="gramStart"/>
      <w:r>
        <w:t>预训练</w:t>
      </w:r>
      <w:proofErr w:type="gramEnd"/>
      <w:r>
        <w:t>的监督模型之间仍有</w:t>
      </w:r>
      <w:r>
        <w:t>9.8%</w:t>
      </w:r>
      <w:r>
        <w:t>的显著性能差距，这为进一步探索留下了余地</w:t>
      </w:r>
      <w:r>
        <w:rPr>
          <w:rFonts w:hint="eastAsia"/>
        </w:rPr>
        <w:t>。</w:t>
      </w:r>
    </w:p>
    <w:p w14:paraId="16FA9722" w14:textId="0987F412" w:rsidR="00BD7EBC" w:rsidRDefault="00BD7EBC" w:rsidP="00BD7EBC">
      <w:pPr>
        <w:pStyle w:val="-"/>
        <w:ind w:firstLine="420"/>
      </w:pPr>
      <w:r w:rsidRPr="00BD7EBC">
        <w:rPr>
          <w:rFonts w:hint="eastAsia"/>
          <w:highlight w:val="yellow"/>
        </w:rPr>
        <w:t>L</w:t>
      </w:r>
      <w:r w:rsidRPr="00BD7EBC">
        <w:rPr>
          <w:highlight w:val="yellow"/>
        </w:rPr>
        <w:t>ow</w:t>
      </w:r>
      <w:r w:rsidRPr="00BD7EBC">
        <w:rPr>
          <w:rFonts w:hint="eastAsia"/>
          <w:highlight w:val="yellow"/>
        </w:rPr>
        <w:t>-Sho</w:t>
      </w:r>
      <w:r>
        <w:rPr>
          <w:rFonts w:hint="eastAsia"/>
        </w:rPr>
        <w:t>t</w:t>
      </w:r>
      <w:r>
        <w:rPr>
          <w:rFonts w:hint="eastAsia"/>
        </w:rPr>
        <w:t>：</w:t>
      </w:r>
      <w:r w:rsidRPr="00BD7EBC">
        <w:t>VOC2007 SVM</w:t>
      </w:r>
      <w:r w:rsidRPr="00BD7EBC">
        <w:t>分类。继</w:t>
      </w:r>
      <w:r w:rsidRPr="00BD7EBC">
        <w:t>[58]</w:t>
      </w:r>
      <w:r w:rsidRPr="00BD7EBC">
        <w:t>之后，我们还将学到的表征转移到</w:t>
      </w:r>
      <w:r w:rsidRPr="00BD7EBC">
        <w:t>VOC2007 SVM</w:t>
      </w:r>
      <w:r w:rsidRPr="00BD7EBC">
        <w:t>分类的</w:t>
      </w:r>
      <w:r>
        <w:rPr>
          <w:rFonts w:hint="eastAsia"/>
        </w:rPr>
        <w:t>L</w:t>
      </w:r>
      <w:r>
        <w:t>ow</w:t>
      </w:r>
      <w:r>
        <w:rPr>
          <w:rFonts w:hint="eastAsia"/>
        </w:rPr>
        <w:t>-Shot</w:t>
      </w:r>
      <w:r w:rsidRPr="00BD7EBC">
        <w:t>中，以测试每个类别的训练实例很少时的特征质量。我们改变了每个类别中阳性样本的数量，并使用</w:t>
      </w:r>
      <w:r w:rsidRPr="00BD7EBC">
        <w:t>VOC2007 SVM</w:t>
      </w:r>
      <w:r w:rsidRPr="00BD7EBC">
        <w:t>分类的相同设置在冻结的</w:t>
      </w:r>
      <w:r w:rsidRPr="00BD7EBC">
        <w:t>ResNet-50</w:t>
      </w:r>
      <w:r w:rsidRPr="00BD7EBC">
        <w:t>骨干上训练线性</w:t>
      </w:r>
      <w:r w:rsidRPr="00BD7EBC">
        <w:t>SVMs</w:t>
      </w:r>
      <w:r w:rsidRPr="00BD7EBC">
        <w:t>。</w:t>
      </w:r>
      <w:r w:rsidR="00F50B21" w:rsidRPr="00F50B21">
        <w:rPr>
          <w:rFonts w:hint="eastAsia"/>
        </w:rPr>
        <w:t>在训练中使用</w:t>
      </w:r>
      <w:r w:rsidR="00F50B21" w:rsidRPr="00F50B21">
        <w:t>VOC2007</w:t>
      </w:r>
      <w:r w:rsidR="00F50B21" w:rsidRPr="00F50B21">
        <w:t>的标准</w:t>
      </w:r>
      <w:r w:rsidR="00F50B21" w:rsidRPr="00F50B21">
        <w:t xml:space="preserve"> "</w:t>
      </w:r>
      <w:proofErr w:type="spellStart"/>
      <w:r w:rsidR="00F50B21" w:rsidRPr="00F50B21">
        <w:t>trainval</w:t>
      </w:r>
      <w:proofErr w:type="spellEnd"/>
      <w:r w:rsidR="00F50B21" w:rsidRPr="00F50B21">
        <w:t xml:space="preserve"> "</w:t>
      </w:r>
      <w:r w:rsidR="00F50B21" w:rsidRPr="00F50B21">
        <w:t>分割，在测试中使用</w:t>
      </w:r>
      <w:r w:rsidR="00F50B21" w:rsidRPr="00F50B21">
        <w:t>test</w:t>
      </w:r>
      <w:r w:rsidR="00F50B21" w:rsidRPr="00F50B21">
        <w:t>分割。我们在图</w:t>
      </w:r>
      <w:r w:rsidR="00F50B21" w:rsidRPr="00F50B21">
        <w:t>3</w:t>
      </w:r>
      <w:r w:rsidR="00F50B21" w:rsidRPr="00F50B21">
        <w:t>中报告了不同低射值的五个独立样本的平均精度（</w:t>
      </w:r>
      <w:proofErr w:type="spellStart"/>
      <w:r w:rsidR="00F50B21" w:rsidRPr="00F50B21">
        <w:t>mAP</w:t>
      </w:r>
      <w:proofErr w:type="spellEnd"/>
      <w:r w:rsidR="00F50B21" w:rsidRPr="00F50B21">
        <w:t>）。表</w:t>
      </w:r>
      <w:r w:rsidR="00F50B21" w:rsidRPr="00F50B21">
        <w:t>3</w:t>
      </w:r>
      <w:r w:rsidR="00F50B21" w:rsidRPr="00F50B21">
        <w:t>中显示的最终</w:t>
      </w:r>
      <w:proofErr w:type="spellStart"/>
      <w:r w:rsidR="00F50B21" w:rsidRPr="00F50B21">
        <w:t>mAP</w:t>
      </w:r>
      <w:proofErr w:type="spellEnd"/>
      <w:r w:rsidR="00F50B21" w:rsidRPr="00F50B21">
        <w:t>结果是所有低射值和所有独立运行的平均数。图</w:t>
      </w:r>
      <w:r w:rsidR="00F50B21" w:rsidRPr="00F50B21">
        <w:t>3</w:t>
      </w:r>
      <w:r w:rsidR="00F50B21" w:rsidRPr="00F50B21">
        <w:t>中显示的是每次拍摄的结果。</w:t>
      </w:r>
      <w:r w:rsidR="00F50B21" w:rsidRPr="00F50B21">
        <w:t>ODC</w:t>
      </w:r>
      <w:r w:rsidR="00F50B21" w:rsidRPr="00F50B21">
        <w:t>在每次拍摄中都比</w:t>
      </w:r>
      <w:r w:rsidR="00F50B21" w:rsidRPr="00F50B21">
        <w:t>DC</w:t>
      </w:r>
      <w:r w:rsidR="00F50B21" w:rsidRPr="00F50B21">
        <w:t>有持续的改进，当每类允许有更多的正面例子时，性能差距进一步加大。我们还观察到，随着训练次数的增加，</w:t>
      </w:r>
      <w:r w:rsidR="00F50B21" w:rsidRPr="00F50B21">
        <w:t>ODC</w:t>
      </w:r>
      <w:r w:rsidR="00F50B21" w:rsidRPr="00F50B21">
        <w:t>和用</w:t>
      </w:r>
      <w:r w:rsidR="00F50B21" w:rsidRPr="00F50B21">
        <w:t>ImageNet</w:t>
      </w:r>
      <w:r w:rsidR="00F50B21" w:rsidRPr="00F50B21">
        <w:t>标签</w:t>
      </w:r>
      <w:proofErr w:type="gramStart"/>
      <w:r w:rsidR="00F50B21" w:rsidRPr="00F50B21">
        <w:t>预训练</w:t>
      </w:r>
      <w:proofErr w:type="gramEnd"/>
      <w:r w:rsidR="00F50B21" w:rsidRPr="00F50B21">
        <w:t>的监督模型之间的性能差距也逐渐缩小了。表</w:t>
      </w:r>
      <w:r w:rsidR="00F50B21" w:rsidRPr="00F50B21">
        <w:t>3</w:t>
      </w:r>
      <w:r w:rsidR="00F50B21" w:rsidRPr="00F50B21">
        <w:t>显示，</w:t>
      </w:r>
      <w:r w:rsidR="00F50B21" w:rsidRPr="00F50B21">
        <w:t>ODC</w:t>
      </w:r>
      <w:r w:rsidR="00F50B21" w:rsidRPr="00F50B21">
        <w:t>在</w:t>
      </w:r>
      <w:r w:rsidR="00F50B21" w:rsidRPr="00F50B21">
        <w:t>VOC2007</w:t>
      </w:r>
      <w:r w:rsidR="00F50B21" w:rsidRPr="00F50B21">
        <w:t>上的低镜头</w:t>
      </w:r>
      <w:r w:rsidR="00F50B21" w:rsidRPr="00F50B21">
        <w:t>SVM</w:t>
      </w:r>
      <w:r w:rsidR="00F50B21" w:rsidRPr="00F50B21">
        <w:t>分类中取得了</w:t>
      </w:r>
      <w:r w:rsidR="00F50B21" w:rsidRPr="00F50B21">
        <w:t>57.1%</w:t>
      </w:r>
      <w:r w:rsidR="00F50B21" w:rsidRPr="00F50B21">
        <w:rPr>
          <w:rFonts w:hint="eastAsia"/>
        </w:rPr>
        <w:t>的</w:t>
      </w:r>
      <w:proofErr w:type="spellStart"/>
      <w:r w:rsidR="00F50B21" w:rsidRPr="00F50B21">
        <w:t>mAP</w:t>
      </w:r>
      <w:proofErr w:type="spellEnd"/>
      <w:r w:rsidR="00F50B21" w:rsidRPr="00F50B21">
        <w:t>性能，比我们的同行</w:t>
      </w:r>
      <w:r w:rsidR="00F50B21" w:rsidRPr="00F50B21">
        <w:t>DC</w:t>
      </w:r>
      <w:r w:rsidR="00F50B21" w:rsidRPr="00F50B21">
        <w:t>高出</w:t>
      </w:r>
      <w:r w:rsidR="00F50B21" w:rsidRPr="00F50B21">
        <w:t>10.2%</w:t>
      </w:r>
      <w:r w:rsidR="00F50B21" w:rsidRPr="00F50B21">
        <w:t>。</w:t>
      </w:r>
      <w:r w:rsidR="00F50B21" w:rsidRPr="00F50B21">
        <w:t>ODC</w:t>
      </w:r>
      <w:r w:rsidR="00F50B21" w:rsidRPr="00F50B21">
        <w:t>在该基准中的低照度结果表明，通过</w:t>
      </w:r>
      <w:r w:rsidR="00F50B21" w:rsidRPr="00F50B21">
        <w:t>ODC</w:t>
      </w:r>
      <w:r w:rsidR="00F50B21" w:rsidRPr="00F50B21">
        <w:t>学习的特征在低照度分类中具有良好的通用性。</w:t>
      </w:r>
    </w:p>
    <w:p w14:paraId="3FAB066B" w14:textId="2275D126" w:rsidR="00F50B21" w:rsidRDefault="00F50B21" w:rsidP="00F50B21">
      <w:pPr>
        <w:pStyle w:val="-5"/>
      </w:pPr>
      <w:r>
        <w:drawing>
          <wp:inline distT="0" distB="0" distL="0" distR="0" wp14:anchorId="490E620E" wp14:editId="225C336C">
            <wp:extent cx="3083697" cy="19279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2299" cy="1933338"/>
                    </a:xfrm>
                    <a:prstGeom prst="rect">
                      <a:avLst/>
                    </a:prstGeom>
                  </pic:spPr>
                </pic:pic>
              </a:graphicData>
            </a:graphic>
          </wp:inline>
        </w:drawing>
      </w:r>
    </w:p>
    <w:p w14:paraId="1CE56371" w14:textId="2A34FE7C" w:rsidR="00F50B21" w:rsidRPr="00F50B21" w:rsidRDefault="00F50B21" w:rsidP="00F50B21">
      <w:pPr>
        <w:pStyle w:val="-5"/>
        <w:rPr>
          <w:rFonts w:hint="eastAsia"/>
        </w:rPr>
      </w:pPr>
      <w:r>
        <w:drawing>
          <wp:inline distT="0" distB="0" distL="0" distR="0" wp14:anchorId="4E13A12E" wp14:editId="25C6E1FC">
            <wp:extent cx="2603472" cy="1904804"/>
            <wp:effectExtent l="0" t="0" r="698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0322" cy="1909815"/>
                    </a:xfrm>
                    <a:prstGeom prst="rect">
                      <a:avLst/>
                    </a:prstGeom>
                  </pic:spPr>
                </pic:pic>
              </a:graphicData>
            </a:graphic>
          </wp:inline>
        </w:drawing>
      </w:r>
    </w:p>
    <w:p w14:paraId="2A6612A8" w14:textId="475F5A3E" w:rsidR="00981956" w:rsidRDefault="00981956" w:rsidP="009C2085">
      <w:pPr>
        <w:pStyle w:val="-2"/>
        <w:spacing w:before="156" w:after="156"/>
      </w:pPr>
      <w:r>
        <w:rPr>
          <w:rFonts w:hint="eastAsia"/>
        </w:rPr>
        <w:t>评析</w:t>
      </w:r>
    </w:p>
    <w:sectPr w:rsidR="009819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9F1"/>
    <w:multiLevelType w:val="hybridMultilevel"/>
    <w:tmpl w:val="3A1CD428"/>
    <w:lvl w:ilvl="0" w:tplc="AD3C6FC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171584"/>
    <w:multiLevelType w:val="hybridMultilevel"/>
    <w:tmpl w:val="55F4CBAC"/>
    <w:lvl w:ilvl="0" w:tplc="056AFC62">
      <w:start w:val="1"/>
      <w:numFmt w:val="chineseCountingThousand"/>
      <w:lvlText w:val="%1、"/>
      <w:lvlJc w:val="left"/>
      <w:pPr>
        <w:ind w:left="420" w:hanging="420"/>
      </w:pPr>
      <w:rPr>
        <w:rFonts w:ascii="Times New Roman" w:eastAsia="黑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FA6A6B"/>
    <w:multiLevelType w:val="hybridMultilevel"/>
    <w:tmpl w:val="8A8CA026"/>
    <w:lvl w:ilvl="0" w:tplc="0A466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DE0AF3"/>
    <w:multiLevelType w:val="multilevel"/>
    <w:tmpl w:val="D8CA4FA6"/>
    <w:lvl w:ilvl="0">
      <w:start w:val="1"/>
      <w:numFmt w:val="decimal"/>
      <w:lvlText w:val="%1."/>
      <w:lvlJc w:val="left"/>
      <w:pPr>
        <w:ind w:left="420" w:hanging="420"/>
      </w:pPr>
      <w:rPr>
        <w:rFonts w:hint="default"/>
        <w:b w:val="0"/>
        <w:i w:val="0"/>
        <w:sz w:val="24"/>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CDC5DAD"/>
    <w:multiLevelType w:val="multilevel"/>
    <w:tmpl w:val="BD5AA872"/>
    <w:lvl w:ilvl="0">
      <w:start w:val="1"/>
      <w:numFmt w:val="decimal"/>
      <w:lvlText w:val="%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8B270D5"/>
    <w:multiLevelType w:val="hybridMultilevel"/>
    <w:tmpl w:val="7012BC54"/>
    <w:lvl w:ilvl="0" w:tplc="99C6F0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272C82"/>
    <w:multiLevelType w:val="hybridMultilevel"/>
    <w:tmpl w:val="007A8E96"/>
    <w:lvl w:ilvl="0" w:tplc="E370E3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4FD1818"/>
    <w:multiLevelType w:val="hybridMultilevel"/>
    <w:tmpl w:val="082A90B6"/>
    <w:lvl w:ilvl="0" w:tplc="99C6F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5601E5"/>
    <w:multiLevelType w:val="hybridMultilevel"/>
    <w:tmpl w:val="5588B4AA"/>
    <w:lvl w:ilvl="0" w:tplc="943E8B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412515"/>
    <w:multiLevelType w:val="hybridMultilevel"/>
    <w:tmpl w:val="850E0BEE"/>
    <w:lvl w:ilvl="0" w:tplc="4FF6F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670E49"/>
    <w:multiLevelType w:val="hybridMultilevel"/>
    <w:tmpl w:val="A55A1134"/>
    <w:lvl w:ilvl="0" w:tplc="3F0ADD14">
      <w:start w:val="1"/>
      <w:numFmt w:val="decimal"/>
      <w:lvlText w:val="%1."/>
      <w:lvlJc w:val="left"/>
      <w:pPr>
        <w:ind w:left="842" w:hanging="420"/>
      </w:pPr>
      <w:rPr>
        <w:b w:val="0"/>
        <w:bCs w:val="0"/>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6E045337"/>
    <w:multiLevelType w:val="multilevel"/>
    <w:tmpl w:val="3ADC601A"/>
    <w:lvl w:ilvl="0">
      <w:start w:val="1"/>
      <w:numFmt w:val="decimal"/>
      <w:pStyle w:val="-2"/>
      <w:lvlText w:val="%1."/>
      <w:lvlJc w:val="left"/>
      <w:pPr>
        <w:ind w:left="420" w:hanging="420"/>
      </w:pPr>
      <w:rPr>
        <w:rFonts w:hint="eastAsia"/>
        <w:b/>
        <w:bCs/>
      </w:rPr>
    </w:lvl>
    <w:lvl w:ilvl="1">
      <w:start w:val="1"/>
      <w:numFmt w:val="decimal"/>
      <w:pStyle w:val="-3"/>
      <w:suff w:val="space"/>
      <w:lvlText w:val="%1.%2"/>
      <w:lvlJc w:val="left"/>
      <w:pPr>
        <w:ind w:left="0" w:firstLine="0"/>
      </w:pPr>
      <w:rPr>
        <w:rFonts w:hint="eastAsia"/>
      </w:rPr>
    </w:lvl>
    <w:lvl w:ilvl="2">
      <w:start w:val="1"/>
      <w:numFmt w:val="decimal"/>
      <w:pStyle w:val="-4"/>
      <w:isLgl/>
      <w:suff w:val="space"/>
      <w:lvlText w:val="%1.%2.%3"/>
      <w:lvlJc w:val="left"/>
      <w:pPr>
        <w:ind w:left="0" w:firstLine="0"/>
      </w:pPr>
      <w:rPr>
        <w:rFonts w:hint="eastAsia"/>
        <w:snapToGrid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AA13424"/>
    <w:multiLevelType w:val="hybridMultilevel"/>
    <w:tmpl w:val="0608D554"/>
    <w:lvl w:ilvl="0" w:tplc="F9605B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4898437">
    <w:abstractNumId w:val="7"/>
  </w:num>
  <w:num w:numId="2" w16cid:durableId="1448351635">
    <w:abstractNumId w:val="1"/>
  </w:num>
  <w:num w:numId="3" w16cid:durableId="1806578048">
    <w:abstractNumId w:val="5"/>
  </w:num>
  <w:num w:numId="4" w16cid:durableId="60107651">
    <w:abstractNumId w:val="12"/>
  </w:num>
  <w:num w:numId="5" w16cid:durableId="954483079">
    <w:abstractNumId w:val="4"/>
  </w:num>
  <w:num w:numId="6" w16cid:durableId="118769445">
    <w:abstractNumId w:val="3"/>
  </w:num>
  <w:num w:numId="7" w16cid:durableId="579216855">
    <w:abstractNumId w:val="10"/>
  </w:num>
  <w:num w:numId="8" w16cid:durableId="1639645366">
    <w:abstractNumId w:val="11"/>
  </w:num>
  <w:num w:numId="9" w16cid:durableId="549807670">
    <w:abstractNumId w:val="6"/>
  </w:num>
  <w:num w:numId="10" w16cid:durableId="1685092169">
    <w:abstractNumId w:val="2"/>
  </w:num>
  <w:num w:numId="11" w16cid:durableId="462235982">
    <w:abstractNumId w:val="8"/>
  </w:num>
  <w:num w:numId="12" w16cid:durableId="1524827801">
    <w:abstractNumId w:val="0"/>
  </w:num>
  <w:num w:numId="13" w16cid:durableId="15711152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629"/>
    <w:rsid w:val="0000319D"/>
    <w:rsid w:val="00010B84"/>
    <w:rsid w:val="0008229C"/>
    <w:rsid w:val="000917E7"/>
    <w:rsid w:val="00097C48"/>
    <w:rsid w:val="000C6B21"/>
    <w:rsid w:val="000F2A2A"/>
    <w:rsid w:val="0011244E"/>
    <w:rsid w:val="0012039C"/>
    <w:rsid w:val="00132B22"/>
    <w:rsid w:val="00146F68"/>
    <w:rsid w:val="00165CD4"/>
    <w:rsid w:val="00196B7F"/>
    <w:rsid w:val="001A039E"/>
    <w:rsid w:val="001A6F7F"/>
    <w:rsid w:val="001B1800"/>
    <w:rsid w:val="001C0ED9"/>
    <w:rsid w:val="001D5024"/>
    <w:rsid w:val="0022395B"/>
    <w:rsid w:val="00226ADD"/>
    <w:rsid w:val="0023295D"/>
    <w:rsid w:val="002609F2"/>
    <w:rsid w:val="002B4C20"/>
    <w:rsid w:val="002C6968"/>
    <w:rsid w:val="002E718E"/>
    <w:rsid w:val="00301352"/>
    <w:rsid w:val="00342C10"/>
    <w:rsid w:val="00372AC3"/>
    <w:rsid w:val="00374E04"/>
    <w:rsid w:val="003813ED"/>
    <w:rsid w:val="00386BD4"/>
    <w:rsid w:val="003F3B88"/>
    <w:rsid w:val="003F7F99"/>
    <w:rsid w:val="00402ECE"/>
    <w:rsid w:val="00421570"/>
    <w:rsid w:val="004276C9"/>
    <w:rsid w:val="004B1F6F"/>
    <w:rsid w:val="004C122B"/>
    <w:rsid w:val="004C391B"/>
    <w:rsid w:val="004E0629"/>
    <w:rsid w:val="004F6F2C"/>
    <w:rsid w:val="005557B0"/>
    <w:rsid w:val="00583236"/>
    <w:rsid w:val="005926ED"/>
    <w:rsid w:val="005A79F4"/>
    <w:rsid w:val="005B5C40"/>
    <w:rsid w:val="005C7533"/>
    <w:rsid w:val="005D4384"/>
    <w:rsid w:val="005D4AC6"/>
    <w:rsid w:val="0061457E"/>
    <w:rsid w:val="00662A44"/>
    <w:rsid w:val="006C222D"/>
    <w:rsid w:val="006D66CA"/>
    <w:rsid w:val="006F2B5C"/>
    <w:rsid w:val="00700CE0"/>
    <w:rsid w:val="00720AA6"/>
    <w:rsid w:val="00730C58"/>
    <w:rsid w:val="007560DB"/>
    <w:rsid w:val="00764B5B"/>
    <w:rsid w:val="00776E93"/>
    <w:rsid w:val="007A09A8"/>
    <w:rsid w:val="007A3B76"/>
    <w:rsid w:val="007A4C38"/>
    <w:rsid w:val="007A73D5"/>
    <w:rsid w:val="007B144D"/>
    <w:rsid w:val="007E6DAB"/>
    <w:rsid w:val="00832BEC"/>
    <w:rsid w:val="008375B8"/>
    <w:rsid w:val="0085669A"/>
    <w:rsid w:val="00885929"/>
    <w:rsid w:val="008956DA"/>
    <w:rsid w:val="008A1BE7"/>
    <w:rsid w:val="008A51C3"/>
    <w:rsid w:val="008E145B"/>
    <w:rsid w:val="008F1A94"/>
    <w:rsid w:val="0092013D"/>
    <w:rsid w:val="00925B0A"/>
    <w:rsid w:val="00955B03"/>
    <w:rsid w:val="00981956"/>
    <w:rsid w:val="009B5AA0"/>
    <w:rsid w:val="009C00FD"/>
    <w:rsid w:val="009C2085"/>
    <w:rsid w:val="009C3881"/>
    <w:rsid w:val="009D4A92"/>
    <w:rsid w:val="009E4965"/>
    <w:rsid w:val="00A222E2"/>
    <w:rsid w:val="00A330D2"/>
    <w:rsid w:val="00A52FAB"/>
    <w:rsid w:val="00A54846"/>
    <w:rsid w:val="00A55FE6"/>
    <w:rsid w:val="00AA019D"/>
    <w:rsid w:val="00AB0F3E"/>
    <w:rsid w:val="00AB5EC6"/>
    <w:rsid w:val="00AF6E66"/>
    <w:rsid w:val="00AF7962"/>
    <w:rsid w:val="00B10865"/>
    <w:rsid w:val="00B31F73"/>
    <w:rsid w:val="00B35A48"/>
    <w:rsid w:val="00B602B4"/>
    <w:rsid w:val="00BC1A15"/>
    <w:rsid w:val="00BC4952"/>
    <w:rsid w:val="00BD7EBC"/>
    <w:rsid w:val="00BE5A54"/>
    <w:rsid w:val="00BF1557"/>
    <w:rsid w:val="00C01619"/>
    <w:rsid w:val="00C326DA"/>
    <w:rsid w:val="00C77990"/>
    <w:rsid w:val="00C8426E"/>
    <w:rsid w:val="00CC471E"/>
    <w:rsid w:val="00CD5B3B"/>
    <w:rsid w:val="00CE13A4"/>
    <w:rsid w:val="00CF5DD6"/>
    <w:rsid w:val="00D05674"/>
    <w:rsid w:val="00D11B9A"/>
    <w:rsid w:val="00D9781B"/>
    <w:rsid w:val="00DB6ED4"/>
    <w:rsid w:val="00DD3756"/>
    <w:rsid w:val="00DE7213"/>
    <w:rsid w:val="00E02983"/>
    <w:rsid w:val="00E17BBB"/>
    <w:rsid w:val="00E25253"/>
    <w:rsid w:val="00E86E15"/>
    <w:rsid w:val="00F27F22"/>
    <w:rsid w:val="00F50B21"/>
    <w:rsid w:val="00F577A8"/>
    <w:rsid w:val="00F77420"/>
    <w:rsid w:val="00F97BBF"/>
    <w:rsid w:val="00FA3922"/>
    <w:rsid w:val="00FC67B9"/>
    <w:rsid w:val="00FD71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4AA5F"/>
  <w15:chartTrackingRefBased/>
  <w15:docId w15:val="{9A6C7DDA-B355-4957-9AD0-CF7EA392D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17E7"/>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31F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A51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566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02B4"/>
    <w:pPr>
      <w:ind w:firstLineChars="200" w:firstLine="420"/>
    </w:pPr>
  </w:style>
  <w:style w:type="character" w:customStyle="1" w:styleId="10">
    <w:name w:val="标题 1 字符"/>
    <w:basedOn w:val="a0"/>
    <w:link w:val="1"/>
    <w:uiPriority w:val="9"/>
    <w:rsid w:val="000917E7"/>
    <w:rPr>
      <w:b/>
      <w:bCs/>
      <w:kern w:val="44"/>
      <w:sz w:val="44"/>
      <w:szCs w:val="44"/>
    </w:rPr>
  </w:style>
  <w:style w:type="paragraph" w:styleId="a4">
    <w:name w:val="Title"/>
    <w:basedOn w:val="a"/>
    <w:next w:val="a"/>
    <w:link w:val="a5"/>
    <w:uiPriority w:val="10"/>
    <w:qFormat/>
    <w:rsid w:val="000917E7"/>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0917E7"/>
    <w:rPr>
      <w:rFonts w:asciiTheme="majorHAnsi" w:eastAsiaTheme="majorEastAsia" w:hAnsiTheme="majorHAnsi" w:cstheme="majorBidi"/>
      <w:b/>
      <w:bCs/>
      <w:sz w:val="32"/>
      <w:szCs w:val="32"/>
    </w:rPr>
  </w:style>
  <w:style w:type="paragraph" w:customStyle="1" w:styleId="-1">
    <w:name w:val="论文-标题1"/>
    <w:basedOn w:val="a4"/>
    <w:link w:val="-10"/>
    <w:qFormat/>
    <w:rsid w:val="0008229C"/>
    <w:rPr>
      <w:rFonts w:ascii="Times New Roman" w:eastAsia="黑体" w:hAnsi="Times New Roman" w:cs="宋体"/>
      <w:sz w:val="30"/>
    </w:rPr>
  </w:style>
  <w:style w:type="paragraph" w:customStyle="1" w:styleId="-2">
    <w:name w:val="论文-标题2"/>
    <w:basedOn w:val="2"/>
    <w:next w:val="-"/>
    <w:qFormat/>
    <w:rsid w:val="00DB6ED4"/>
    <w:pPr>
      <w:numPr>
        <w:numId w:val="8"/>
      </w:numPr>
      <w:spacing w:beforeLines="50" w:before="50" w:after="0" w:line="240" w:lineRule="auto"/>
      <w:jc w:val="left"/>
    </w:pPr>
    <w:rPr>
      <w:rFonts w:ascii="Times New Roman" w:eastAsia="黑体" w:hAnsi="Times New Roman"/>
      <w:b w:val="0"/>
      <w:sz w:val="24"/>
    </w:rPr>
  </w:style>
  <w:style w:type="character" w:customStyle="1" w:styleId="-10">
    <w:name w:val="论文-标题1 字符"/>
    <w:basedOn w:val="a5"/>
    <w:link w:val="-1"/>
    <w:rsid w:val="0008229C"/>
    <w:rPr>
      <w:rFonts w:ascii="Times New Roman" w:eastAsia="黑体" w:hAnsi="Times New Roman" w:cs="宋体"/>
      <w:b/>
      <w:bCs/>
      <w:sz w:val="30"/>
      <w:szCs w:val="32"/>
    </w:rPr>
  </w:style>
  <w:style w:type="paragraph" w:customStyle="1" w:styleId="-">
    <w:name w:val="论文-正文"/>
    <w:basedOn w:val="a"/>
    <w:link w:val="-0"/>
    <w:qFormat/>
    <w:rsid w:val="00925B0A"/>
    <w:pPr>
      <w:spacing w:line="360" w:lineRule="auto"/>
      <w:ind w:firstLineChars="200" w:firstLine="200"/>
    </w:pPr>
    <w:rPr>
      <w:rFonts w:ascii="Times New Roman" w:eastAsia="宋体" w:hAnsi="Times New Roman"/>
    </w:rPr>
  </w:style>
  <w:style w:type="character" w:customStyle="1" w:styleId="20">
    <w:name w:val="标题 2 字符"/>
    <w:basedOn w:val="a0"/>
    <w:link w:val="2"/>
    <w:uiPriority w:val="9"/>
    <w:semiHidden/>
    <w:rsid w:val="00B31F73"/>
    <w:rPr>
      <w:rFonts w:asciiTheme="majorHAnsi" w:eastAsiaTheme="majorEastAsia" w:hAnsiTheme="majorHAnsi" w:cstheme="majorBidi"/>
      <w:b/>
      <w:bCs/>
      <w:sz w:val="32"/>
      <w:szCs w:val="32"/>
    </w:rPr>
  </w:style>
  <w:style w:type="paragraph" w:customStyle="1" w:styleId="-3">
    <w:name w:val="论文-标题3"/>
    <w:basedOn w:val="3"/>
    <w:next w:val="-"/>
    <w:qFormat/>
    <w:rsid w:val="0000319D"/>
    <w:pPr>
      <w:numPr>
        <w:ilvl w:val="1"/>
        <w:numId w:val="8"/>
      </w:numPr>
      <w:spacing w:before="0" w:after="0" w:line="360" w:lineRule="auto"/>
      <w:jc w:val="left"/>
    </w:pPr>
    <w:rPr>
      <w:rFonts w:ascii="Times New Roman" w:eastAsia="黑体" w:hAnsi="Times New Roman"/>
      <w:b w:val="0"/>
      <w:sz w:val="21"/>
    </w:rPr>
  </w:style>
  <w:style w:type="character" w:customStyle="1" w:styleId="30">
    <w:name w:val="标题 3 字符"/>
    <w:basedOn w:val="a0"/>
    <w:link w:val="3"/>
    <w:uiPriority w:val="9"/>
    <w:semiHidden/>
    <w:rsid w:val="008A51C3"/>
    <w:rPr>
      <w:b/>
      <w:bCs/>
      <w:sz w:val="32"/>
      <w:szCs w:val="32"/>
    </w:rPr>
  </w:style>
  <w:style w:type="paragraph" w:customStyle="1" w:styleId="-5">
    <w:name w:val="论文-图片"/>
    <w:basedOn w:val="-"/>
    <w:next w:val="-"/>
    <w:rsid w:val="005557B0"/>
    <w:pPr>
      <w:ind w:firstLineChars="0" w:firstLine="0"/>
      <w:jc w:val="center"/>
    </w:pPr>
    <w:rPr>
      <w:noProof/>
    </w:rPr>
  </w:style>
  <w:style w:type="paragraph" w:customStyle="1" w:styleId="-6">
    <w:name w:val="论文-变量"/>
    <w:basedOn w:val="-"/>
    <w:link w:val="-7"/>
    <w:qFormat/>
    <w:rsid w:val="00720AA6"/>
    <w:pPr>
      <w:ind w:firstLine="420"/>
    </w:pPr>
    <w:rPr>
      <w:b/>
      <w:i/>
    </w:rPr>
  </w:style>
  <w:style w:type="paragraph" w:styleId="a6">
    <w:name w:val="Document Map"/>
    <w:basedOn w:val="a"/>
    <w:link w:val="a7"/>
    <w:uiPriority w:val="99"/>
    <w:semiHidden/>
    <w:unhideWhenUsed/>
    <w:rsid w:val="00AA019D"/>
    <w:rPr>
      <w:rFonts w:ascii="Microsoft YaHei UI" w:eastAsia="Microsoft YaHei UI"/>
      <w:sz w:val="18"/>
      <w:szCs w:val="18"/>
    </w:rPr>
  </w:style>
  <w:style w:type="character" w:customStyle="1" w:styleId="a7">
    <w:name w:val="文档结构图 字符"/>
    <w:basedOn w:val="a0"/>
    <w:link w:val="a6"/>
    <w:uiPriority w:val="99"/>
    <w:semiHidden/>
    <w:rsid w:val="00AA019D"/>
    <w:rPr>
      <w:rFonts w:ascii="Microsoft YaHei UI" w:eastAsia="Microsoft YaHei UI"/>
      <w:sz w:val="18"/>
      <w:szCs w:val="18"/>
    </w:rPr>
  </w:style>
  <w:style w:type="paragraph" w:customStyle="1" w:styleId="-4">
    <w:name w:val="论文-标题4"/>
    <w:basedOn w:val="4"/>
    <w:next w:val="-"/>
    <w:qFormat/>
    <w:rsid w:val="0085669A"/>
    <w:pPr>
      <w:numPr>
        <w:ilvl w:val="2"/>
        <w:numId w:val="8"/>
      </w:numPr>
      <w:spacing w:before="0" w:after="0" w:line="240" w:lineRule="auto"/>
      <w:jc w:val="left"/>
    </w:pPr>
    <w:rPr>
      <w:rFonts w:ascii="Times New Roman" w:eastAsia="黑体" w:hAnsi="Times New Roman"/>
      <w:b w:val="0"/>
      <w:sz w:val="21"/>
    </w:rPr>
  </w:style>
  <w:style w:type="character" w:customStyle="1" w:styleId="-0">
    <w:name w:val="论文-正文 字符"/>
    <w:basedOn w:val="a0"/>
    <w:link w:val="-"/>
    <w:rsid w:val="00720AA6"/>
    <w:rPr>
      <w:rFonts w:ascii="Times New Roman" w:eastAsia="宋体" w:hAnsi="Times New Roman"/>
    </w:rPr>
  </w:style>
  <w:style w:type="character" w:customStyle="1" w:styleId="-7">
    <w:name w:val="论文-变量 字符"/>
    <w:basedOn w:val="-0"/>
    <w:link w:val="-6"/>
    <w:rsid w:val="00720AA6"/>
    <w:rPr>
      <w:rFonts w:ascii="Times New Roman" w:eastAsia="宋体" w:hAnsi="Times New Roman"/>
      <w:b/>
      <w:i/>
    </w:rPr>
  </w:style>
  <w:style w:type="character" w:customStyle="1" w:styleId="40">
    <w:name w:val="标题 4 字符"/>
    <w:basedOn w:val="a0"/>
    <w:link w:val="4"/>
    <w:uiPriority w:val="9"/>
    <w:semiHidden/>
    <w:rsid w:val="0085669A"/>
    <w:rPr>
      <w:rFonts w:asciiTheme="majorHAnsi" w:eastAsiaTheme="majorEastAsia" w:hAnsiTheme="majorHAnsi" w:cstheme="majorBidi"/>
      <w:b/>
      <w:bCs/>
      <w:sz w:val="28"/>
      <w:szCs w:val="28"/>
    </w:rPr>
  </w:style>
  <w:style w:type="character" w:styleId="a8">
    <w:name w:val="Hyperlink"/>
    <w:basedOn w:val="a0"/>
    <w:uiPriority w:val="99"/>
    <w:unhideWhenUsed/>
    <w:rsid w:val="002E718E"/>
    <w:rPr>
      <w:color w:val="0563C1" w:themeColor="hyperlink"/>
      <w:u w:val="single"/>
    </w:rPr>
  </w:style>
  <w:style w:type="character" w:styleId="a9">
    <w:name w:val="Unresolved Mention"/>
    <w:basedOn w:val="a0"/>
    <w:uiPriority w:val="99"/>
    <w:semiHidden/>
    <w:unhideWhenUsed/>
    <w:rsid w:val="002E718E"/>
    <w:rPr>
      <w:color w:val="605E5C"/>
      <w:shd w:val="clear" w:color="auto" w:fill="E1DFDD"/>
    </w:rPr>
  </w:style>
  <w:style w:type="character" w:styleId="aa">
    <w:name w:val="FollowedHyperlink"/>
    <w:basedOn w:val="a0"/>
    <w:uiPriority w:val="99"/>
    <w:semiHidden/>
    <w:unhideWhenUsed/>
    <w:rsid w:val="002E718E"/>
    <w:rPr>
      <w:color w:val="954F72" w:themeColor="followedHyperlink"/>
      <w:u w:val="single"/>
    </w:rPr>
  </w:style>
  <w:style w:type="paragraph" w:styleId="ab">
    <w:name w:val="caption"/>
    <w:basedOn w:val="a"/>
    <w:next w:val="a"/>
    <w:uiPriority w:val="35"/>
    <w:unhideWhenUsed/>
    <w:qFormat/>
    <w:rsid w:val="00BE5A5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1995</TotalTime>
  <Pages>1</Pages>
  <Words>1176</Words>
  <Characters>6705</Characters>
  <Application>Microsoft Office Word</Application>
  <DocSecurity>0</DocSecurity>
  <Lines>55</Lines>
  <Paragraphs>15</Paragraphs>
  <ScaleCrop>false</ScaleCrop>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Roronoa Zoro</dc:creator>
  <cp:keywords/>
  <dc:description/>
  <cp:lastModifiedBy>Roronoa Zoro</cp:lastModifiedBy>
  <cp:revision>26</cp:revision>
  <dcterms:created xsi:type="dcterms:W3CDTF">2022-06-08T02:08:00Z</dcterms:created>
  <dcterms:modified xsi:type="dcterms:W3CDTF">2022-08-30T14:35:00Z</dcterms:modified>
</cp:coreProperties>
</file>