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64F1" w14:textId="72502807" w:rsidR="00B602B4" w:rsidRPr="000917E7" w:rsidRDefault="00CD5B3B" w:rsidP="000917E7">
      <w:pPr>
        <w:pStyle w:val="-1"/>
      </w:pPr>
      <w:r w:rsidRPr="00CD5B3B">
        <w:t xml:space="preserve">Unsupervised Representation Learning </w:t>
      </w:r>
      <w:proofErr w:type="gramStart"/>
      <w:r w:rsidRPr="00CD5B3B">
        <w:t>By</w:t>
      </w:r>
      <w:proofErr w:type="gramEnd"/>
      <w:r w:rsidRPr="00CD5B3B">
        <w:t xml:space="preserve"> Pre-</w:t>
      </w:r>
      <w:proofErr w:type="spellStart"/>
      <w:r w:rsidRPr="00CD5B3B">
        <w:t>Dicting</w:t>
      </w:r>
      <w:proofErr w:type="spellEnd"/>
      <w:r w:rsidRPr="00CD5B3B">
        <w:t xml:space="preserve"> Image Rotations</w:t>
      </w:r>
    </w:p>
    <w:p w14:paraId="24FFB541" w14:textId="2CC17036" w:rsidR="0011244E" w:rsidRDefault="0011244E" w:rsidP="00FC67B9">
      <w:pPr>
        <w:pStyle w:val="-2"/>
        <w:spacing w:before="156" w:after="156"/>
      </w:pPr>
      <w:r>
        <w:rPr>
          <w:rFonts w:hint="eastAsia"/>
        </w:rPr>
        <w:t>摘要</w:t>
      </w:r>
    </w:p>
    <w:p w14:paraId="13FA93AC" w14:textId="37732E3A" w:rsidR="0011244E" w:rsidRPr="0011244E" w:rsidRDefault="004B1F6F" w:rsidP="0011244E">
      <w:pPr>
        <w:pStyle w:val="-"/>
        <w:ind w:firstLine="420"/>
      </w:pPr>
      <w:r w:rsidRPr="004B1F6F">
        <w:rPr>
          <w:rFonts w:hint="eastAsia"/>
        </w:rPr>
        <w:t>在我们的工作中，我们建议通过训练</w:t>
      </w:r>
      <w:r w:rsidRPr="004B1F6F">
        <w:t>ConvNet</w:t>
      </w:r>
      <w:r w:rsidRPr="004B1F6F">
        <w:t>来学习图像特征，以识别应用于它作为输入的图像的</w:t>
      </w:r>
      <w:r w:rsidRPr="004B1F6F">
        <w:t>2d</w:t>
      </w:r>
      <w:r w:rsidRPr="004B1F6F">
        <w:t>旋转。</w:t>
      </w:r>
    </w:p>
    <w:p w14:paraId="3A2F384C" w14:textId="7DC0EA94" w:rsidR="00B602B4" w:rsidRDefault="00B31F73" w:rsidP="00FC67B9">
      <w:pPr>
        <w:pStyle w:val="-2"/>
        <w:spacing w:before="156" w:after="156"/>
      </w:pPr>
      <w:r>
        <w:rPr>
          <w:rFonts w:hint="eastAsia"/>
        </w:rPr>
        <w:t>问题重述</w:t>
      </w:r>
    </w:p>
    <w:p w14:paraId="5D6A4E02" w14:textId="299A26AB" w:rsidR="001D5024" w:rsidRDefault="004C391B" w:rsidP="008E145B">
      <w:pPr>
        <w:pStyle w:val="-"/>
        <w:ind w:firstLine="420"/>
      </w:pPr>
      <w:r w:rsidRPr="004C391B">
        <w:rPr>
          <w:rFonts w:hint="eastAsia"/>
        </w:rPr>
        <w:t>因此，最近人们对以无监督的方式学习高水平的基于</w:t>
      </w:r>
      <w:r w:rsidRPr="004C391B">
        <w:t>ConvNet</w:t>
      </w:r>
      <w:r w:rsidRPr="004C391B">
        <w:t>的表征越来越感兴趣，从而避免了对视觉数据的人工标注。其中，一个突出的范式是所谓的自监督学习，它定义了一个无注释的前提任务，只使用图像或视频上的视觉信息，以便为特征学习提供一个替代的监督信号。</w:t>
      </w:r>
      <w:r w:rsidRPr="004C391B">
        <w:rPr>
          <w:rFonts w:hint="eastAsia"/>
        </w:rPr>
        <w:t>无监督特征学习的其他成功案例包括基于聚类的方法、基于重建的方法，以及涉及学习生成概率模型的方法。</w:t>
      </w:r>
    </w:p>
    <w:p w14:paraId="19CA4950" w14:textId="0BA245C3" w:rsidR="00421570" w:rsidRPr="00421570" w:rsidRDefault="00421570" w:rsidP="00421570">
      <w:pPr>
        <w:pStyle w:val="-"/>
        <w:ind w:firstLineChars="0" w:firstLine="0"/>
        <w:rPr>
          <w:color w:val="4472C4" w:themeColor="accent1"/>
        </w:rPr>
      </w:pPr>
      <w:r w:rsidRPr="00421570">
        <w:rPr>
          <w:rFonts w:hint="eastAsia"/>
          <w:color w:val="4472C4" w:themeColor="accent1"/>
        </w:rPr>
        <w:t>U</w:t>
      </w:r>
      <w:r w:rsidRPr="00421570">
        <w:rPr>
          <w:color w:val="4472C4" w:themeColor="accent1"/>
        </w:rPr>
        <w:t>n</w:t>
      </w:r>
      <w:r w:rsidRPr="00421570">
        <w:rPr>
          <w:rFonts w:hint="eastAsia"/>
          <w:color w:val="4472C4" w:themeColor="accent1"/>
        </w:rPr>
        <w:t>supervised</w:t>
      </w:r>
      <w:r w:rsidRPr="00421570">
        <w:rPr>
          <w:color w:val="4472C4" w:themeColor="accent1"/>
        </w:rPr>
        <w:t xml:space="preserve"> </w:t>
      </w:r>
      <w:r w:rsidRPr="00421570">
        <w:rPr>
          <w:rFonts w:hint="eastAsia"/>
          <w:color w:val="4472C4" w:themeColor="accent1"/>
        </w:rPr>
        <w:t>feature</w:t>
      </w:r>
      <w:r w:rsidRPr="00421570">
        <w:rPr>
          <w:color w:val="4472C4" w:themeColor="accent1"/>
        </w:rPr>
        <w:t xml:space="preserve"> </w:t>
      </w:r>
      <w:r w:rsidRPr="00421570">
        <w:rPr>
          <w:rFonts w:hint="eastAsia"/>
          <w:color w:val="4472C4" w:themeColor="accent1"/>
        </w:rPr>
        <w:t>learning</w:t>
      </w:r>
      <w:r w:rsidRPr="00421570">
        <w:rPr>
          <w:rFonts w:hint="eastAsia"/>
          <w:color w:val="4472C4" w:themeColor="accent1"/>
        </w:rPr>
        <w:t>：</w:t>
      </w:r>
    </w:p>
    <w:p w14:paraId="6B5AEFC0" w14:textId="4EA7DF98" w:rsidR="00421570" w:rsidRPr="00421570" w:rsidRDefault="00421570" w:rsidP="00421570">
      <w:pPr>
        <w:pStyle w:val="-"/>
        <w:numPr>
          <w:ilvl w:val="0"/>
          <w:numId w:val="13"/>
        </w:numPr>
        <w:ind w:firstLineChars="0"/>
        <w:rPr>
          <w:color w:val="4472C4" w:themeColor="accent1"/>
        </w:rPr>
      </w:pPr>
      <w:r w:rsidRPr="00421570">
        <w:rPr>
          <w:color w:val="4472C4" w:themeColor="accent1"/>
        </w:rPr>
        <w:t>S</w:t>
      </w:r>
      <w:r w:rsidRPr="00421570">
        <w:rPr>
          <w:rFonts w:hint="eastAsia"/>
          <w:color w:val="4472C4" w:themeColor="accent1"/>
        </w:rPr>
        <w:t>elf-supervised</w:t>
      </w:r>
      <w:r w:rsidRPr="00421570">
        <w:rPr>
          <w:color w:val="4472C4" w:themeColor="accent1"/>
        </w:rPr>
        <w:t xml:space="preserve"> </w:t>
      </w:r>
      <w:r w:rsidRPr="00421570">
        <w:rPr>
          <w:rFonts w:hint="eastAsia"/>
          <w:color w:val="4472C4" w:themeColor="accent1"/>
        </w:rPr>
        <w:t>learning</w:t>
      </w:r>
    </w:p>
    <w:p w14:paraId="193999F2" w14:textId="153F34BF" w:rsidR="00421570" w:rsidRPr="00421570" w:rsidRDefault="00421570" w:rsidP="00421570">
      <w:pPr>
        <w:pStyle w:val="-"/>
        <w:numPr>
          <w:ilvl w:val="0"/>
          <w:numId w:val="13"/>
        </w:numPr>
        <w:ind w:firstLineChars="0"/>
        <w:rPr>
          <w:color w:val="4472C4" w:themeColor="accent1"/>
        </w:rPr>
      </w:pPr>
      <w:r w:rsidRPr="00421570">
        <w:rPr>
          <w:color w:val="4472C4" w:themeColor="accent1"/>
        </w:rPr>
        <w:t>C</w:t>
      </w:r>
      <w:r w:rsidRPr="00421570">
        <w:rPr>
          <w:color w:val="4472C4" w:themeColor="accent1"/>
        </w:rPr>
        <w:t>lustering based methods</w:t>
      </w:r>
    </w:p>
    <w:p w14:paraId="34D74C98" w14:textId="0E5FDCE7" w:rsidR="00421570" w:rsidRPr="00421570" w:rsidRDefault="00421570" w:rsidP="00421570">
      <w:pPr>
        <w:pStyle w:val="-"/>
        <w:numPr>
          <w:ilvl w:val="0"/>
          <w:numId w:val="13"/>
        </w:numPr>
        <w:ind w:firstLineChars="0"/>
        <w:rPr>
          <w:color w:val="4472C4" w:themeColor="accent1"/>
        </w:rPr>
      </w:pPr>
      <w:r w:rsidRPr="00421570">
        <w:rPr>
          <w:color w:val="4472C4" w:themeColor="accent1"/>
        </w:rPr>
        <w:t xml:space="preserve">Reconstruction </w:t>
      </w:r>
      <w:r w:rsidRPr="00421570">
        <w:rPr>
          <w:color w:val="4472C4" w:themeColor="accent1"/>
        </w:rPr>
        <w:t>based methods</w:t>
      </w:r>
    </w:p>
    <w:p w14:paraId="0EAA33A8" w14:textId="11C4FDAD" w:rsidR="00421570" w:rsidRPr="00421570" w:rsidRDefault="00421570" w:rsidP="00421570">
      <w:pPr>
        <w:pStyle w:val="-"/>
        <w:numPr>
          <w:ilvl w:val="0"/>
          <w:numId w:val="13"/>
        </w:numPr>
        <w:ind w:firstLineChars="0"/>
        <w:rPr>
          <w:rFonts w:hint="eastAsia"/>
          <w:color w:val="4472C4" w:themeColor="accent1"/>
        </w:rPr>
      </w:pPr>
      <w:r w:rsidRPr="00421570">
        <w:rPr>
          <w:color w:val="4472C4" w:themeColor="accent1"/>
        </w:rPr>
        <w:t xml:space="preserve">Methods </w:t>
      </w:r>
      <w:r w:rsidRPr="00421570">
        <w:rPr>
          <w:color w:val="4472C4" w:themeColor="accent1"/>
        </w:rPr>
        <w:t>that involve learning generative probabilistic models</w:t>
      </w:r>
    </w:p>
    <w:p w14:paraId="417CED46" w14:textId="3EBA3008" w:rsidR="008E145B" w:rsidRDefault="004C391B" w:rsidP="008E145B">
      <w:pPr>
        <w:pStyle w:val="-"/>
        <w:ind w:firstLine="420"/>
        <w:rPr>
          <w:rFonts w:hint="eastAsia"/>
        </w:rPr>
      </w:pPr>
      <w:r w:rsidRPr="004C391B">
        <w:rPr>
          <w:rFonts w:hint="eastAsia"/>
        </w:rPr>
        <w:t>我们的工作遵循</w:t>
      </w:r>
      <w:proofErr w:type="gramStart"/>
      <w:r w:rsidRPr="004C391B">
        <w:rPr>
          <w:rFonts w:hint="eastAsia"/>
        </w:rPr>
        <w:t>自监督</w:t>
      </w:r>
      <w:proofErr w:type="gramEnd"/>
      <w:r w:rsidRPr="004C391B">
        <w:rPr>
          <w:rFonts w:hint="eastAsia"/>
        </w:rPr>
        <w:t>的范式，建议通过训练</w:t>
      </w:r>
      <w:proofErr w:type="spellStart"/>
      <w:r w:rsidRPr="004C391B">
        <w:t>ConvNets</w:t>
      </w:r>
      <w:proofErr w:type="spellEnd"/>
      <w:r w:rsidRPr="004C391B">
        <w:t>来学习图像表征，以识别应用于其输入的图像的</w:t>
      </w:r>
      <w:r w:rsidRPr="004C391B">
        <w:rPr>
          <w:highlight w:val="yellow"/>
        </w:rPr>
        <w:t>几何变换</w:t>
      </w:r>
      <w:r w:rsidRPr="004C391B">
        <w:t>。更具体地说，我们首先定义一小群离散的几何变换，然后将这些几何变换应用于数据集上的每一幅图像，并将产生的变换图像输入到</w:t>
      </w:r>
      <w:r w:rsidRPr="004C391B">
        <w:t>ConvNet</w:t>
      </w:r>
      <w:r w:rsidRPr="004C391B">
        <w:t>模型中，该模型被训练来识别每一幅图像的变换。在这种表述中，实际上是几何变换的集合定义了</w:t>
      </w:r>
      <w:r w:rsidRPr="004C391B">
        <w:t>ConvNet</w:t>
      </w:r>
      <w:r w:rsidRPr="004C391B">
        <w:t>模型必须学习的分类借口任务。因此，为了实现无监督的语义特征学习，正确选择这些几何变换是至关重要的。我们建议将几何变换定义为</w:t>
      </w:r>
      <w:r w:rsidRPr="004C391B">
        <w:rPr>
          <w:rFonts w:hint="eastAsia"/>
        </w:rPr>
        <w:t>图像的</w:t>
      </w:r>
      <w:r w:rsidRPr="004C391B">
        <w:t>0</w:t>
      </w:r>
      <w:r w:rsidRPr="004C391B">
        <w:t>、</w:t>
      </w:r>
      <w:r w:rsidRPr="004C391B">
        <w:t>90</w:t>
      </w:r>
      <w:r w:rsidRPr="004C391B">
        <w:t>、</w:t>
      </w:r>
      <w:r w:rsidRPr="004C391B">
        <w:t>180</w:t>
      </w:r>
      <w:r w:rsidRPr="004C391B">
        <w:t>和</w:t>
      </w:r>
      <w:r w:rsidRPr="004C391B">
        <w:t>270</w:t>
      </w:r>
      <w:r w:rsidRPr="004C391B">
        <w:t>度旋转。因此，</w:t>
      </w:r>
      <w:r w:rsidRPr="004C391B">
        <w:t>ConvNet</w:t>
      </w:r>
      <w:r w:rsidRPr="004C391B">
        <w:t>模型是在识别四种图像旋转中的一种的四向图像分类任务上训练的（见图</w:t>
      </w:r>
      <w:r w:rsidRPr="004C391B">
        <w:t>2</w:t>
      </w:r>
      <w:r w:rsidRPr="004C391B">
        <w:t>）。</w:t>
      </w:r>
    </w:p>
    <w:p w14:paraId="20BA035A" w14:textId="5D10F5C2" w:rsidR="00B31F73" w:rsidRDefault="00B31F73" w:rsidP="00925B0A">
      <w:pPr>
        <w:pStyle w:val="-2"/>
        <w:spacing w:before="156" w:after="156"/>
      </w:pPr>
      <w:r>
        <w:rPr>
          <w:rFonts w:hint="eastAsia"/>
        </w:rPr>
        <w:t>详细阐述</w:t>
      </w:r>
    </w:p>
    <w:p w14:paraId="6EB103A4" w14:textId="6A5EB45C" w:rsidR="005B5C40" w:rsidRPr="005B5C40" w:rsidRDefault="005B5C40" w:rsidP="005B5C40">
      <w:pPr>
        <w:pStyle w:val="-"/>
        <w:ind w:firstLine="420"/>
        <w:rPr>
          <w:rFonts w:hint="eastAsia"/>
        </w:rPr>
      </w:pPr>
      <w:r>
        <w:rPr>
          <w:rFonts w:hint="eastAsia"/>
        </w:rPr>
        <w:t>没啥可讲的，就是设计了一个新的</w:t>
      </w:r>
      <w:proofErr w:type="gramStart"/>
      <w:r>
        <w:rPr>
          <w:rFonts w:hint="eastAsia"/>
        </w:rPr>
        <w:t>自监督</w:t>
      </w:r>
      <w:proofErr w:type="gramEnd"/>
      <w:r>
        <w:rPr>
          <w:rFonts w:hint="eastAsia"/>
        </w:rPr>
        <w:t>辅助任务。</w:t>
      </w:r>
    </w:p>
    <w:p w14:paraId="3EF3A6DC" w14:textId="4E3A1306" w:rsidR="00132B22" w:rsidRDefault="00B31F73" w:rsidP="00372AC3">
      <w:pPr>
        <w:pStyle w:val="-2"/>
        <w:spacing w:before="156" w:after="156"/>
      </w:pPr>
      <w:r>
        <w:rPr>
          <w:rFonts w:hint="eastAsia"/>
        </w:rPr>
        <w:lastRenderedPageBreak/>
        <w:t>实验</w:t>
      </w:r>
    </w:p>
    <w:p w14:paraId="24F8B2B6" w14:textId="66DB7899" w:rsidR="005B5C40" w:rsidRDefault="005B5C40" w:rsidP="005B5C40">
      <w:pPr>
        <w:pStyle w:val="-"/>
        <w:ind w:firstLine="420"/>
      </w:pPr>
      <w:r>
        <w:rPr>
          <w:noProof/>
        </w:rPr>
        <w:drawing>
          <wp:inline distT="0" distB="0" distL="0" distR="0" wp14:anchorId="797B74C4" wp14:editId="4E0EADBD">
            <wp:extent cx="5274310" cy="882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2015"/>
                    </a:xfrm>
                    <a:prstGeom prst="rect">
                      <a:avLst/>
                    </a:prstGeom>
                  </pic:spPr>
                </pic:pic>
              </a:graphicData>
            </a:graphic>
          </wp:inline>
        </w:drawing>
      </w:r>
    </w:p>
    <w:p w14:paraId="0CAE8124" w14:textId="7BE79CB1" w:rsidR="00A222E2" w:rsidRDefault="00A222E2" w:rsidP="005B5C40">
      <w:pPr>
        <w:pStyle w:val="-"/>
        <w:ind w:firstLine="420"/>
      </w:pPr>
      <w:r w:rsidRPr="00A222E2">
        <w:t>我们在表</w:t>
      </w:r>
      <w:r w:rsidRPr="00A222E2">
        <w:t>1</w:t>
      </w:r>
      <w:r w:rsidRPr="00A222E2">
        <w:t>中报告了</w:t>
      </w:r>
      <w:r w:rsidRPr="00A222E2">
        <w:t>CIFAR-10</w:t>
      </w:r>
      <w:r w:rsidRPr="00A222E2">
        <w:t>测试集的准确性结果。我们观察到，在所有情况下，由第</w:t>
      </w:r>
      <w:r w:rsidRPr="00A222E2">
        <w:t>2</w:t>
      </w:r>
      <w:r w:rsidRPr="00A222E2">
        <w:t>个卷积层块（就截至该点的卷积层总数而言，该块实际上有</w:t>
      </w:r>
      <w:r w:rsidRPr="00A222E2">
        <w:t>6</w:t>
      </w:r>
      <w:r w:rsidRPr="00A222E2">
        <w:t>个深度）生成的特征</w:t>
      </w:r>
      <w:proofErr w:type="gramStart"/>
      <w:r w:rsidRPr="00A222E2">
        <w:t>图达到</w:t>
      </w:r>
      <w:proofErr w:type="gramEnd"/>
      <w:r w:rsidRPr="00A222E2">
        <w:t>了最高的准确率，即</w:t>
      </w:r>
      <w:r w:rsidRPr="00A222E2">
        <w:t>88.26%</w:t>
      </w:r>
      <w:r w:rsidRPr="00A222E2">
        <w:t>到</w:t>
      </w:r>
      <w:r w:rsidRPr="00A222E2">
        <w:t>89.06%</w:t>
      </w:r>
      <w:r w:rsidRPr="00A222E2">
        <w:t>。第二层之后的信念块的特征逐渐降低了物体识别的准确性，我们认为这是因为它们在旋转预测的自我监督任务中开始变得越来越具体。另外，我们观察到，增加</w:t>
      </w:r>
      <w:proofErr w:type="spellStart"/>
      <w:r w:rsidRPr="00A222E2">
        <w:t>RotNet</w:t>
      </w:r>
      <w:proofErr w:type="spellEnd"/>
      <w:r w:rsidRPr="00A222E2">
        <w:t>模型的总深度会导致由早期层（以及第</w:t>
      </w:r>
      <w:r w:rsidRPr="00A222E2">
        <w:t>1</w:t>
      </w:r>
      <w:r w:rsidRPr="00A222E2">
        <w:t>个</w:t>
      </w:r>
      <w:r w:rsidRPr="00A222E2">
        <w:t>conv.</w:t>
      </w:r>
      <w:r w:rsidRPr="00A222E2">
        <w:t>块之后）产生的特征图的物体识别性能提高。我们认为这是因为增加模型的深度，从而增加其头部（即顶部</w:t>
      </w:r>
      <w:r w:rsidRPr="00A222E2">
        <w:t>ConvNet</w:t>
      </w:r>
      <w:r w:rsidRPr="00A222E2">
        <w:t>层）的复杂性，使得</w:t>
      </w:r>
      <w:proofErr w:type="gramStart"/>
      <w:r w:rsidRPr="00A222E2">
        <w:t>早期层</w:t>
      </w:r>
      <w:proofErr w:type="gramEnd"/>
      <w:r w:rsidRPr="00A222E2">
        <w:t>的特征对旋转预测任务的具体影响较小。</w:t>
      </w:r>
    </w:p>
    <w:p w14:paraId="48BB4F56" w14:textId="110BF404" w:rsidR="003813ED" w:rsidRPr="005B5C40" w:rsidRDefault="00A54846" w:rsidP="003813ED">
      <w:pPr>
        <w:pStyle w:val="-"/>
        <w:ind w:firstLine="420"/>
        <w:rPr>
          <w:rFonts w:hint="eastAsia"/>
        </w:rPr>
      </w:pPr>
      <w:r w:rsidRPr="00A54846">
        <w:rPr>
          <w:rFonts w:hint="eastAsia"/>
        </w:rPr>
        <w:t>我们观察到，确实对于</w:t>
      </w:r>
      <w:r w:rsidRPr="00A54846">
        <w:t>4</w:t>
      </w:r>
      <w:r w:rsidRPr="00A54846">
        <w:t>个离散的旋转（如我们所建议的），我们取得了比</w:t>
      </w:r>
      <w:r w:rsidRPr="00A54846">
        <w:t>8</w:t>
      </w:r>
      <w:r w:rsidRPr="00A54846">
        <w:t>个或</w:t>
      </w:r>
      <w:r w:rsidRPr="00A54846">
        <w:t>2</w:t>
      </w:r>
      <w:r w:rsidRPr="00A54846">
        <w:t>个情况更好的物体识别性能。我们认为这是因为</w:t>
      </w:r>
      <w:r w:rsidRPr="00A54846">
        <w:t>2</w:t>
      </w:r>
      <w:r w:rsidRPr="00A54846">
        <w:t>个方向的情况下提供的识别类别太少（即提供的监督信息较少），而在</w:t>
      </w:r>
      <w:r w:rsidRPr="00A54846">
        <w:t>8</w:t>
      </w:r>
      <w:r w:rsidRPr="00A54846">
        <w:t>个方向的情况下，几何变换的区分度不够，此外，引入的</w:t>
      </w:r>
      <w:r w:rsidRPr="00A54846">
        <w:t>4</w:t>
      </w:r>
      <w:r w:rsidRPr="00A54846">
        <w:t>个额外旋转可能导致旋转后的图像出现视觉伪影。此外，我们观察到，在用</w:t>
      </w:r>
      <w:r w:rsidRPr="00A54846">
        <w:t>2</w:t>
      </w:r>
      <w:r w:rsidRPr="00A54846">
        <w:t>个离散旋转训练的</w:t>
      </w:r>
      <w:proofErr w:type="spellStart"/>
      <w:r w:rsidRPr="00A54846">
        <w:t>RotNet</w:t>
      </w:r>
      <w:proofErr w:type="spellEnd"/>
      <w:r w:rsidRPr="00A54846">
        <w:t>模型中，用</w:t>
      </w:r>
      <w:r w:rsidRPr="00A54846">
        <w:t>90◦</w:t>
      </w:r>
      <w:r w:rsidRPr="00A54846">
        <w:t>和</w:t>
      </w:r>
      <w:r w:rsidRPr="00A54846">
        <w:t>270◦</w:t>
      </w:r>
      <w:r w:rsidRPr="00A54846">
        <w:t>旋转训练的</w:t>
      </w:r>
      <w:proofErr w:type="spellStart"/>
      <w:r w:rsidRPr="00A54846">
        <w:t>RotNet</w:t>
      </w:r>
      <w:proofErr w:type="spellEnd"/>
      <w:r w:rsidRPr="00A54846">
        <w:t>模型比用</w:t>
      </w:r>
      <w:r w:rsidRPr="00A54846">
        <w:t>0◦</w:t>
      </w:r>
      <w:r w:rsidRPr="00A54846">
        <w:t>和</w:t>
      </w:r>
      <w:r w:rsidRPr="00A54846">
        <w:t>180◦</w:t>
      </w:r>
      <w:r w:rsidRPr="00A54846">
        <w:t>旋转训练的模型取得了更差的物体识别性能，这可能是由于前一个模型在无监督阶段没有</w:t>
      </w:r>
      <w:r w:rsidRPr="00A54846">
        <w:t xml:space="preserve"> "</w:t>
      </w:r>
      <w:r w:rsidRPr="00A54846">
        <w:t>看到</w:t>
      </w:r>
      <w:r w:rsidRPr="00A54846">
        <w:t xml:space="preserve"> "</w:t>
      </w:r>
      <w:r w:rsidRPr="00A54846">
        <w:t>通常在物体识别训练阶段</w:t>
      </w:r>
      <w:r w:rsidRPr="00A54846">
        <w:rPr>
          <w:rFonts w:hint="eastAsia"/>
        </w:rPr>
        <w:t>使用的</w:t>
      </w:r>
      <w:r w:rsidRPr="00A54846">
        <w:t>0◦</w:t>
      </w:r>
      <w:r w:rsidRPr="00A54846">
        <w:t>旋转这一事实。</w:t>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2"/>
  </w:num>
  <w:num w:numId="5" w16cid:durableId="954483079">
    <w:abstractNumId w:val="4"/>
  </w:num>
  <w:num w:numId="6" w16cid:durableId="118769445">
    <w:abstractNumId w:val="3"/>
  </w:num>
  <w:num w:numId="7" w16cid:durableId="579216855">
    <w:abstractNumId w:val="10"/>
  </w:num>
  <w:num w:numId="8" w16cid:durableId="1639645366">
    <w:abstractNumId w:val="11"/>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10B84"/>
    <w:rsid w:val="0008229C"/>
    <w:rsid w:val="000917E7"/>
    <w:rsid w:val="00097C48"/>
    <w:rsid w:val="000C6B21"/>
    <w:rsid w:val="0011244E"/>
    <w:rsid w:val="0012039C"/>
    <w:rsid w:val="00132B22"/>
    <w:rsid w:val="00146F68"/>
    <w:rsid w:val="00165CD4"/>
    <w:rsid w:val="00196B7F"/>
    <w:rsid w:val="001A039E"/>
    <w:rsid w:val="001A6F7F"/>
    <w:rsid w:val="001C0ED9"/>
    <w:rsid w:val="001D5024"/>
    <w:rsid w:val="0022395B"/>
    <w:rsid w:val="00226ADD"/>
    <w:rsid w:val="0023295D"/>
    <w:rsid w:val="002609F2"/>
    <w:rsid w:val="002B4C20"/>
    <w:rsid w:val="002C6968"/>
    <w:rsid w:val="002E718E"/>
    <w:rsid w:val="00301352"/>
    <w:rsid w:val="00342C10"/>
    <w:rsid w:val="00372AC3"/>
    <w:rsid w:val="00374E04"/>
    <w:rsid w:val="003813ED"/>
    <w:rsid w:val="00386BD4"/>
    <w:rsid w:val="003F3B88"/>
    <w:rsid w:val="00402ECE"/>
    <w:rsid w:val="00421570"/>
    <w:rsid w:val="004276C9"/>
    <w:rsid w:val="004B1F6F"/>
    <w:rsid w:val="004C391B"/>
    <w:rsid w:val="004E0629"/>
    <w:rsid w:val="004F6F2C"/>
    <w:rsid w:val="005557B0"/>
    <w:rsid w:val="005926ED"/>
    <w:rsid w:val="005A79F4"/>
    <w:rsid w:val="005B5C40"/>
    <w:rsid w:val="005C7533"/>
    <w:rsid w:val="005D4AC6"/>
    <w:rsid w:val="00662A44"/>
    <w:rsid w:val="006F2B5C"/>
    <w:rsid w:val="00700CE0"/>
    <w:rsid w:val="00720AA6"/>
    <w:rsid w:val="007560DB"/>
    <w:rsid w:val="00764B5B"/>
    <w:rsid w:val="00776E93"/>
    <w:rsid w:val="007A09A8"/>
    <w:rsid w:val="007A4C38"/>
    <w:rsid w:val="007B144D"/>
    <w:rsid w:val="007E6DAB"/>
    <w:rsid w:val="00832BEC"/>
    <w:rsid w:val="008375B8"/>
    <w:rsid w:val="0085669A"/>
    <w:rsid w:val="00885929"/>
    <w:rsid w:val="008956DA"/>
    <w:rsid w:val="008A1BE7"/>
    <w:rsid w:val="008A51C3"/>
    <w:rsid w:val="008E145B"/>
    <w:rsid w:val="008F1A94"/>
    <w:rsid w:val="0092013D"/>
    <w:rsid w:val="00925B0A"/>
    <w:rsid w:val="00981956"/>
    <w:rsid w:val="009C2085"/>
    <w:rsid w:val="009C3881"/>
    <w:rsid w:val="009D4A92"/>
    <w:rsid w:val="00A222E2"/>
    <w:rsid w:val="00A330D2"/>
    <w:rsid w:val="00A52FAB"/>
    <w:rsid w:val="00A54846"/>
    <w:rsid w:val="00A55FE6"/>
    <w:rsid w:val="00AA019D"/>
    <w:rsid w:val="00AB5EC6"/>
    <w:rsid w:val="00AF7962"/>
    <w:rsid w:val="00B10865"/>
    <w:rsid w:val="00B31F73"/>
    <w:rsid w:val="00B35A48"/>
    <w:rsid w:val="00B602B4"/>
    <w:rsid w:val="00BC1A15"/>
    <w:rsid w:val="00BC4952"/>
    <w:rsid w:val="00BE5A54"/>
    <w:rsid w:val="00BF1557"/>
    <w:rsid w:val="00C01619"/>
    <w:rsid w:val="00C77990"/>
    <w:rsid w:val="00C8426E"/>
    <w:rsid w:val="00CC471E"/>
    <w:rsid w:val="00CD5B3B"/>
    <w:rsid w:val="00CE13A4"/>
    <w:rsid w:val="00D11B9A"/>
    <w:rsid w:val="00D9781B"/>
    <w:rsid w:val="00DB6ED4"/>
    <w:rsid w:val="00DD3756"/>
    <w:rsid w:val="00DE7213"/>
    <w:rsid w:val="00E02983"/>
    <w:rsid w:val="00E17BBB"/>
    <w:rsid w:val="00E25253"/>
    <w:rsid w:val="00E86E15"/>
    <w:rsid w:val="00F27F22"/>
    <w:rsid w:val="00F577A8"/>
    <w:rsid w:val="00F77420"/>
    <w:rsid w:val="00F97BBF"/>
    <w:rsid w:val="00FA3922"/>
    <w:rsid w:val="00FC67B9"/>
    <w:rsid w:val="00FD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Roronoa Zoro</cp:lastModifiedBy>
  <cp:revision>19</cp:revision>
  <dcterms:created xsi:type="dcterms:W3CDTF">2022-06-08T02:08:00Z</dcterms:created>
  <dcterms:modified xsi:type="dcterms:W3CDTF">2022-08-28T12:32:00Z</dcterms:modified>
</cp:coreProperties>
</file>