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DA98" w14:textId="77777777" w:rsidR="00C2676D" w:rsidRDefault="00000000">
      <w:pPr>
        <w:spacing w:after="60"/>
      </w:pPr>
      <w:r>
        <w:rPr>
          <w:b/>
          <w:bCs/>
          <w:color w:val="223046"/>
          <w:sz w:val="40"/>
          <w:szCs w:val="40"/>
        </w:rPr>
        <w:t>NET2008: DevOps</w:t>
      </w:r>
    </w:p>
    <w:p w14:paraId="7EBACBDC" w14:textId="77777777" w:rsidR="00C2676D" w:rsidRDefault="00000000">
      <w:pPr>
        <w:spacing w:after="260"/>
      </w:pPr>
      <w:r>
        <w:rPr>
          <w:color w:val="5A6066"/>
          <w:sz w:val="26"/>
          <w:szCs w:val="26"/>
        </w:rPr>
        <w:t>Course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C2676D" w14:paraId="3FD0CBD5" w14:textId="77777777">
        <w:tblPrEx>
          <w:tblCellMar>
            <w:top w:w="0" w:type="dxa"/>
            <w:bottom w:w="0" w:type="dxa"/>
          </w:tblCellMar>
        </w:tblPrEx>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5F2BC489" w14:textId="77777777" w:rsidR="00C2676D" w:rsidRDefault="00000000">
            <w:pPr>
              <w:spacing w:after="60"/>
            </w:pPr>
            <w:r>
              <w:rPr>
                <w:color w:val="5A6066"/>
                <w:sz w:val="15"/>
                <w:szCs w:val="15"/>
              </w:rPr>
              <w:t>COURSE CODE</w:t>
            </w:r>
          </w:p>
          <w:p w14:paraId="2D1FA14D" w14:textId="77777777" w:rsidR="00C2676D" w:rsidRDefault="00000000">
            <w:r>
              <w:rPr>
                <w:b/>
                <w:bCs/>
                <w:color w:val="1F2429"/>
              </w:rPr>
              <w:t>NET2008 A</w:t>
            </w:r>
          </w:p>
        </w:tc>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317BBF2C" w14:textId="77777777" w:rsidR="00C2676D" w:rsidRDefault="00000000">
            <w:pPr>
              <w:spacing w:after="60"/>
            </w:pPr>
            <w:r>
              <w:rPr>
                <w:color w:val="5A6066"/>
                <w:sz w:val="15"/>
                <w:szCs w:val="15"/>
              </w:rPr>
              <w:t>COURSE NAME</w:t>
            </w:r>
          </w:p>
          <w:p w14:paraId="7361B74D" w14:textId="77777777" w:rsidR="00C2676D" w:rsidRDefault="00000000">
            <w:r>
              <w:rPr>
                <w:b/>
                <w:bCs/>
                <w:color w:val="1F2429"/>
              </w:rPr>
              <w:t>DevOps</w:t>
            </w:r>
          </w:p>
        </w:tc>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06C1E748" w14:textId="77777777" w:rsidR="00C2676D" w:rsidRDefault="00000000">
            <w:pPr>
              <w:spacing w:after="60"/>
            </w:pPr>
            <w:r>
              <w:rPr>
                <w:color w:val="5A6066"/>
                <w:sz w:val="15"/>
                <w:szCs w:val="15"/>
              </w:rPr>
              <w:t>ACADEMIC YEAR</w:t>
            </w:r>
          </w:p>
          <w:p w14:paraId="57D2749F" w14:textId="6C33506B" w:rsidR="00C2676D" w:rsidRDefault="00000000">
            <w:r>
              <w:rPr>
                <w:b/>
                <w:bCs/>
                <w:color w:val="1F2429"/>
              </w:rPr>
              <w:t>202</w:t>
            </w:r>
            <w:r w:rsidR="00337978">
              <w:rPr>
                <w:b/>
                <w:bCs/>
                <w:color w:val="1F2429"/>
              </w:rPr>
              <w:t>6</w:t>
            </w:r>
            <w:r>
              <w:rPr>
                <w:b/>
                <w:bCs/>
                <w:color w:val="1F2429"/>
              </w:rPr>
              <w:t>-202</w:t>
            </w:r>
            <w:r w:rsidR="00337978">
              <w:rPr>
                <w:b/>
                <w:bCs/>
                <w:color w:val="1F2429"/>
              </w:rPr>
              <w:t>7</w:t>
            </w:r>
          </w:p>
        </w:tc>
      </w:tr>
      <w:tr w:rsidR="00C2676D" w14:paraId="6A08E1F5" w14:textId="77777777">
        <w:tblPrEx>
          <w:tblCellMar>
            <w:top w:w="0" w:type="dxa"/>
            <w:bottom w:w="0" w:type="dxa"/>
          </w:tblCellMar>
        </w:tblPrEx>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48287C93" w14:textId="77777777" w:rsidR="00C2676D" w:rsidRDefault="00000000">
            <w:pPr>
              <w:spacing w:after="60"/>
            </w:pPr>
            <w:r>
              <w:rPr>
                <w:color w:val="5A6066"/>
                <w:sz w:val="15"/>
                <w:szCs w:val="15"/>
              </w:rPr>
              <w:t>TERM</w:t>
            </w:r>
          </w:p>
          <w:p w14:paraId="543FF735" w14:textId="77777777" w:rsidR="00C2676D" w:rsidRDefault="00000000">
            <w:r>
              <w:rPr>
                <w:b/>
                <w:bCs/>
                <w:color w:val="1F2429"/>
              </w:rPr>
              <w:t>26F</w:t>
            </w:r>
          </w:p>
        </w:tc>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34FB83FF" w14:textId="77777777" w:rsidR="00C2676D" w:rsidRDefault="00000000">
            <w:pPr>
              <w:spacing w:after="60"/>
            </w:pPr>
            <w:r>
              <w:rPr>
                <w:color w:val="5A6066"/>
                <w:sz w:val="15"/>
                <w:szCs w:val="15"/>
              </w:rPr>
              <w:t>CONTRIBUTION TO PROGRAM</w:t>
            </w:r>
          </w:p>
          <w:p w14:paraId="30039C03" w14:textId="77777777" w:rsidR="00C2676D" w:rsidRDefault="00000000">
            <w:r>
              <w:rPr>
                <w:b/>
                <w:bCs/>
                <w:color w:val="1F2429"/>
              </w:rPr>
              <w:t>Core</w:t>
            </w:r>
          </w:p>
        </w:tc>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1584F8C8" w14:textId="77777777" w:rsidR="00C2676D" w:rsidRDefault="00000000">
            <w:pPr>
              <w:spacing w:after="60"/>
            </w:pPr>
            <w:r>
              <w:rPr>
                <w:color w:val="5A6066"/>
                <w:sz w:val="15"/>
                <w:szCs w:val="15"/>
              </w:rPr>
              <w:t>AAL</w:t>
            </w:r>
          </w:p>
          <w:p w14:paraId="2948D465" w14:textId="77777777" w:rsidR="00C2676D" w:rsidRDefault="00000000">
            <w:r>
              <w:rPr>
                <w:b/>
                <w:bCs/>
                <w:color w:val="1F2429"/>
              </w:rPr>
              <w:t>03</w:t>
            </w:r>
          </w:p>
        </w:tc>
      </w:tr>
      <w:tr w:rsidR="00C2676D" w14:paraId="457C6F4E" w14:textId="77777777">
        <w:tblPrEx>
          <w:tblCellMar>
            <w:top w:w="0" w:type="dxa"/>
            <w:bottom w:w="0" w:type="dxa"/>
          </w:tblCellMar>
        </w:tblPrEx>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71D167D7" w14:textId="77777777" w:rsidR="00C2676D" w:rsidRDefault="00000000">
            <w:pPr>
              <w:spacing w:after="60"/>
            </w:pPr>
            <w:r>
              <w:rPr>
                <w:color w:val="5A6066"/>
                <w:sz w:val="15"/>
                <w:szCs w:val="15"/>
              </w:rPr>
              <w:t>APPLICABLE PROGRAM(S)</w:t>
            </w:r>
          </w:p>
          <w:p w14:paraId="09899C45" w14:textId="77777777" w:rsidR="00C2676D" w:rsidRDefault="00000000">
            <w:r>
              <w:rPr>
                <w:b/>
                <w:bCs/>
                <w:color w:val="1F2429"/>
              </w:rPr>
              <w:t>Bachelor of Information Technology, Network Technology</w:t>
            </w:r>
          </w:p>
        </w:tc>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7F3CAB99" w14:textId="77777777" w:rsidR="00C2676D" w:rsidRDefault="00000000">
            <w:pPr>
              <w:spacing w:after="60"/>
            </w:pPr>
            <w:r>
              <w:rPr>
                <w:color w:val="5A6066"/>
                <w:sz w:val="15"/>
                <w:szCs w:val="15"/>
              </w:rPr>
              <w:t>COURSE HOURS</w:t>
            </w:r>
          </w:p>
          <w:p w14:paraId="5590170C" w14:textId="77777777" w:rsidR="00C2676D" w:rsidRDefault="00000000">
            <w:r>
              <w:rPr>
                <w:b/>
                <w:bCs/>
                <w:color w:val="1F2429"/>
              </w:rPr>
              <w:t>6 contact hours per week</w:t>
            </w:r>
          </w:p>
        </w:tc>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13D11AFA" w14:textId="77777777" w:rsidR="00C2676D" w:rsidRDefault="00000000">
            <w:pPr>
              <w:spacing w:after="60"/>
            </w:pPr>
            <w:r>
              <w:rPr>
                <w:color w:val="5A6066"/>
                <w:sz w:val="15"/>
                <w:szCs w:val="15"/>
              </w:rPr>
              <w:t>PREREQUISITES</w:t>
            </w:r>
          </w:p>
          <w:p w14:paraId="5804A6B6" w14:textId="77777777" w:rsidR="00C2676D" w:rsidRDefault="00000000">
            <w:r>
              <w:rPr>
                <w:b/>
                <w:bCs/>
                <w:color w:val="1F2429"/>
              </w:rPr>
              <w:t>BIT-2400</w:t>
            </w:r>
          </w:p>
        </w:tc>
      </w:tr>
      <w:tr w:rsidR="00C2676D" w14:paraId="71ADF61E" w14:textId="77777777">
        <w:tblPrEx>
          <w:tblCellMar>
            <w:top w:w="0" w:type="dxa"/>
            <w:bottom w:w="0" w:type="dxa"/>
          </w:tblCellMar>
        </w:tblPrEx>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51C6DF59" w14:textId="77777777" w:rsidR="00C2676D" w:rsidRDefault="00000000">
            <w:pPr>
              <w:spacing w:after="60"/>
            </w:pPr>
            <w:r>
              <w:rPr>
                <w:color w:val="5A6066"/>
                <w:sz w:val="15"/>
                <w:szCs w:val="15"/>
              </w:rPr>
              <w:t>COREQUISITES</w:t>
            </w:r>
          </w:p>
          <w:p w14:paraId="55733545" w14:textId="77777777" w:rsidR="00C2676D" w:rsidRDefault="00000000">
            <w:r>
              <w:rPr>
                <w:b/>
                <w:bCs/>
                <w:color w:val="1F2429"/>
              </w:rPr>
              <w:t>None</w:t>
            </w:r>
          </w:p>
        </w:tc>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3FCF6D09" w14:textId="77777777" w:rsidR="00C2676D" w:rsidRDefault="00000000">
            <w:pPr>
              <w:spacing w:after="60"/>
            </w:pPr>
            <w:r>
              <w:rPr>
                <w:color w:val="5A6066"/>
                <w:sz w:val="15"/>
                <w:szCs w:val="15"/>
              </w:rPr>
              <w:t>EDUCATOR(S)</w:t>
            </w:r>
          </w:p>
          <w:p w14:paraId="530D3BCE" w14:textId="77777777" w:rsidR="00337978" w:rsidRDefault="00000000">
            <w:pPr>
              <w:rPr>
                <w:b/>
                <w:bCs/>
                <w:color w:val="1F2429"/>
              </w:rPr>
            </w:pPr>
            <w:r>
              <w:rPr>
                <w:b/>
                <w:bCs/>
                <w:color w:val="1F2429"/>
              </w:rPr>
              <w:t>Amir Andaliby Joghataei</w:t>
            </w:r>
            <w:r w:rsidR="00337978">
              <w:rPr>
                <w:b/>
                <w:bCs/>
                <w:color w:val="1F2429"/>
              </w:rPr>
              <w:t xml:space="preserve"> (theory)</w:t>
            </w:r>
          </w:p>
          <w:p w14:paraId="1396CB5D" w14:textId="091F6623" w:rsidR="00C2676D" w:rsidRDefault="00000000">
            <w:r>
              <w:rPr>
                <w:b/>
                <w:bCs/>
                <w:color w:val="1F2429"/>
              </w:rPr>
              <w:t>Behrad Moeini</w:t>
            </w:r>
            <w:r w:rsidR="00337978">
              <w:rPr>
                <w:b/>
                <w:bCs/>
                <w:color w:val="1F2429"/>
              </w:rPr>
              <w:t xml:space="preserve"> (labs)</w:t>
            </w:r>
          </w:p>
        </w:tc>
        <w:tc>
          <w:tcPr>
            <w:tcW w:w="3360" w:type="dxa"/>
            <w:tcBorders>
              <w:top w:val="single" w:sz="4" w:space="0" w:color="D5D8DB"/>
              <w:left w:val="single" w:sz="4" w:space="0" w:color="D5D8DB"/>
              <w:bottom w:val="single" w:sz="4" w:space="0" w:color="D5D8DB"/>
              <w:right w:val="single" w:sz="4" w:space="0" w:color="D5D8DB"/>
            </w:tcBorders>
            <w:tcMar>
              <w:top w:w="120" w:type="dxa"/>
              <w:left w:w="160" w:type="dxa"/>
              <w:bottom w:w="120" w:type="dxa"/>
              <w:right w:w="160" w:type="dxa"/>
            </w:tcMar>
          </w:tcPr>
          <w:p w14:paraId="1B046124" w14:textId="77777777" w:rsidR="00C2676D" w:rsidRDefault="00000000">
            <w:pPr>
              <w:spacing w:after="60"/>
            </w:pPr>
            <w:r>
              <w:rPr>
                <w:color w:val="5A6066"/>
                <w:sz w:val="15"/>
                <w:szCs w:val="15"/>
              </w:rPr>
              <w:t>Sections:</w:t>
            </w:r>
          </w:p>
          <w:p w14:paraId="120F57F4" w14:textId="09F36693" w:rsidR="00C2676D" w:rsidRDefault="00000000">
            <w:r>
              <w:rPr>
                <w:b/>
                <w:bCs/>
                <w:color w:val="1F2429"/>
              </w:rPr>
              <w:t>010 T117 Mon 13 - 16</w:t>
              <w:br/>
              <w:t>012 T115 Mon 16 - 19</w:t>
              <w:br/>
              <w:t>014 T115 Fri 15 - 18</w:t>
            </w:r>
          </w:p>
        </w:tc>
      </w:tr>
    </w:tbl>
    <w:p w14:paraId="39C7CBDE" w14:textId="77777777" w:rsidR="00C2676D" w:rsidRDefault="00C2676D">
      <w:pPr>
        <w:spacing w:after="260"/>
      </w:pPr>
    </w:p>
    <w:p w14:paraId="40E4DDF0" w14:textId="77777777" w:rsidR="00C2676D" w:rsidRDefault="00000000">
      <w:pPr>
        <w:pStyle w:val="Heading1"/>
        <w:pBdr>
          <w:bottom w:val="single" w:sz="12" w:space="4" w:color="223046"/>
        </w:pBdr>
        <w:spacing w:before="260" w:after="160"/>
      </w:pPr>
      <w:r>
        <w:rPr>
          <w:b/>
          <w:bCs/>
          <w:color w:val="223046"/>
          <w:sz w:val="26"/>
          <w:szCs w:val="26"/>
        </w:rPr>
        <w:t>Course Description</w:t>
      </w:r>
    </w:p>
    <w:p w14:paraId="2723154F" w14:textId="77777777" w:rsidR="00C2676D" w:rsidRDefault="00000000">
      <w:pPr>
        <w:spacing w:after="140"/>
      </w:pPr>
      <w:r>
        <w:rPr>
          <w:color w:val="1F2429"/>
        </w:rPr>
        <w:t>Exposure to unifying software development (Dev) and software operation (Ops). Use of Python to monitor and automate network management tasks.</w:t>
      </w:r>
    </w:p>
    <w:p w14:paraId="07F5385E" w14:textId="77777777" w:rsidR="00C2676D" w:rsidRDefault="00000000">
      <w:pPr>
        <w:pStyle w:val="Heading1"/>
        <w:pBdr>
          <w:bottom w:val="single" w:sz="12" w:space="4" w:color="223046"/>
        </w:pBdr>
        <w:spacing w:before="260" w:after="160"/>
      </w:pPr>
      <w:r>
        <w:rPr>
          <w:b/>
          <w:bCs/>
          <w:color w:val="223046"/>
          <w:sz w:val="26"/>
          <w:szCs w:val="26"/>
        </w:rPr>
        <w:t>Evaluation / Earning Credit</w:t>
      </w:r>
    </w:p>
    <w:p w14:paraId="65801842" w14:textId="77777777" w:rsidR="00C2676D" w:rsidRDefault="00000000">
      <w:pPr>
        <w:spacing w:after="140"/>
      </w:pPr>
      <w:r>
        <w:rPr>
          <w:color w:val="1F2429"/>
        </w:rPr>
        <w:t>The following will provide evidence of your learning achievement: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6"/>
        <w:gridCol w:w="3024"/>
      </w:tblGrid>
      <w:tr w:rsidR="00C2676D" w14:paraId="068FBA62" w14:textId="77777777">
        <w:tblPrEx>
          <w:tblCellMar>
            <w:top w:w="0" w:type="dxa"/>
            <w:bottom w:w="0" w:type="dxa"/>
          </w:tblCellMar>
        </w:tblPrEx>
        <w:tc>
          <w:tcPr>
            <w:tcW w:w="7056" w:type="dxa"/>
            <w:tcBorders>
              <w:top w:val="single" w:sz="4" w:space="0" w:color="D5D8DB"/>
              <w:left w:val="single" w:sz="4" w:space="0" w:color="D5D8DB"/>
              <w:bottom w:val="single" w:sz="4" w:space="0" w:color="D5D8DB"/>
              <w:right w:val="single" w:sz="4" w:space="0" w:color="D5D8DB"/>
            </w:tcBorders>
            <w:shd w:val="clear" w:color="auto" w:fill="223046"/>
            <w:tcMar>
              <w:top w:w="100" w:type="dxa"/>
              <w:left w:w="140" w:type="dxa"/>
              <w:bottom w:w="100" w:type="dxa"/>
              <w:right w:w="140" w:type="dxa"/>
            </w:tcMar>
          </w:tcPr>
          <w:p w14:paraId="7E2F78F6" w14:textId="77777777" w:rsidR="00C2676D" w:rsidRDefault="00000000">
            <w:r>
              <w:rPr>
                <w:b/>
                <w:bCs/>
                <w:color w:val="FFFFFF"/>
              </w:rPr>
              <w:t>Component</w:t>
            </w:r>
          </w:p>
        </w:tc>
        <w:tc>
          <w:tcPr>
            <w:tcW w:w="3024" w:type="dxa"/>
            <w:tcBorders>
              <w:top w:val="single" w:sz="4" w:space="0" w:color="D5D8DB"/>
              <w:left w:val="single" w:sz="4" w:space="0" w:color="D5D8DB"/>
              <w:bottom w:val="single" w:sz="4" w:space="0" w:color="D5D8DB"/>
              <w:right w:val="single" w:sz="4" w:space="0" w:color="D5D8DB"/>
            </w:tcBorders>
            <w:shd w:val="clear" w:color="auto" w:fill="223046"/>
            <w:tcMar>
              <w:top w:w="100" w:type="dxa"/>
              <w:left w:w="140" w:type="dxa"/>
              <w:bottom w:w="100" w:type="dxa"/>
              <w:right w:w="140" w:type="dxa"/>
            </w:tcMar>
          </w:tcPr>
          <w:p w14:paraId="7E405F2A" w14:textId="77777777" w:rsidR="00C2676D" w:rsidRDefault="00000000">
            <w:pPr>
              <w:jc w:val="center"/>
            </w:pPr>
            <w:r>
              <w:rPr>
                <w:b/>
                <w:bCs/>
                <w:color w:val="FFFFFF"/>
              </w:rPr>
              <w:t>Weight</w:t>
            </w:r>
          </w:p>
        </w:tc>
      </w:tr>
      <w:tr w:rsidR="00C2676D" w14:paraId="7DECE773" w14:textId="77777777">
        <w:tblPrEx>
          <w:tblCellMar>
            <w:top w:w="0" w:type="dxa"/>
            <w:bottom w:w="0" w:type="dxa"/>
          </w:tblCellMar>
        </w:tblPrEx>
        <w:tc>
          <w:tcPr>
            <w:tcW w:w="7056" w:type="dxa"/>
            <w:tcBorders>
              <w:top w:val="single" w:sz="4" w:space="0" w:color="D5D8DB"/>
              <w:left w:val="single" w:sz="4" w:space="0" w:color="D5D8DB"/>
              <w:bottom w:val="single" w:sz="4" w:space="0" w:color="D5D8DB"/>
              <w:right w:val="single" w:sz="4" w:space="0" w:color="D5D8DB"/>
            </w:tcBorders>
            <w:shd w:val="clear" w:color="auto" w:fill="F7F8F9"/>
            <w:tcMar>
              <w:top w:w="100" w:type="dxa"/>
              <w:left w:w="140" w:type="dxa"/>
              <w:bottom w:w="100" w:type="dxa"/>
              <w:right w:w="140" w:type="dxa"/>
            </w:tcMar>
          </w:tcPr>
          <w:p w14:paraId="52EDF946" w14:textId="77777777" w:rsidR="00C2676D" w:rsidRDefault="00000000">
            <w:r>
              <w:rPr>
                <w:b/>
                <w:bCs/>
                <w:color w:val="1F2429"/>
              </w:rPr>
              <w:t>Theory</w:t>
            </w:r>
          </w:p>
        </w:tc>
        <w:tc>
          <w:tcPr>
            <w:tcW w:w="3024" w:type="dxa"/>
            <w:tcBorders>
              <w:top w:val="single" w:sz="4" w:space="0" w:color="D5D8DB"/>
              <w:left w:val="single" w:sz="4" w:space="0" w:color="D5D8DB"/>
              <w:bottom w:val="single" w:sz="4" w:space="0" w:color="D5D8DB"/>
              <w:right w:val="single" w:sz="4" w:space="0" w:color="D5D8DB"/>
            </w:tcBorders>
            <w:shd w:val="clear" w:color="auto" w:fill="F7F8F9"/>
            <w:tcMar>
              <w:top w:w="100" w:type="dxa"/>
              <w:left w:w="140" w:type="dxa"/>
              <w:bottom w:w="100" w:type="dxa"/>
              <w:right w:w="140" w:type="dxa"/>
            </w:tcMar>
          </w:tcPr>
          <w:p w14:paraId="0E80CAB3" w14:textId="77777777" w:rsidR="00C2676D" w:rsidRDefault="00000000">
            <w:pPr>
              <w:jc w:val="center"/>
            </w:pPr>
            <w:r>
              <w:rPr>
                <w:b/>
                <w:bCs/>
                <w:color w:val="223046"/>
              </w:rPr>
              <w:t>60%</w:t>
            </w:r>
          </w:p>
        </w:tc>
      </w:tr>
      <w:tr w:rsidR="00C2676D" w14:paraId="61992B47" w14:textId="77777777">
        <w:tblPrEx>
          <w:tblCellMar>
            <w:top w:w="0" w:type="dxa"/>
            <w:bottom w:w="0" w:type="dxa"/>
          </w:tblCellMar>
        </w:tblPrEx>
        <w:tc>
          <w:tcPr>
            <w:tcW w:w="7056" w:type="dxa"/>
            <w:tcBorders>
              <w:top w:val="single" w:sz="4" w:space="0" w:color="D5D8DB"/>
              <w:left w:val="single" w:sz="4" w:space="0" w:color="D5D8DB"/>
              <w:bottom w:val="single" w:sz="4" w:space="0" w:color="D5D8DB"/>
              <w:right w:val="single" w:sz="4" w:space="0" w:color="D5D8DB"/>
            </w:tcBorders>
            <w:tcMar>
              <w:top w:w="100" w:type="dxa"/>
              <w:left w:w="300" w:type="dxa"/>
              <w:bottom w:w="100" w:type="dxa"/>
              <w:right w:w="140" w:type="dxa"/>
            </w:tcMar>
          </w:tcPr>
          <w:p w14:paraId="0478305A" w14:textId="77777777" w:rsidR="00C2676D" w:rsidRDefault="00000000">
            <w:r>
              <w:rPr>
                <w:color w:val="1F2429"/>
              </w:rPr>
              <w:t>Final Exam</w:t>
            </w:r>
          </w:p>
        </w:tc>
        <w:tc>
          <w:tcPr>
            <w:tcW w:w="3024" w:type="dxa"/>
            <w:tcBorders>
              <w:top w:val="single" w:sz="4" w:space="0" w:color="D5D8DB"/>
              <w:left w:val="single" w:sz="4" w:space="0" w:color="D5D8DB"/>
              <w:bottom w:val="single" w:sz="4" w:space="0" w:color="D5D8DB"/>
              <w:right w:val="single" w:sz="4" w:space="0" w:color="D5D8DB"/>
            </w:tcBorders>
            <w:tcMar>
              <w:top w:w="100" w:type="dxa"/>
              <w:left w:w="140" w:type="dxa"/>
              <w:bottom w:w="100" w:type="dxa"/>
              <w:right w:w="140" w:type="dxa"/>
            </w:tcMar>
          </w:tcPr>
          <w:p w14:paraId="11E38CB1" w14:textId="77777777" w:rsidR="00C2676D" w:rsidRDefault="00000000">
            <w:pPr>
              <w:jc w:val="center"/>
            </w:pPr>
            <w:r>
              <w:rPr>
                <w:b/>
                <w:bCs/>
                <w:color w:val="223046"/>
              </w:rPr>
              <w:t>40%</w:t>
            </w:r>
          </w:p>
        </w:tc>
      </w:tr>
      <w:tr w:rsidR="00C2676D" w14:paraId="50C10AAE" w14:textId="77777777">
        <w:tblPrEx>
          <w:tblCellMar>
            <w:top w:w="0" w:type="dxa"/>
            <w:bottom w:w="0" w:type="dxa"/>
          </w:tblCellMar>
        </w:tblPrEx>
        <w:tc>
          <w:tcPr>
            <w:tcW w:w="7056" w:type="dxa"/>
            <w:tcBorders>
              <w:top w:val="single" w:sz="4" w:space="0" w:color="D5D8DB"/>
              <w:left w:val="single" w:sz="4" w:space="0" w:color="D5D8DB"/>
              <w:bottom w:val="single" w:sz="4" w:space="0" w:color="D5D8DB"/>
              <w:right w:val="single" w:sz="4" w:space="0" w:color="D5D8DB"/>
            </w:tcBorders>
            <w:tcMar>
              <w:top w:w="100" w:type="dxa"/>
              <w:left w:w="300" w:type="dxa"/>
              <w:bottom w:w="100" w:type="dxa"/>
              <w:right w:w="140" w:type="dxa"/>
            </w:tcMar>
          </w:tcPr>
          <w:p w14:paraId="4C1E3FD9" w14:textId="77777777" w:rsidR="00C2676D" w:rsidRDefault="00000000">
            <w:r>
              <w:rPr>
                <w:color w:val="1F2429"/>
              </w:rPr>
              <w:t>Midterm</w:t>
            </w:r>
          </w:p>
        </w:tc>
        <w:tc>
          <w:tcPr>
            <w:tcW w:w="3024" w:type="dxa"/>
            <w:tcBorders>
              <w:top w:val="single" w:sz="4" w:space="0" w:color="D5D8DB"/>
              <w:left w:val="single" w:sz="4" w:space="0" w:color="D5D8DB"/>
              <w:bottom w:val="single" w:sz="4" w:space="0" w:color="D5D8DB"/>
              <w:right w:val="single" w:sz="4" w:space="0" w:color="D5D8DB"/>
            </w:tcBorders>
            <w:tcMar>
              <w:top w:w="100" w:type="dxa"/>
              <w:left w:w="140" w:type="dxa"/>
              <w:bottom w:w="100" w:type="dxa"/>
              <w:right w:w="140" w:type="dxa"/>
            </w:tcMar>
          </w:tcPr>
          <w:p w14:paraId="3F8447BE" w14:textId="77777777" w:rsidR="00C2676D" w:rsidRDefault="00000000">
            <w:pPr>
              <w:jc w:val="center"/>
            </w:pPr>
            <w:r>
              <w:rPr>
                <w:b/>
                <w:bCs/>
                <w:color w:val="223046"/>
              </w:rPr>
              <w:t>20%</w:t>
            </w:r>
          </w:p>
        </w:tc>
      </w:tr>
      <w:tr w:rsidR="00C2676D" w14:paraId="761E4501" w14:textId="77777777">
        <w:tblPrEx>
          <w:tblCellMar>
            <w:top w:w="0" w:type="dxa"/>
            <w:bottom w:w="0" w:type="dxa"/>
          </w:tblCellMar>
        </w:tblPrEx>
        <w:tc>
          <w:tcPr>
            <w:tcW w:w="7056" w:type="dxa"/>
            <w:tcBorders>
              <w:top w:val="single" w:sz="4" w:space="0" w:color="D5D8DB"/>
              <w:left w:val="single" w:sz="4" w:space="0" w:color="D5D8DB"/>
              <w:bottom w:val="single" w:sz="4" w:space="0" w:color="D5D8DB"/>
              <w:right w:val="single" w:sz="4" w:space="0" w:color="D5D8DB"/>
            </w:tcBorders>
            <w:shd w:val="clear" w:color="auto" w:fill="F7F8F9"/>
            <w:tcMar>
              <w:top w:w="100" w:type="dxa"/>
              <w:left w:w="140" w:type="dxa"/>
              <w:bottom w:w="100" w:type="dxa"/>
              <w:right w:w="140" w:type="dxa"/>
            </w:tcMar>
          </w:tcPr>
          <w:p w14:paraId="18C39A11" w14:textId="77777777" w:rsidR="00C2676D" w:rsidRDefault="00000000">
            <w:r>
              <w:rPr>
                <w:b/>
                <w:bCs/>
                <w:color w:val="1F2429"/>
              </w:rPr>
              <w:t>Lab</w:t>
            </w:r>
          </w:p>
        </w:tc>
        <w:tc>
          <w:tcPr>
            <w:tcW w:w="3024" w:type="dxa"/>
            <w:tcBorders>
              <w:top w:val="single" w:sz="4" w:space="0" w:color="D5D8DB"/>
              <w:left w:val="single" w:sz="4" w:space="0" w:color="D5D8DB"/>
              <w:bottom w:val="single" w:sz="4" w:space="0" w:color="D5D8DB"/>
              <w:right w:val="single" w:sz="4" w:space="0" w:color="D5D8DB"/>
            </w:tcBorders>
            <w:shd w:val="clear" w:color="auto" w:fill="F7F8F9"/>
            <w:tcMar>
              <w:top w:w="100" w:type="dxa"/>
              <w:left w:w="140" w:type="dxa"/>
              <w:bottom w:w="100" w:type="dxa"/>
              <w:right w:w="140" w:type="dxa"/>
            </w:tcMar>
          </w:tcPr>
          <w:p w14:paraId="22FA4463" w14:textId="77777777" w:rsidR="00C2676D" w:rsidRDefault="00000000">
            <w:pPr>
              <w:jc w:val="center"/>
            </w:pPr>
            <w:r>
              <w:rPr>
                <w:b/>
                <w:bCs/>
                <w:color w:val="223046"/>
              </w:rPr>
              <w:t>40%</w:t>
            </w:r>
          </w:p>
        </w:tc>
      </w:tr>
      <w:tr w:rsidR="00C2676D" w14:paraId="02063B2A" w14:textId="77777777">
        <w:tblPrEx>
          <w:tblCellMar>
            <w:top w:w="0" w:type="dxa"/>
            <w:bottom w:w="0" w:type="dxa"/>
          </w:tblCellMar>
        </w:tblPrEx>
        <w:tc>
          <w:tcPr>
            <w:tcW w:w="7056" w:type="dxa"/>
            <w:tcBorders>
              <w:top w:val="single" w:sz="4" w:space="0" w:color="D5D8DB"/>
              <w:left w:val="single" w:sz="4" w:space="0" w:color="D5D8DB"/>
              <w:bottom w:val="single" w:sz="4" w:space="0" w:color="D5D8DB"/>
              <w:right w:val="single" w:sz="4" w:space="0" w:color="D5D8DB"/>
            </w:tcBorders>
            <w:tcMar>
              <w:top w:w="100" w:type="dxa"/>
              <w:left w:w="300" w:type="dxa"/>
              <w:bottom w:w="100" w:type="dxa"/>
              <w:right w:w="140" w:type="dxa"/>
            </w:tcMar>
          </w:tcPr>
          <w:p w14:paraId="024A3CAA" w14:textId="77777777" w:rsidR="00C2676D" w:rsidRDefault="00000000">
            <w:r>
              <w:rPr>
                <w:color w:val="1F2429"/>
              </w:rPr>
              <w:t>Labs</w:t>
            </w:r>
          </w:p>
        </w:tc>
        <w:tc>
          <w:tcPr>
            <w:tcW w:w="3024" w:type="dxa"/>
            <w:tcBorders>
              <w:top w:val="single" w:sz="4" w:space="0" w:color="D5D8DB"/>
              <w:left w:val="single" w:sz="4" w:space="0" w:color="D5D8DB"/>
              <w:bottom w:val="single" w:sz="4" w:space="0" w:color="D5D8DB"/>
              <w:right w:val="single" w:sz="4" w:space="0" w:color="D5D8DB"/>
            </w:tcBorders>
            <w:tcMar>
              <w:top w:w="100" w:type="dxa"/>
              <w:left w:w="140" w:type="dxa"/>
              <w:bottom w:w="100" w:type="dxa"/>
              <w:right w:w="140" w:type="dxa"/>
            </w:tcMar>
          </w:tcPr>
          <w:p w14:paraId="7505FEA0" w14:textId="77777777" w:rsidR="00C2676D" w:rsidRDefault="00000000">
            <w:pPr>
              <w:jc w:val="center"/>
            </w:pPr>
            <w:r>
              <w:rPr>
                <w:b/>
                <w:bCs/>
                <w:color w:val="223046"/>
              </w:rPr>
              <w:t>20%</w:t>
            </w:r>
          </w:p>
        </w:tc>
      </w:tr>
      <w:tr w:rsidR="00C2676D" w14:paraId="00EFFC95" w14:textId="77777777">
        <w:tblPrEx>
          <w:tblCellMar>
            <w:top w:w="0" w:type="dxa"/>
            <w:bottom w:w="0" w:type="dxa"/>
          </w:tblCellMar>
        </w:tblPrEx>
        <w:tc>
          <w:tcPr>
            <w:tcW w:w="7056" w:type="dxa"/>
            <w:tcBorders>
              <w:top w:val="single" w:sz="4" w:space="0" w:color="D5D8DB"/>
              <w:left w:val="single" w:sz="4" w:space="0" w:color="D5D8DB"/>
              <w:bottom w:val="single" w:sz="4" w:space="0" w:color="D5D8DB"/>
              <w:right w:val="single" w:sz="4" w:space="0" w:color="D5D8DB"/>
            </w:tcBorders>
            <w:tcMar>
              <w:top w:w="100" w:type="dxa"/>
              <w:left w:w="300" w:type="dxa"/>
              <w:bottom w:w="100" w:type="dxa"/>
              <w:right w:w="140" w:type="dxa"/>
            </w:tcMar>
          </w:tcPr>
          <w:p w14:paraId="44186830" w14:textId="77777777" w:rsidR="00C2676D" w:rsidRDefault="00000000">
            <w:r>
              <w:rPr>
                <w:color w:val="1F2429"/>
              </w:rPr>
              <w:t>Practical Assessment (4 assessments × 5% each)</w:t>
            </w:r>
          </w:p>
        </w:tc>
        <w:tc>
          <w:tcPr>
            <w:tcW w:w="3024" w:type="dxa"/>
            <w:tcBorders>
              <w:top w:val="single" w:sz="4" w:space="0" w:color="D5D8DB"/>
              <w:left w:val="single" w:sz="4" w:space="0" w:color="D5D8DB"/>
              <w:bottom w:val="single" w:sz="4" w:space="0" w:color="D5D8DB"/>
              <w:right w:val="single" w:sz="4" w:space="0" w:color="D5D8DB"/>
            </w:tcBorders>
            <w:tcMar>
              <w:top w:w="100" w:type="dxa"/>
              <w:left w:w="140" w:type="dxa"/>
              <w:bottom w:w="100" w:type="dxa"/>
              <w:right w:w="140" w:type="dxa"/>
            </w:tcMar>
          </w:tcPr>
          <w:p w14:paraId="7761E08A" w14:textId="77777777" w:rsidR="00C2676D" w:rsidRDefault="00000000">
            <w:pPr>
              <w:jc w:val="center"/>
            </w:pPr>
            <w:r>
              <w:rPr>
                <w:b/>
                <w:bCs/>
                <w:color w:val="223046"/>
              </w:rPr>
              <w:t>20%</w:t>
            </w:r>
          </w:p>
        </w:tc>
      </w:tr>
    </w:tbl>
    <w:p w14:paraId="11B989B8" w14:textId="77777777" w:rsidR="00C2676D" w:rsidRDefault="00C2676D">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653F1702" w14:textId="77777777">
        <w:tc>
          <w:tcPr>
            <w:tcW w:w="10080" w:type="dxa"/>
            <w:tcBorders>
              <w:top w:val="single" w:sz="4" w:space="0" w:color="D5D8DB"/>
              <w:left w:val="single" w:sz="24" w:space="0" w:color="223046"/>
              <w:bottom w:val="single" w:sz="4" w:space="0" w:color="D5D8DB"/>
              <w:right w:val="single" w:sz="4" w:space="0" w:color="D5D8DB"/>
            </w:tcBorders>
            <w:shd w:val="clear" w:color="auto" w:fill="FAFAFA"/>
            <w:tcMar>
              <w:top w:w="160" w:type="dxa"/>
              <w:left w:w="200" w:type="dxa"/>
              <w:bottom w:w="160" w:type="dxa"/>
              <w:right w:w="200" w:type="dxa"/>
            </w:tcMar>
          </w:tcPr>
          <w:p w14:paraId="15E5040E" w14:textId="77777777" w:rsidR="00C2676D" w:rsidRDefault="00000000">
            <w:pPr>
              <w:spacing w:after="80"/>
            </w:pPr>
            <w:r>
              <w:rPr>
                <w:b/>
                <w:bCs/>
                <w:color w:val="223046"/>
                <w:sz w:val="21"/>
                <w:szCs w:val="21"/>
              </w:rPr>
              <w:t>Lab Attendance</w:t>
            </w:r>
          </w:p>
          <w:p w14:paraId="0DD95283" w14:textId="77777777" w:rsidR="00C2676D" w:rsidRDefault="00000000">
            <w:pPr>
              <w:spacing w:after="140"/>
            </w:pPr>
            <w:r>
              <w:rPr>
                <w:color w:val="1F2429"/>
              </w:rPr>
              <w:t>Lab attendance is not mandatory. Lab time is available for students who have questions and want help with their submissions. Lab grades are based only on the labs that are actually submitted and graded. Attendance itself is not graded. Students simply need to submit the work.</w:t>
            </w:r>
          </w:p>
        </w:tc>
      </w:tr>
    </w:tbl>
    <w:p w14:paraId="40629EC0" w14:textId="77777777" w:rsidR="00C2676D" w:rsidRDefault="00C2676D">
      <w:pPr>
        <w:spacing w:after="80"/>
      </w:pPr>
    </w:p>
    <w:p w14:paraId="22710704" w14:textId="77777777" w:rsidR="00C2676D" w:rsidRDefault="00000000">
      <w:pPr>
        <w:spacing w:after="140"/>
        <w:rPr>
          <w:color w:val="1F2429"/>
        </w:rPr>
      </w:pPr>
      <w:r>
        <w:rPr>
          <w:color w:val="1F2429"/>
        </w:rPr>
        <w:t xml:space="preserve">In order to obtain credit for this course, students </w:t>
      </w:r>
      <w:r>
        <w:rPr>
          <w:b/>
          <w:bCs/>
          <w:color w:val="1F2429"/>
        </w:rPr>
        <w:t>must</w:t>
      </w:r>
      <w:r>
        <w:rPr>
          <w:color w:val="1F2429"/>
        </w:rPr>
        <w:t xml:space="preserve"> achieve a minimum of </w:t>
      </w:r>
      <w:r>
        <w:rPr>
          <w:b/>
          <w:bCs/>
          <w:color w:val="1F2429"/>
        </w:rPr>
        <w:t>20% in the Lab component</w:t>
      </w:r>
      <w:r>
        <w:rPr>
          <w:color w:val="1F2429"/>
        </w:rPr>
        <w:t xml:space="preserve"> and a minimum of </w:t>
      </w:r>
      <w:r>
        <w:rPr>
          <w:b/>
          <w:bCs/>
          <w:color w:val="1F2429"/>
        </w:rPr>
        <w:t>30% in the Theory component</w:t>
      </w:r>
      <w:r>
        <w:rPr>
          <w:color w:val="1F2429"/>
        </w:rPr>
        <w:t>.</w:t>
      </w:r>
    </w:p>
    <w:p w14:paraId="45AE54BA" w14:textId="77777777" w:rsidR="00337978" w:rsidRDefault="00337978">
      <w:pPr>
        <w:spacing w:after="140"/>
      </w:pPr>
    </w:p>
    <w:p w14:paraId="6526E111" w14:textId="77777777" w:rsidR="00C2676D" w:rsidRDefault="00000000">
      <w:pPr>
        <w:pStyle w:val="Heading1"/>
        <w:pBdr>
          <w:bottom w:val="single" w:sz="12" w:space="4" w:color="223046"/>
        </w:pBdr>
        <w:spacing w:before="260" w:after="160"/>
      </w:pPr>
      <w:r>
        <w:rPr>
          <w:b/>
          <w:bCs/>
          <w:color w:val="223046"/>
          <w:sz w:val="26"/>
          <w:szCs w:val="26"/>
        </w:rPr>
        <w:lastRenderedPageBreak/>
        <w:t>Learning Resources</w:t>
      </w:r>
    </w:p>
    <w:p w14:paraId="1F95475B" w14:textId="77777777" w:rsidR="00C2676D" w:rsidRDefault="00000000">
      <w:pPr>
        <w:spacing w:after="140"/>
      </w:pPr>
      <w:r>
        <w:rPr>
          <w:b/>
          <w:bCs/>
          <w:color w:val="1F2429"/>
        </w:rPr>
        <w:t>Required Textbook:</w:t>
      </w:r>
    </w:p>
    <w:p w14:paraId="3CDF4367" w14:textId="77777777" w:rsidR="00C2676D" w:rsidRDefault="00000000">
      <w:pPr>
        <w:spacing w:after="140"/>
      </w:pPr>
      <w:r>
        <w:rPr>
          <w:color w:val="1F2429"/>
        </w:rPr>
        <w:t>1- Mastering Python Networking, Fourth Edition</w:t>
      </w:r>
      <w:r>
        <w:rPr>
          <w:b/>
          <w:bCs/>
          <w:color w:val="1F2429"/>
        </w:rPr>
        <w:br/>
        <w:t xml:space="preserve">Author: </w:t>
      </w:r>
      <w:r>
        <w:rPr>
          <w:color w:val="1F2429"/>
        </w:rPr>
        <w:t>Eric Chou</w:t>
      </w:r>
      <w:r>
        <w:rPr>
          <w:b/>
          <w:bCs/>
          <w:color w:val="1F2429"/>
        </w:rPr>
        <w:br/>
        <w:t xml:space="preserve">ISBN: </w:t>
      </w:r>
      <w:r>
        <w:rPr>
          <w:color w:val="1F2429"/>
        </w:rPr>
        <w:t>9781803234618</w:t>
      </w:r>
      <w:r>
        <w:rPr>
          <w:b/>
          <w:bCs/>
          <w:color w:val="1F2429"/>
        </w:rPr>
        <w:br/>
        <w:t xml:space="preserve">Publisher: </w:t>
      </w:r>
      <w:r>
        <w:rPr>
          <w:color w:val="1F2429"/>
        </w:rPr>
        <w:t>Packt</w:t>
      </w:r>
    </w:p>
    <w:p w14:paraId="5C299BFC" w14:textId="77777777" w:rsidR="00C2676D" w:rsidRDefault="00000000">
      <w:pPr>
        <w:spacing w:after="140"/>
      </w:pPr>
      <w:r>
        <w:rPr>
          <w:color w:val="1F2429"/>
        </w:rPr>
        <w:t>2- Network Programmability and Automation: Skills for the Next-Generation Network Engineer, Second Edition</w:t>
      </w:r>
      <w:r>
        <w:rPr>
          <w:b/>
          <w:bCs/>
          <w:color w:val="1F2429"/>
        </w:rPr>
        <w:br/>
        <w:t xml:space="preserve">Author(s): </w:t>
      </w:r>
      <w:r>
        <w:rPr>
          <w:color w:val="1F2429"/>
        </w:rPr>
        <w:t>Jason Edelman, Scott S. Lowe &amp; Matt Oswalt</w:t>
      </w:r>
      <w:r>
        <w:rPr>
          <w:b/>
          <w:bCs/>
          <w:color w:val="1F2429"/>
        </w:rPr>
        <w:br/>
        <w:t xml:space="preserve">ISBN-13: </w:t>
      </w:r>
      <w:r>
        <w:rPr>
          <w:color w:val="1F2429"/>
        </w:rPr>
        <w:t>978-1098110833</w:t>
      </w:r>
      <w:r>
        <w:rPr>
          <w:b/>
          <w:bCs/>
          <w:color w:val="1F2429"/>
        </w:rPr>
        <w:br/>
        <w:t xml:space="preserve">Publisher: </w:t>
      </w:r>
      <w:r>
        <w:rPr>
          <w:color w:val="1F2429"/>
        </w:rPr>
        <w:t>O'Reilly Media, Inc.</w:t>
      </w:r>
    </w:p>
    <w:p w14:paraId="4351FD05" w14:textId="77777777" w:rsidR="00C2676D" w:rsidRDefault="00000000">
      <w:pPr>
        <w:spacing w:after="140"/>
      </w:pPr>
      <w:r>
        <w:rPr>
          <w:b/>
          <w:bCs/>
          <w:color w:val="1F2429"/>
        </w:rPr>
        <w:t>Lab Notebook:</w:t>
      </w:r>
      <w:r>
        <w:rPr>
          <w:color w:val="1F2429"/>
        </w:rPr>
        <w:br/>
        <w:t>During lab periods, you will be expected to have and maintain a separate lab notebook to manually record anything you may need to repeat or recall in the future. Some lab exercises may instruct you to record information in your lab notebook for future reference in follow-on labs. If you are involved in a troubleshooting exercise, the lab book will be particularly valuable for recording any issues, your diagnostic and corrective actions and the ensuing results. Proper documentation is a critical aspect of an effective problem-solving methodology.</w:t>
      </w:r>
    </w:p>
    <w:p w14:paraId="3B6486ED" w14:textId="77777777" w:rsidR="00C2676D" w:rsidRDefault="00000000">
      <w:pPr>
        <w:spacing w:after="140"/>
      </w:pPr>
      <w:r>
        <w:rPr>
          <w:b/>
          <w:bCs/>
          <w:color w:val="1F2429"/>
        </w:rPr>
        <w:t>Functioning IT Account:</w:t>
      </w:r>
      <w:r>
        <w:rPr>
          <w:color w:val="1F2429"/>
        </w:rPr>
        <w:br/>
        <w:t>You need a functioning Algonquin IT account to do work required for this course, sometimes while in the lab. This account is also required in order to access Algonquin's remote-access Netlab. Make sure you have a functioning IT account!</w:t>
      </w:r>
    </w:p>
    <w:p w14:paraId="1A991156" w14:textId="77777777" w:rsidR="00C2676D" w:rsidRDefault="00000000">
      <w:pPr>
        <w:spacing w:after="140"/>
      </w:pPr>
      <w:r>
        <w:rPr>
          <w:b/>
          <w:bCs/>
          <w:color w:val="1F2429"/>
        </w:rPr>
        <w:t>Required Equipment:</w:t>
      </w:r>
      <w:r>
        <w:rPr>
          <w:color w:val="1F2429"/>
        </w:rPr>
        <w:br/>
        <w:t>Each student will require:</w:t>
      </w:r>
    </w:p>
    <w:p w14:paraId="7D3ABE8B" w14:textId="77777777" w:rsidR="00C2676D" w:rsidRDefault="00000000">
      <w:pPr>
        <w:pStyle w:val="ListParagraph"/>
        <w:numPr>
          <w:ilvl w:val="0"/>
          <w:numId w:val="1"/>
        </w:numPr>
        <w:spacing w:after="60"/>
      </w:pPr>
      <w:r>
        <w:rPr>
          <w:color w:val="1F2429"/>
        </w:rPr>
        <w:t>a USB memory stick (minimum 8 GB). Students will need to backup and/or save results of their lab work, using the USB stick.</w:t>
      </w:r>
    </w:p>
    <w:p w14:paraId="51ACE470" w14:textId="77777777" w:rsidR="00C2676D" w:rsidRDefault="00000000">
      <w:pPr>
        <w:spacing w:after="140"/>
      </w:pPr>
      <w:r>
        <w:rPr>
          <w:color w:val="1F2429"/>
        </w:rPr>
        <w:t>Course activities are predicated on the use of the "Required Equipment" as stipulated, using the college-supplied software image, within the scheduled lab. Students attempting to use other hardware, platforms, etc. do so at their own risk.</w:t>
      </w:r>
    </w:p>
    <w:p w14:paraId="70C485F6" w14:textId="77777777" w:rsidR="00C2676D" w:rsidRDefault="00000000">
      <w:pPr>
        <w:pStyle w:val="Heading1"/>
        <w:pBdr>
          <w:bottom w:val="single" w:sz="12" w:space="4" w:color="223046"/>
        </w:pBdr>
        <w:spacing w:before="260" w:after="160"/>
      </w:pPr>
      <w:r>
        <w:rPr>
          <w:b/>
          <w:bCs/>
          <w:color w:val="223046"/>
          <w:sz w:val="26"/>
          <w:szCs w:val="26"/>
        </w:rPr>
        <w:t>Teaching / Learning Methods</w:t>
      </w:r>
    </w:p>
    <w:p w14:paraId="3E541013" w14:textId="77777777" w:rsidR="00C2676D" w:rsidRDefault="00000000">
      <w:pPr>
        <w:spacing w:after="140"/>
      </w:pPr>
      <w:r>
        <w:rPr>
          <w:color w:val="1F2429"/>
        </w:rPr>
        <w:t>The course consists of 6 contact hours per week in a mixture of lectures and hands-on lab sessions. It is anticipated that you will need to spend at least an additional 3 - 6 hours per week, outside of that for readings, assignments and further study/research. During this course you are likely to experience:</w:t>
      </w:r>
    </w:p>
    <w:p w14:paraId="39F97D59" w14:textId="77777777" w:rsidR="00C2676D" w:rsidRDefault="00000000">
      <w:pPr>
        <w:spacing w:after="140"/>
      </w:pPr>
      <w:r>
        <w:rPr>
          <w:b/>
          <w:bCs/>
          <w:color w:val="1F2429"/>
        </w:rPr>
        <w:t>Classroom (In-class) Lectures:</w:t>
      </w:r>
      <w:r>
        <w:rPr>
          <w:color w:val="1F2429"/>
        </w:rPr>
        <w:br/>
        <w:t>The classroom lectures will cover the core relevant material in each chapter of the required textbook, expanding on some of the topics presented while reviewing in more detail, other important concepts.</w:t>
      </w:r>
    </w:p>
    <w:p w14:paraId="334A8E02" w14:textId="77777777" w:rsidR="00C2676D" w:rsidRDefault="00000000">
      <w:pPr>
        <w:spacing w:after="140"/>
      </w:pPr>
      <w:r>
        <w:rPr>
          <w:color w:val="1F2429"/>
        </w:rPr>
        <w:t>It is important to follow the theory sessions closely as they carry &amp; expand the "knowledge" thread for the course and are structured in a way to ensure intuitive and durable learning.</w:t>
      </w:r>
    </w:p>
    <w:p w14:paraId="4E36B1ED" w14:textId="77777777" w:rsidR="00C2676D" w:rsidRDefault="00000000">
      <w:pPr>
        <w:spacing w:after="140"/>
      </w:pPr>
      <w:r>
        <w:rPr>
          <w:color w:val="1F2429"/>
        </w:rPr>
        <w:t>Certain topic areas will be briefly presented in "big picture terms" in the earlier lectures and then revisited in more depth later on in subsequent lectures or semesters.</w:t>
      </w:r>
    </w:p>
    <w:p w14:paraId="2354AAB7" w14:textId="77777777" w:rsidR="00C2676D" w:rsidRDefault="00000000">
      <w:pPr>
        <w:spacing w:after="140"/>
      </w:pPr>
      <w:r>
        <w:rPr>
          <w:color w:val="1F2429"/>
        </w:rPr>
        <w:t>Lectures will present part of the theoretical material of the course. Students are expected to attend all of the lectures. Students are encouraged to ask questions during lectures and to consult with the professors on topics, which they do not clearly understand. Professors will inform students, at the beginning of the course, of suitable times for consultations.</w:t>
      </w:r>
    </w:p>
    <w:p w14:paraId="0225EB40" w14:textId="77777777" w:rsidR="00C2676D" w:rsidRDefault="00000000">
      <w:pPr>
        <w:spacing w:after="140"/>
      </w:pPr>
      <w:r>
        <w:rPr>
          <w:b/>
          <w:bCs/>
          <w:color w:val="1F2429"/>
        </w:rPr>
        <w:t>Labs:</w:t>
      </w:r>
      <w:r>
        <w:rPr>
          <w:color w:val="1F2429"/>
        </w:rPr>
        <w:br/>
        <w:t>The labs are the hands-on component of the course, allowing students to apply relevant portions of the theoretical material in a more concrete way.</w:t>
      </w:r>
    </w:p>
    <w:p w14:paraId="03BEB5A5" w14:textId="77777777" w:rsidR="00C2676D" w:rsidRDefault="00000000">
      <w:pPr>
        <w:spacing w:after="140"/>
      </w:pPr>
      <w:r>
        <w:rPr>
          <w:color w:val="1F2429"/>
        </w:rPr>
        <w:t>It is also important to follow the lab sessions closely as they are not necessarily synchronized to the theory lectures at all times during the semester. The lab sessions are structured as independent stand-alone learning opportunities that complement the theory portion of the course.</w:t>
      </w:r>
    </w:p>
    <w:p w14:paraId="464B21AE" w14:textId="77777777" w:rsidR="00C2676D" w:rsidRDefault="00000000">
      <w:pPr>
        <w:spacing w:after="140"/>
      </w:pPr>
      <w:r>
        <w:rPr>
          <w:color w:val="1F2429"/>
        </w:rPr>
        <w:lastRenderedPageBreak/>
        <w:t>Students are expected to perform initial analysis and design before their scheduled lab, in order to take advantage of the limited lab time. Laboratory assignments will be integrated with the theory material. The students' ability to successfully complete the assigned exercises will directly correlate with their level of success on tests and the final exam.</w:t>
      </w:r>
    </w:p>
    <w:p w14:paraId="4B57FD86" w14:textId="77777777" w:rsidR="00C2676D" w:rsidRDefault="00000000">
      <w:pPr>
        <w:spacing w:after="140"/>
      </w:pPr>
      <w:r>
        <w:rPr>
          <w:color w:val="1F2429"/>
        </w:rPr>
        <w:t>While the text references and lectures constitute major sources of information for this course, additional information such as pdf format course notes posted on the course website, Internet references, exercises, lab worksheets and other material will be provided as required.</w:t>
      </w:r>
    </w:p>
    <w:p w14:paraId="09A5C8C3" w14:textId="77777777" w:rsidR="00C2676D" w:rsidRDefault="00000000">
      <w:pPr>
        <w:spacing w:after="140"/>
      </w:pPr>
      <w:r>
        <w:rPr>
          <w:color w:val="1F2429"/>
        </w:rPr>
        <w:t>This course requires you to learn material in the following broad areas listed below, and the organization of the theory and lab portions of the course will reflect this division of learning.</w:t>
      </w:r>
    </w:p>
    <w:p w14:paraId="38139477" w14:textId="77777777" w:rsidR="00C2676D" w:rsidRDefault="00000000">
      <w:pPr>
        <w:pStyle w:val="ListParagraph"/>
        <w:numPr>
          <w:ilvl w:val="0"/>
          <w:numId w:val="1"/>
        </w:numPr>
        <w:spacing w:after="60"/>
      </w:pPr>
      <w:r>
        <w:rPr>
          <w:color w:val="1F2429"/>
        </w:rPr>
        <w:t>Concepts related to "how it works", "why it's necessary", "where/when it's used".</w:t>
      </w:r>
    </w:p>
    <w:p w14:paraId="623378D6" w14:textId="77777777" w:rsidR="00C2676D" w:rsidRDefault="00000000">
      <w:pPr>
        <w:pStyle w:val="ListParagraph"/>
        <w:numPr>
          <w:ilvl w:val="0"/>
          <w:numId w:val="1"/>
        </w:numPr>
        <w:spacing w:after="60"/>
      </w:pPr>
      <w:r>
        <w:rPr>
          <w:color w:val="1F2429"/>
        </w:rPr>
        <w:t>Standards &amp; practices related to applying the knowledge &amp; technologies to achieve certain results.</w:t>
      </w:r>
    </w:p>
    <w:p w14:paraId="6BAFA140" w14:textId="77777777" w:rsidR="00C2676D" w:rsidRDefault="00000000">
      <w:pPr>
        <w:pStyle w:val="ListParagraph"/>
        <w:numPr>
          <w:ilvl w:val="0"/>
          <w:numId w:val="1"/>
        </w:numPr>
        <w:spacing w:after="60"/>
      </w:pPr>
      <w:r>
        <w:rPr>
          <w:color w:val="1F2429"/>
        </w:rPr>
        <w:t>Recognizing relevant and valid applications of the technology and knowing what to expect from them.</w:t>
      </w:r>
    </w:p>
    <w:p w14:paraId="4BCA0996" w14:textId="77777777" w:rsidR="00C2676D" w:rsidRDefault="00000000">
      <w:pPr>
        <w:pStyle w:val="ListParagraph"/>
        <w:numPr>
          <w:ilvl w:val="0"/>
          <w:numId w:val="1"/>
        </w:numPr>
        <w:spacing w:after="60"/>
      </w:pPr>
      <w:r>
        <w:rPr>
          <w:color w:val="1F2429"/>
        </w:rPr>
        <w:t>Ways and means of dealing with malfunctioning networks.</w:t>
      </w:r>
    </w:p>
    <w:p w14:paraId="20DEAAB8" w14:textId="77777777" w:rsidR="00C2676D" w:rsidRDefault="00000000">
      <w:pPr>
        <w:pStyle w:val="ListParagraph"/>
        <w:numPr>
          <w:ilvl w:val="0"/>
          <w:numId w:val="1"/>
        </w:numPr>
        <w:spacing w:after="60"/>
      </w:pPr>
      <w:r>
        <w:rPr>
          <w:color w:val="1F2429"/>
        </w:rPr>
        <w:t>Evolutions and trends related to all the above.</w:t>
      </w:r>
    </w:p>
    <w:p w14:paraId="1948058D" w14:textId="77777777" w:rsidR="00C2676D" w:rsidRDefault="00000000">
      <w:pPr>
        <w:pStyle w:val="ListParagraph"/>
        <w:numPr>
          <w:ilvl w:val="0"/>
          <w:numId w:val="1"/>
        </w:numPr>
        <w:spacing w:after="60"/>
      </w:pPr>
      <w:r>
        <w:rPr>
          <w:color w:val="1F2429"/>
        </w:rPr>
        <w:t>The acronyms and technical jargon associated with all of the above.</w:t>
      </w:r>
    </w:p>
    <w:p w14:paraId="7B09A83E" w14:textId="77777777" w:rsidR="00C2676D" w:rsidRDefault="00000000">
      <w:pPr>
        <w:pStyle w:val="Heading1"/>
        <w:pBdr>
          <w:bottom w:val="single" w:sz="12" w:space="4" w:color="223046"/>
        </w:pBdr>
        <w:spacing w:before="260" w:after="160"/>
      </w:pPr>
      <w:r>
        <w:rPr>
          <w:b/>
          <w:bCs/>
          <w:color w:val="223046"/>
          <w:sz w:val="26"/>
          <w:szCs w:val="26"/>
        </w:rPr>
        <w:t>Learning Activities</w:t>
      </w:r>
    </w:p>
    <w:p w14:paraId="3C88514D" w14:textId="77777777" w:rsidR="00C2676D" w:rsidRDefault="00000000">
      <w:pPr>
        <w:spacing w:after="140"/>
      </w:pPr>
      <w:r>
        <w:rPr>
          <w:color w:val="1F2429"/>
        </w:rPr>
        <w:t>Samples of learning activities may include:</w:t>
      </w:r>
    </w:p>
    <w:p w14:paraId="54A3DDB3" w14:textId="77777777" w:rsidR="00C2676D" w:rsidRDefault="00000000">
      <w:pPr>
        <w:pStyle w:val="ListParagraph"/>
        <w:numPr>
          <w:ilvl w:val="0"/>
          <w:numId w:val="1"/>
        </w:numPr>
        <w:spacing w:after="60"/>
      </w:pPr>
      <w:r>
        <w:rPr>
          <w:color w:val="1F2429"/>
        </w:rPr>
        <w:t>Self-directed reading and research (text and online materials)</w:t>
      </w:r>
    </w:p>
    <w:p w14:paraId="2D7CF6FE" w14:textId="77777777" w:rsidR="00C2676D" w:rsidRDefault="00000000">
      <w:pPr>
        <w:pStyle w:val="ListParagraph"/>
        <w:numPr>
          <w:ilvl w:val="0"/>
          <w:numId w:val="1"/>
        </w:numPr>
        <w:spacing w:after="60"/>
      </w:pPr>
      <w:r>
        <w:rPr>
          <w:color w:val="1F2429"/>
        </w:rPr>
        <w:t>Lectures</w:t>
      </w:r>
    </w:p>
    <w:p w14:paraId="0B38B28B" w14:textId="77777777" w:rsidR="00C2676D" w:rsidRDefault="00000000">
      <w:pPr>
        <w:pStyle w:val="ListParagraph"/>
        <w:numPr>
          <w:ilvl w:val="0"/>
          <w:numId w:val="1"/>
        </w:numPr>
        <w:spacing w:after="60"/>
      </w:pPr>
      <w:r>
        <w:rPr>
          <w:color w:val="1F2429"/>
        </w:rPr>
        <w:t>Assigned laboratory work, individually or in groups</w:t>
      </w:r>
    </w:p>
    <w:p w14:paraId="19262BFB" w14:textId="77777777" w:rsidR="00C2676D" w:rsidRDefault="00000000">
      <w:pPr>
        <w:pStyle w:val="Heading1"/>
        <w:pBdr>
          <w:bottom w:val="single" w:sz="12" w:space="4" w:color="223046"/>
        </w:pBdr>
        <w:spacing w:before="260" w:after="160"/>
      </w:pPr>
      <w:r>
        <w:rPr>
          <w:b/>
          <w:bCs/>
          <w:color w:val="223046"/>
          <w:sz w:val="26"/>
          <w:szCs w:val="26"/>
        </w:rPr>
        <w:t>Related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07FAFC78" w14:textId="77777777">
        <w:tc>
          <w:tcPr>
            <w:tcW w:w="10080" w:type="dxa"/>
            <w:tcBorders>
              <w:top w:val="single" w:sz="4" w:space="0" w:color="D5D8DB"/>
              <w:left w:val="single" w:sz="24" w:space="0" w:color="223046"/>
              <w:bottom w:val="single" w:sz="4" w:space="0" w:color="D5D8DB"/>
              <w:right w:val="single" w:sz="4" w:space="0" w:color="D5D8DB"/>
            </w:tcBorders>
            <w:shd w:val="clear" w:color="auto" w:fill="FAFAFA"/>
            <w:tcMar>
              <w:top w:w="160" w:type="dxa"/>
              <w:left w:w="200" w:type="dxa"/>
              <w:bottom w:w="160" w:type="dxa"/>
              <w:right w:w="200" w:type="dxa"/>
            </w:tcMar>
          </w:tcPr>
          <w:p w14:paraId="6871F979" w14:textId="77777777" w:rsidR="00C2676D" w:rsidRDefault="00000000">
            <w:pPr>
              <w:spacing w:after="80"/>
            </w:pPr>
            <w:r>
              <w:rPr>
                <w:b/>
                <w:bCs/>
                <w:color w:val="223046"/>
                <w:sz w:val="21"/>
                <w:szCs w:val="21"/>
              </w:rPr>
              <w:t>Retention of Course Material</w:t>
            </w:r>
          </w:p>
          <w:p w14:paraId="777C871F" w14:textId="77777777" w:rsidR="00C2676D" w:rsidRDefault="00000000">
            <w:pPr>
              <w:spacing w:after="140"/>
            </w:pPr>
            <w:r>
              <w:rPr>
                <w:color w:val="1F2429"/>
              </w:rPr>
              <w:t>It is your responsibility to retain copies of all assignments, labs and mid-term tests (returned from the professor), and any other evaluations and pertinent records (except for final exams, which are not returned) in case you become involved in an appeal hearing at a later date.</w:t>
            </w:r>
          </w:p>
          <w:p w14:paraId="7F58AD3D" w14:textId="77777777" w:rsidR="00C2676D" w:rsidRDefault="00000000">
            <w:pPr>
              <w:spacing w:after="140"/>
            </w:pPr>
            <w:r>
              <w:rPr>
                <w:color w:val="1F2429"/>
              </w:rPr>
              <w:t>It is also your responsibility to retain course outlines for possible future use to support applications for transfer of credit to other educational institutions.</w:t>
            </w:r>
          </w:p>
        </w:tc>
      </w:tr>
    </w:tbl>
    <w:p w14:paraId="42B42C16"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660FCA65" w14:textId="77777777">
        <w:tc>
          <w:tcPr>
            <w:tcW w:w="10080" w:type="dxa"/>
            <w:tcBorders>
              <w:top w:val="single" w:sz="4" w:space="0" w:color="D5D8DB"/>
              <w:left w:val="single" w:sz="24" w:space="0" w:color="223046"/>
              <w:bottom w:val="single" w:sz="4" w:space="0" w:color="D5D8DB"/>
              <w:right w:val="single" w:sz="4" w:space="0" w:color="D5D8DB"/>
            </w:tcBorders>
            <w:shd w:val="clear" w:color="auto" w:fill="FAFAFA"/>
            <w:tcMar>
              <w:top w:w="160" w:type="dxa"/>
              <w:left w:w="200" w:type="dxa"/>
              <w:bottom w:w="160" w:type="dxa"/>
              <w:right w:w="200" w:type="dxa"/>
            </w:tcMar>
          </w:tcPr>
          <w:p w14:paraId="150C0D14" w14:textId="77777777" w:rsidR="00C2676D" w:rsidRDefault="00000000">
            <w:pPr>
              <w:spacing w:after="80"/>
            </w:pPr>
            <w:r>
              <w:rPr>
                <w:b/>
                <w:bCs/>
                <w:color w:val="223046"/>
                <w:sz w:val="21"/>
                <w:szCs w:val="21"/>
              </w:rPr>
              <w:t>College Email Account</w:t>
            </w:r>
          </w:p>
          <w:p w14:paraId="0A5E7DE1" w14:textId="77777777" w:rsidR="00C2676D" w:rsidRDefault="00000000">
            <w:pPr>
              <w:spacing w:after="140"/>
            </w:pPr>
            <w:r>
              <w:rPr>
                <w:color w:val="1F2429"/>
              </w:rPr>
              <w:t>Algonquin College provides all full-time students with an email account. This is the address that will be used when the College, your professors, or your fellow students communicate important information about your program or course events. It is your responsibility to ensure that you know how to send and receive email using your Algonquin College account, and to check it regularly.</w:t>
            </w:r>
          </w:p>
        </w:tc>
      </w:tr>
    </w:tbl>
    <w:p w14:paraId="06D48499"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1D3411FE" w14:textId="77777777">
        <w:tc>
          <w:tcPr>
            <w:tcW w:w="10080" w:type="dxa"/>
            <w:tcBorders>
              <w:top w:val="single" w:sz="4" w:space="0" w:color="D5D8DB"/>
              <w:left w:val="single" w:sz="24" w:space="0" w:color="8A2222"/>
              <w:bottom w:val="single" w:sz="4" w:space="0" w:color="D5D8DB"/>
              <w:right w:val="single" w:sz="4" w:space="0" w:color="D5D8DB"/>
            </w:tcBorders>
            <w:shd w:val="clear" w:color="auto" w:fill="FAFAFA"/>
            <w:tcMar>
              <w:top w:w="160" w:type="dxa"/>
              <w:left w:w="200" w:type="dxa"/>
              <w:bottom w:w="160" w:type="dxa"/>
              <w:right w:w="200" w:type="dxa"/>
            </w:tcMar>
          </w:tcPr>
          <w:p w14:paraId="21EF9762" w14:textId="77777777" w:rsidR="00C2676D" w:rsidRDefault="00000000">
            <w:pPr>
              <w:spacing w:after="80"/>
            </w:pPr>
            <w:r>
              <w:rPr>
                <w:b/>
                <w:bCs/>
                <w:color w:val="223046"/>
                <w:sz w:val="21"/>
                <w:szCs w:val="21"/>
              </w:rPr>
              <w:t>Harassment / Discrimination / Violence</w:t>
            </w:r>
          </w:p>
          <w:p w14:paraId="7F8F4E1C" w14:textId="77777777" w:rsidR="00C2676D" w:rsidRDefault="00000000">
            <w:pPr>
              <w:spacing w:after="140"/>
            </w:pPr>
            <w:r>
              <w:rPr>
                <w:color w:val="1F2429"/>
              </w:rPr>
              <w:t>Harassment/Discrimination/Violence will not be tolerated. Any form of harassment (sexual, racial, gender or disability related), discrimination (direct or indirect), or violence, whether involving a professor and a student or amongst students, will not be tolerated on the college premises.</w:t>
            </w:r>
          </w:p>
          <w:p w14:paraId="37B47B43" w14:textId="77777777" w:rsidR="00C2676D" w:rsidRDefault="00000000">
            <w:pPr>
              <w:spacing w:after="140"/>
            </w:pPr>
            <w:r>
              <w:rPr>
                <w:color w:val="1F2429"/>
              </w:rPr>
              <w:t>Harassment means one or a series of vexatious comment(s) (whether done verbally or through electronic means), or conduct related to one or more of the prohibited grounds that is known, or ought reasonably to be known, to be unwelcome/unwanted, offensive, intimidating, derogatory or hostile.</w:t>
            </w:r>
          </w:p>
          <w:p w14:paraId="21E9932E" w14:textId="77777777" w:rsidR="00C2676D" w:rsidRDefault="00000000">
            <w:pPr>
              <w:spacing w:after="140"/>
            </w:pPr>
            <w:r>
              <w:rPr>
                <w:color w:val="1F2429"/>
              </w:rPr>
              <w:lastRenderedPageBreak/>
              <w:t>This may include, but is not limited to: gestures, remarks, jokes, taunting, innuendo, display of offensive materials, offensive graffiti, threats, verbal or physical assault, stalking, slurs, shunning or exclusion related to the prohibited grounds.</w:t>
            </w:r>
          </w:p>
          <w:p w14:paraId="18C01D63" w14:textId="77777777" w:rsidR="00C2676D" w:rsidRDefault="00000000">
            <w:pPr>
              <w:spacing w:after="140"/>
            </w:pPr>
            <w:r>
              <w:rPr>
                <w:color w:val="1F2429"/>
              </w:rPr>
              <w:t xml:space="preserve">Bachelor of Information Technology students are bound by the "Academic Regulations of the University, Student Conduct", "10.2. Offences of Conduct: Discrimination and Harassment" detailed within Carleton University's Undergraduate Regulations, and online at: </w:t>
            </w:r>
            <w:hyperlink r:id="rId5" w:anchor="human-rights-policy" w:history="1">
              <w:r>
                <w:rPr>
                  <w:color w:val="223046"/>
                  <w:u w:val="single"/>
                </w:rPr>
                <w:t>Academic Integrity and Offenses of Conduct</w:t>
              </w:r>
            </w:hyperlink>
            <w:r>
              <w:rPr>
                <w:color w:val="1F2429"/>
              </w:rPr>
              <w:t>.</w:t>
            </w:r>
          </w:p>
        </w:tc>
      </w:tr>
    </w:tbl>
    <w:p w14:paraId="71A30B7F"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16698B90" w14:textId="77777777">
        <w:tc>
          <w:tcPr>
            <w:tcW w:w="10080" w:type="dxa"/>
            <w:tcBorders>
              <w:top w:val="single" w:sz="4" w:space="0" w:color="D5D8DB"/>
              <w:left w:val="single" w:sz="24" w:space="0" w:color="8A2222"/>
              <w:bottom w:val="single" w:sz="4" w:space="0" w:color="D5D8DB"/>
              <w:right w:val="single" w:sz="4" w:space="0" w:color="D5D8DB"/>
            </w:tcBorders>
            <w:shd w:val="clear" w:color="auto" w:fill="FAFAFA"/>
            <w:tcMar>
              <w:top w:w="160" w:type="dxa"/>
              <w:left w:w="200" w:type="dxa"/>
              <w:bottom w:w="160" w:type="dxa"/>
              <w:right w:w="200" w:type="dxa"/>
            </w:tcMar>
          </w:tcPr>
          <w:p w14:paraId="16FCF941" w14:textId="77777777" w:rsidR="00C2676D" w:rsidRDefault="00000000">
            <w:pPr>
              <w:spacing w:after="80"/>
            </w:pPr>
            <w:r>
              <w:rPr>
                <w:b/>
                <w:bCs/>
                <w:color w:val="223046"/>
                <w:sz w:val="21"/>
                <w:szCs w:val="21"/>
              </w:rPr>
              <w:t>Academic Integrity &amp; Plagiarism</w:t>
            </w:r>
          </w:p>
          <w:p w14:paraId="01F2FEAB" w14:textId="77777777" w:rsidR="00C2676D" w:rsidRDefault="00000000">
            <w:pPr>
              <w:spacing w:after="140"/>
            </w:pPr>
            <w:r>
              <w:rPr>
                <w:color w:val="1F2429"/>
              </w:rPr>
              <w:t>The School of Advanced Technology's Standard Operating Procedure on Plagiarism and Academic Honesty defines plagiarism as an attempt to use or pass off as one's own idea or product, work of another without giving credit. Plagiarism has occurred in instances where a student either directly copies another person's work without acknowledgement; or, closely paraphrases the equivalent of a short paragraph or more without acknowledgement; or, borrows, without acknowledgement, any ideas in a clear and recognizable form in such a way as to present them as one's own thought, where such ideas, if they were the student's own would contribute to the merit of his or her own work.</w:t>
            </w:r>
          </w:p>
          <w:p w14:paraId="6220A79B" w14:textId="77777777" w:rsidR="00C2676D" w:rsidRDefault="00000000">
            <w:pPr>
              <w:spacing w:after="140"/>
            </w:pPr>
            <w:r>
              <w:rPr>
                <w:color w:val="1F2429"/>
              </w:rPr>
              <w:t xml:space="preserve">Plagiarism is one of the most serious academic offences a student can commit. In accordance with Algonquin College Directive AA48, any unauthorized use of a prohibited device will be considered plagiarism, and be dealt with as such. This policy can be found at: </w:t>
            </w:r>
            <w:hyperlink r:id="rId6" w:history="1">
              <w:r>
                <w:rPr>
                  <w:color w:val="223046"/>
                  <w:u w:val="single"/>
                </w:rPr>
                <w:t>AA48.pdf</w:t>
              </w:r>
            </w:hyperlink>
            <w:r>
              <w:rPr>
                <w:color w:val="1F2429"/>
              </w:rPr>
              <w:t>.</w:t>
            </w:r>
          </w:p>
          <w:p w14:paraId="19CADC13" w14:textId="77777777" w:rsidR="00C2676D" w:rsidRDefault="00000000">
            <w:pPr>
              <w:spacing w:after="140"/>
            </w:pPr>
            <w:r>
              <w:rPr>
                <w:color w:val="1F2429"/>
              </w:rPr>
              <w:t xml:space="preserve">Carleton University Senate defines plagiarism in the regulations on instructional offenses as "to use and pass off as one's own idea or product work of another without expressly giving credit to another." Borrowing someone else's answers, unauthorized possession of tests or answers to tests, or possession of material designed in answering exam questions, are also subject to university policy regarding instructional offences. Students who post their code online are making themselves a potential party to plagiarism and are subject to the consequences. For more information on Carleton University's Academic Integrity Policy, consult </w:t>
            </w:r>
            <w:hyperlink r:id="rId7" w:history="1">
              <w:r>
                <w:rPr>
                  <w:color w:val="223046"/>
                  <w:u w:val="single"/>
                </w:rPr>
                <w:t>Academic Integrity Policy 2021</w:t>
              </w:r>
            </w:hyperlink>
            <w:r>
              <w:rPr>
                <w:color w:val="1F2429"/>
              </w:rPr>
              <w:t>.</w:t>
            </w:r>
          </w:p>
        </w:tc>
      </w:tr>
    </w:tbl>
    <w:p w14:paraId="6A1BD1CD"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7913C142" w14:textId="77777777">
        <w:tc>
          <w:tcPr>
            <w:tcW w:w="10080" w:type="dxa"/>
            <w:tcBorders>
              <w:top w:val="single" w:sz="4" w:space="0" w:color="D5D8DB"/>
              <w:left w:val="single" w:sz="24" w:space="0" w:color="6B6B6B"/>
              <w:bottom w:val="single" w:sz="4" w:space="0" w:color="D5D8DB"/>
              <w:right w:val="single" w:sz="4" w:space="0" w:color="D5D8DB"/>
            </w:tcBorders>
            <w:shd w:val="clear" w:color="auto" w:fill="FAFAFA"/>
            <w:tcMar>
              <w:top w:w="160" w:type="dxa"/>
              <w:left w:w="200" w:type="dxa"/>
              <w:bottom w:w="160" w:type="dxa"/>
              <w:right w:w="200" w:type="dxa"/>
            </w:tcMar>
          </w:tcPr>
          <w:p w14:paraId="484C920B" w14:textId="77777777" w:rsidR="00C2676D" w:rsidRDefault="00000000">
            <w:pPr>
              <w:spacing w:after="80"/>
            </w:pPr>
            <w:r>
              <w:rPr>
                <w:b/>
                <w:bCs/>
                <w:color w:val="223046"/>
                <w:sz w:val="21"/>
                <w:szCs w:val="21"/>
              </w:rPr>
              <w:t>Violation of the Copyright Act</w:t>
            </w:r>
          </w:p>
          <w:p w14:paraId="3C8B9167" w14:textId="77777777" w:rsidR="00C2676D" w:rsidRDefault="00000000">
            <w:pPr>
              <w:spacing w:after="140"/>
            </w:pPr>
            <w:r>
              <w:rPr>
                <w:b/>
                <w:bCs/>
                <w:color w:val="1F2429"/>
              </w:rPr>
              <w:t xml:space="preserve">General – </w:t>
            </w:r>
            <w:r>
              <w:rPr>
                <w:color w:val="1F2429"/>
              </w:rPr>
              <w:t xml:space="preserve">The Copyright Act makes it an offence to reproduce or distribute, in whatever format, any part of a publication without the prior written permission of the publisher. For complete details, see the Government of Canada website at: </w:t>
            </w:r>
            <w:hyperlink r:id="rId8" w:history="1">
              <w:r>
                <w:rPr>
                  <w:color w:val="223046"/>
                  <w:u w:val="single"/>
                </w:rPr>
                <w:t>Copyright Act</w:t>
              </w:r>
            </w:hyperlink>
            <w:r>
              <w:rPr>
                <w:color w:val="1F2429"/>
              </w:rPr>
              <w:t>.</w:t>
            </w:r>
          </w:p>
          <w:p w14:paraId="5155FB5A" w14:textId="77777777" w:rsidR="00C2676D" w:rsidRDefault="00000000">
            <w:pPr>
              <w:spacing w:after="140"/>
            </w:pPr>
            <w:r>
              <w:rPr>
                <w:color w:val="1F2429"/>
              </w:rPr>
              <w:t>Make sure you give it due consideration, before deciding not to purchase a textbook or material required for your course.</w:t>
            </w:r>
          </w:p>
          <w:p w14:paraId="6A988ADA" w14:textId="77777777" w:rsidR="00C2676D" w:rsidRDefault="00000000">
            <w:pPr>
              <w:spacing w:after="140"/>
            </w:pPr>
            <w:r>
              <w:rPr>
                <w:b/>
                <w:bCs/>
                <w:color w:val="1F2429"/>
              </w:rPr>
              <w:t xml:space="preserve">Software Piracy – </w:t>
            </w:r>
            <w:r>
              <w:rPr>
                <w:color w:val="1F2429"/>
              </w:rPr>
              <w:t>The Copyright Act has been updated to include software products. Be sure to carefully read the licensing agreement of any product you purchase or download, and understand the term and conditions covering its use, installation and distribution (where applicable). Any infringement of licensing agreement makes you liable under the law.</w:t>
            </w:r>
          </w:p>
        </w:tc>
      </w:tr>
    </w:tbl>
    <w:p w14:paraId="05E9E8AE"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2DBB4510" w14:textId="77777777">
        <w:tc>
          <w:tcPr>
            <w:tcW w:w="10080" w:type="dxa"/>
            <w:tcBorders>
              <w:top w:val="single" w:sz="4" w:space="0" w:color="D5D8DB"/>
              <w:left w:val="single" w:sz="24" w:space="0" w:color="6B6B6B"/>
              <w:bottom w:val="single" w:sz="4" w:space="0" w:color="D5D8DB"/>
              <w:right w:val="single" w:sz="4" w:space="0" w:color="D5D8DB"/>
            </w:tcBorders>
            <w:shd w:val="clear" w:color="auto" w:fill="FAFAFA"/>
            <w:tcMar>
              <w:top w:w="160" w:type="dxa"/>
              <w:left w:w="200" w:type="dxa"/>
              <w:bottom w:w="160" w:type="dxa"/>
              <w:right w:w="200" w:type="dxa"/>
            </w:tcMar>
          </w:tcPr>
          <w:p w14:paraId="79901DAB" w14:textId="77777777" w:rsidR="00C2676D" w:rsidRDefault="00000000">
            <w:pPr>
              <w:spacing w:after="80"/>
            </w:pPr>
            <w:r>
              <w:rPr>
                <w:b/>
                <w:bCs/>
                <w:color w:val="223046"/>
                <w:sz w:val="21"/>
                <w:szCs w:val="21"/>
              </w:rPr>
              <w:t>Electronic Devices &amp; Disruptive Behaviour</w:t>
            </w:r>
          </w:p>
          <w:p w14:paraId="28CF2DBF" w14:textId="77777777" w:rsidR="00C2676D" w:rsidRDefault="00000000">
            <w:pPr>
              <w:spacing w:after="140"/>
            </w:pPr>
            <w:r>
              <w:rPr>
                <w:color w:val="1F2429"/>
              </w:rPr>
              <w:t>The use of electronic devices during classes, other than those sanctioned by the course professor is strictly prohibited. In particular, cell phones are not to be used to communicate during a class. The use of any electronic devices during exams and mid-term tests, other than those sanctioned by the faculty in charge of the examination is strictly prohibited.</w:t>
            </w:r>
          </w:p>
          <w:p w14:paraId="2F1ABF58" w14:textId="77777777" w:rsidR="00C2676D" w:rsidRDefault="00000000">
            <w:pPr>
              <w:spacing w:after="140"/>
            </w:pPr>
            <w:r>
              <w:rPr>
                <w:color w:val="1F2429"/>
              </w:rPr>
              <w:t xml:space="preserve">In accordance with College Directive E39, any unauthorized use of a prohibited device will be considered plagiarism, and be dealt with as such. In these cases, Bachelor of Information Technology students would be bound by the "Academic Regulations of the University, Academic Integrity" detailed within Carleton University's Undergraduate Regulations, and online at: </w:t>
            </w:r>
            <w:hyperlink r:id="rId9" w:history="1">
              <w:r>
                <w:rPr>
                  <w:color w:val="223046"/>
                  <w:u w:val="single"/>
                </w:rPr>
                <w:t>Academic Integrity Policy</w:t>
              </w:r>
            </w:hyperlink>
            <w:r>
              <w:rPr>
                <w:color w:val="1F2429"/>
              </w:rPr>
              <w:t>.</w:t>
            </w:r>
          </w:p>
          <w:p w14:paraId="302B6D55" w14:textId="77777777" w:rsidR="00C2676D" w:rsidRDefault="00000000">
            <w:pPr>
              <w:spacing w:after="140"/>
            </w:pPr>
            <w:r>
              <w:rPr>
                <w:color w:val="1F2429"/>
              </w:rPr>
              <w:lastRenderedPageBreak/>
              <w:t>Disruptive Behaviour is any conduct, or threatened conduct, that is disruptive to the learning process or that interferes with the well-being of other members of the College community. It will not be tolerated.</w:t>
            </w:r>
          </w:p>
          <w:p w14:paraId="0D0E31F8" w14:textId="77777777" w:rsidR="00C2676D" w:rsidRDefault="00000000">
            <w:pPr>
              <w:spacing w:after="140"/>
            </w:pPr>
            <w:r>
              <w:rPr>
                <w:color w:val="1F2429"/>
              </w:rPr>
              <w:t>Members of the College community, both students and staff, have the right to learn and work in a secure and productive environment. The College will make every effort to protect that right.</w:t>
            </w:r>
          </w:p>
          <w:p w14:paraId="749FB3A2" w14:textId="77777777" w:rsidR="00C2676D" w:rsidRDefault="00000000">
            <w:pPr>
              <w:spacing w:after="140"/>
            </w:pPr>
            <w:r>
              <w:rPr>
                <w:color w:val="1F2429"/>
              </w:rPr>
              <w:t>Incidents of disruptive behaviour must be reported in writing to the departmental Chair as quickly as possible. The Chair will hold a hearing to review available information and determine any sanctions that will be imposed. Disciplinary hearings can result in penalties ranging from a written warning to expulsion.</w:t>
            </w:r>
          </w:p>
        </w:tc>
      </w:tr>
    </w:tbl>
    <w:p w14:paraId="0455505B"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534E060D" w14:textId="77777777">
        <w:tc>
          <w:tcPr>
            <w:tcW w:w="10080" w:type="dxa"/>
            <w:tcBorders>
              <w:top w:val="single" w:sz="4" w:space="0" w:color="D5D8DB"/>
              <w:left w:val="single" w:sz="24" w:space="0" w:color="223046"/>
              <w:bottom w:val="single" w:sz="4" w:space="0" w:color="D5D8DB"/>
              <w:right w:val="single" w:sz="4" w:space="0" w:color="D5D8DB"/>
            </w:tcBorders>
            <w:shd w:val="clear" w:color="auto" w:fill="FAFAFA"/>
            <w:tcMar>
              <w:top w:w="160" w:type="dxa"/>
              <w:left w:w="200" w:type="dxa"/>
              <w:bottom w:w="160" w:type="dxa"/>
              <w:right w:w="200" w:type="dxa"/>
            </w:tcMar>
          </w:tcPr>
          <w:p w14:paraId="57F868DB" w14:textId="77777777" w:rsidR="00C2676D" w:rsidRDefault="00000000">
            <w:pPr>
              <w:spacing w:after="80"/>
            </w:pPr>
            <w:r>
              <w:rPr>
                <w:b/>
                <w:bCs/>
                <w:color w:val="223046"/>
                <w:sz w:val="21"/>
                <w:szCs w:val="21"/>
              </w:rPr>
              <w:t>Students with Disabilities</w:t>
            </w:r>
          </w:p>
          <w:p w14:paraId="6FDB836E" w14:textId="77777777" w:rsidR="00C2676D" w:rsidRDefault="00000000">
            <w:pPr>
              <w:spacing w:after="140"/>
            </w:pPr>
            <w:r>
              <w:rPr>
                <w:color w:val="1F2429"/>
              </w:rPr>
              <w:t>Students with Disabilities requiring academic accommodations in this course are encouraged to contact a coordinator at the Paul Menton Centre (PMC) for Students with Disabilities to complete the necessary letters of accommodation. After registering with the PMC, make an appointment to meet and discuss your needs with the professor at least two weeks prior to the first in-class test or instructional television midterm exam. This is necessary to ensure sufficient time for making any needed arrangements. Please note the deadline for submitting completed forms to the PMC as published in Carleton University's "Academic Year" calendar.</w:t>
            </w:r>
          </w:p>
        </w:tc>
      </w:tr>
    </w:tbl>
    <w:p w14:paraId="734AFA8F"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6F1A6027" w14:textId="77777777">
        <w:tc>
          <w:tcPr>
            <w:tcW w:w="10080" w:type="dxa"/>
            <w:tcBorders>
              <w:top w:val="single" w:sz="4" w:space="0" w:color="D5D8DB"/>
              <w:left w:val="single" w:sz="24" w:space="0" w:color="223046"/>
              <w:bottom w:val="single" w:sz="4" w:space="0" w:color="D5D8DB"/>
              <w:right w:val="single" w:sz="4" w:space="0" w:color="D5D8DB"/>
            </w:tcBorders>
            <w:shd w:val="clear" w:color="auto" w:fill="FAFAFA"/>
            <w:tcMar>
              <w:top w:w="160" w:type="dxa"/>
              <w:left w:w="200" w:type="dxa"/>
              <w:bottom w:w="160" w:type="dxa"/>
              <w:right w:w="200" w:type="dxa"/>
            </w:tcMar>
          </w:tcPr>
          <w:p w14:paraId="1E7B37FD" w14:textId="77777777" w:rsidR="00C2676D" w:rsidRDefault="00000000">
            <w:pPr>
              <w:spacing w:after="80"/>
            </w:pPr>
            <w:r>
              <w:rPr>
                <w:b/>
                <w:bCs/>
                <w:color w:val="223046"/>
                <w:sz w:val="21"/>
                <w:szCs w:val="21"/>
              </w:rPr>
              <w:t>Retroactive Accommodations</w:t>
            </w:r>
          </w:p>
          <w:p w14:paraId="781F9815" w14:textId="77777777" w:rsidR="00C2676D" w:rsidRDefault="00000000">
            <w:pPr>
              <w:spacing w:after="140"/>
            </w:pPr>
            <w:r>
              <w:rPr>
                <w:color w:val="1F2429"/>
              </w:rPr>
              <w:t>Students are expected to meet evaluation and completion deadlines as stated in this course outline. However, in circumstances where evaluation and/or completion deadlines are missed or student performance has been affected by a temporary or permanent disability (including mental health), interim or retroactive accommodations may be considered. In such instances, please consult your course faculty member. For other situations where deferral of evaluations may be warranted, please refer to college policy AA21.</w:t>
            </w:r>
          </w:p>
        </w:tc>
      </w:tr>
    </w:tbl>
    <w:p w14:paraId="61E7A231"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7B4C6D43" w14:textId="77777777">
        <w:tc>
          <w:tcPr>
            <w:tcW w:w="10080" w:type="dxa"/>
            <w:tcBorders>
              <w:top w:val="single" w:sz="4" w:space="0" w:color="D5D8DB"/>
              <w:left w:val="single" w:sz="24" w:space="0" w:color="223046"/>
              <w:bottom w:val="single" w:sz="4" w:space="0" w:color="D5D8DB"/>
              <w:right w:val="single" w:sz="4" w:space="0" w:color="D5D8DB"/>
            </w:tcBorders>
            <w:shd w:val="clear" w:color="auto" w:fill="FAFAFA"/>
            <w:tcMar>
              <w:top w:w="160" w:type="dxa"/>
              <w:left w:w="200" w:type="dxa"/>
              <w:bottom w:w="160" w:type="dxa"/>
              <w:right w:w="200" w:type="dxa"/>
            </w:tcMar>
          </w:tcPr>
          <w:p w14:paraId="0E460C8B" w14:textId="77777777" w:rsidR="00C2676D" w:rsidRDefault="00000000">
            <w:pPr>
              <w:spacing w:after="80"/>
            </w:pPr>
            <w:r>
              <w:rPr>
                <w:b/>
                <w:bCs/>
                <w:color w:val="223046"/>
                <w:sz w:val="21"/>
                <w:szCs w:val="21"/>
              </w:rPr>
              <w:t>Challenge for Credit</w:t>
            </w:r>
          </w:p>
          <w:p w14:paraId="305BE2B3" w14:textId="77777777" w:rsidR="00C2676D" w:rsidRDefault="00000000">
            <w:pPr>
              <w:spacing w:after="140"/>
            </w:pPr>
            <w:r>
              <w:rPr>
                <w:color w:val="1F2429"/>
              </w:rPr>
              <w:t>Challenge for credit is a Carleton University policy that enables students to obtain undergraduate academic credit for any learning and experience gained through work and related professional development. It is not intended to overlap in scope with transfer of credits or admission with advanced standing.</w:t>
            </w:r>
          </w:p>
          <w:p w14:paraId="5014BB54" w14:textId="77777777" w:rsidR="00C2676D" w:rsidRDefault="00000000">
            <w:pPr>
              <w:spacing w:after="140"/>
            </w:pPr>
            <w:r>
              <w:rPr>
                <w:color w:val="1F2429"/>
              </w:rPr>
              <w:t xml:space="preserve">For full details, see Carleton University's Undergraduate "Academic Regulations of the University", Section 2.1.11, also available online at: </w:t>
            </w:r>
            <w:hyperlink r:id="rId10" w:anchor="challenge-for-credit" w:history="1">
              <w:r>
                <w:rPr>
                  <w:color w:val="223046"/>
                  <w:u w:val="single"/>
                </w:rPr>
                <w:t>Challenge for Credit</w:t>
              </w:r>
            </w:hyperlink>
            <w:r>
              <w:rPr>
                <w:color w:val="1F2429"/>
              </w:rPr>
              <w:t>.</w:t>
            </w:r>
          </w:p>
          <w:p w14:paraId="4663583D" w14:textId="77777777" w:rsidR="00C2676D" w:rsidRDefault="00000000">
            <w:pPr>
              <w:spacing w:after="140"/>
            </w:pPr>
            <w:r>
              <w:rPr>
                <w:color w:val="1F2429"/>
              </w:rPr>
              <w:t>For this course, candidates will provide evidence of their learning achievement through the successful completion of:</w:t>
            </w:r>
          </w:p>
          <w:p w14:paraId="6C3CE404" w14:textId="77777777" w:rsidR="00C2676D" w:rsidRDefault="00000000">
            <w:pPr>
              <w:pStyle w:val="ListParagraph"/>
              <w:numPr>
                <w:ilvl w:val="0"/>
                <w:numId w:val="1"/>
              </w:numPr>
              <w:spacing w:after="60"/>
            </w:pPr>
            <w:r>
              <w:rPr>
                <w:color w:val="1F2429"/>
              </w:rPr>
              <w:t>A challenge exam with a breadth of coverage and level of difficulty equivalent to the final examination in the course; plus,</w:t>
            </w:r>
          </w:p>
          <w:p w14:paraId="77044EB5" w14:textId="77777777" w:rsidR="00C2676D" w:rsidRDefault="00000000">
            <w:pPr>
              <w:pStyle w:val="ListParagraph"/>
              <w:numPr>
                <w:ilvl w:val="0"/>
                <w:numId w:val="1"/>
              </w:numPr>
              <w:spacing w:after="60"/>
            </w:pPr>
            <w:r>
              <w:rPr>
                <w:color w:val="1F2429"/>
              </w:rPr>
              <w:t>A hands-on or practical component to demonstrate the achievement of the requisite applied knowledge and skills.</w:t>
            </w:r>
          </w:p>
        </w:tc>
      </w:tr>
    </w:tbl>
    <w:p w14:paraId="3E0898C1" w14:textId="77777777" w:rsidR="00C2676D" w:rsidRDefault="00C2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080"/>
      </w:tblGrid>
      <w:tr w:rsidR="00C2676D" w14:paraId="1E8D1959" w14:textId="77777777">
        <w:tc>
          <w:tcPr>
            <w:tcW w:w="10080" w:type="dxa"/>
            <w:tcBorders>
              <w:top w:val="single" w:sz="4" w:space="0" w:color="D5D8DB"/>
              <w:left w:val="single" w:sz="24" w:space="0" w:color="223046"/>
              <w:bottom w:val="single" w:sz="4" w:space="0" w:color="D5D8DB"/>
              <w:right w:val="single" w:sz="4" w:space="0" w:color="D5D8DB"/>
            </w:tcBorders>
            <w:shd w:val="clear" w:color="auto" w:fill="FAFAFA"/>
            <w:tcMar>
              <w:top w:w="160" w:type="dxa"/>
              <w:left w:w="200" w:type="dxa"/>
              <w:bottom w:w="160" w:type="dxa"/>
              <w:right w:w="200" w:type="dxa"/>
            </w:tcMar>
          </w:tcPr>
          <w:p w14:paraId="6AD8EFDD" w14:textId="77777777" w:rsidR="00C2676D" w:rsidRDefault="00000000">
            <w:pPr>
              <w:spacing w:after="80"/>
            </w:pPr>
            <w:r>
              <w:rPr>
                <w:b/>
                <w:bCs/>
                <w:color w:val="223046"/>
                <w:sz w:val="21"/>
                <w:szCs w:val="21"/>
              </w:rPr>
              <w:t>Requests for Academic Accommodation</w:t>
            </w:r>
          </w:p>
          <w:p w14:paraId="1F76E3A1" w14:textId="77777777" w:rsidR="00C2676D" w:rsidRDefault="00000000">
            <w:pPr>
              <w:spacing w:after="140"/>
            </w:pPr>
            <w:r>
              <w:rPr>
                <w:color w:val="1F2429"/>
              </w:rPr>
              <w:t>You may need special arrangements to meet your academic obligations during the term. For an accommodation request, the processes are as follows:</w:t>
            </w:r>
          </w:p>
          <w:p w14:paraId="2F075229" w14:textId="77777777" w:rsidR="00C2676D" w:rsidRDefault="00000000">
            <w:pPr>
              <w:spacing w:after="140"/>
            </w:pPr>
            <w:r>
              <w:rPr>
                <w:b/>
                <w:bCs/>
                <w:color w:val="1F2429"/>
              </w:rPr>
              <w:t xml:space="preserve">Pregnancy Obligation: </w:t>
            </w:r>
            <w:r>
              <w:rPr>
                <w:color w:val="1F2429"/>
              </w:rPr>
              <w:t xml:space="preserve">Please contact your instructor with any requests for academic accommodation during the first two weeks of class, or as soon as possible after the need for accommodation is known to exist. For more details, visit the Equity Services website: </w:t>
            </w:r>
            <w:hyperlink r:id="rId11" w:history="1">
              <w:r>
                <w:rPr>
                  <w:color w:val="223046"/>
                  <w:u w:val="single"/>
                </w:rPr>
                <w:t>Student Guide to Academic Accommodation</w:t>
              </w:r>
            </w:hyperlink>
            <w:r>
              <w:rPr>
                <w:color w:val="1F2429"/>
              </w:rPr>
              <w:t>.</w:t>
            </w:r>
          </w:p>
          <w:p w14:paraId="46E7AAFD" w14:textId="77777777" w:rsidR="00C2676D" w:rsidRDefault="00000000">
            <w:pPr>
              <w:spacing w:after="140"/>
            </w:pPr>
            <w:r>
              <w:rPr>
                <w:b/>
                <w:bCs/>
                <w:color w:val="1F2429"/>
              </w:rPr>
              <w:lastRenderedPageBreak/>
              <w:t xml:space="preserve">Religious Obligation: </w:t>
            </w:r>
            <w:r>
              <w:rPr>
                <w:color w:val="1F2429"/>
              </w:rPr>
              <w:t xml:space="preserve">Please contact your instructor with any requests for academic accommodation during the first two weeks of class, or as soon as possible after the need for accommodation is known to exist. For more details, visit the Equity Services website: </w:t>
            </w:r>
            <w:hyperlink r:id="rId12" w:history="1">
              <w:r>
                <w:rPr>
                  <w:color w:val="223046"/>
                  <w:u w:val="single"/>
                </w:rPr>
                <w:t>Student Guide to Academic Accommodation</w:t>
              </w:r>
            </w:hyperlink>
            <w:r>
              <w:rPr>
                <w:color w:val="1F2429"/>
              </w:rPr>
              <w:t>.</w:t>
            </w:r>
          </w:p>
          <w:p w14:paraId="40977950" w14:textId="77777777" w:rsidR="00C2676D" w:rsidRDefault="00000000">
            <w:pPr>
              <w:spacing w:after="140"/>
            </w:pPr>
            <w:r>
              <w:rPr>
                <w:b/>
                <w:bCs/>
                <w:color w:val="1F2429"/>
              </w:rPr>
              <w:t xml:space="preserve">Academic Accommodations for Students with Disabilities: </w:t>
            </w:r>
            <w:r>
              <w:rPr>
                <w:color w:val="1F2429"/>
              </w:rPr>
              <w:t xml:space="preserve">If you have a documented disability requiring academic accommodations in this course, please contact the Paul Menton Centre for Students with Disabilities (PMC) at 613-520-6608 or pmc@carleton.ca for a formal evaluation or contact your PMC coordinator to send your instructor your Letter of Accommodation at the beginning of the term. You must also contact the PMC no later than two weeks before the first in-class scheduled test or exam requiring accommodation (if applicable). After requesting accommodation from PMC, meet with your instructor as soon as possible to ensure accommodation arrangements are made. For more information on the process you can visit: </w:t>
            </w:r>
            <w:hyperlink r:id="rId13" w:history="1">
              <w:r>
                <w:rPr>
                  <w:color w:val="223046"/>
                  <w:u w:val="single"/>
                </w:rPr>
                <w:t>carleton.ca/pmc</w:t>
              </w:r>
            </w:hyperlink>
            <w:r>
              <w:rPr>
                <w:color w:val="1F2429"/>
              </w:rPr>
              <w:t>.</w:t>
            </w:r>
          </w:p>
          <w:p w14:paraId="0E15BDE5" w14:textId="77777777" w:rsidR="00C2676D" w:rsidRDefault="00000000">
            <w:pPr>
              <w:spacing w:after="140"/>
            </w:pPr>
            <w:r>
              <w:rPr>
                <w:b/>
                <w:bCs/>
                <w:color w:val="1F2429"/>
              </w:rPr>
              <w:t xml:space="preserve">Survivors of Sexual Violence: </w:t>
            </w:r>
            <w:r>
              <w:rPr>
                <w:color w:val="1F2429"/>
              </w:rPr>
              <w:t xml:space="preserve">As a community, Carleton University is committed to maintaining a positive learning, working and living environment where sexual violence will not be tolerated, and survivors are supported through academic accommodations as per Carleton's Sexual Violence Policy. For more information about the services available at the university and to obtain information about sexual violence and/or support, visit: </w:t>
            </w:r>
            <w:hyperlink r:id="rId14" w:anchor="survivors-of-sexual-violence" w:history="1">
              <w:r>
                <w:rPr>
                  <w:color w:val="223046"/>
                  <w:u w:val="single"/>
                </w:rPr>
                <w:t>Survivors of Sexual Violence</w:t>
              </w:r>
            </w:hyperlink>
            <w:r>
              <w:rPr>
                <w:color w:val="1F2429"/>
              </w:rPr>
              <w:t xml:space="preserve"> and </w:t>
            </w:r>
            <w:hyperlink r:id="rId15" w:history="1">
              <w:r>
                <w:rPr>
                  <w:color w:val="223046"/>
                  <w:u w:val="single"/>
                </w:rPr>
                <w:t>Sexual Violence Support</w:t>
              </w:r>
            </w:hyperlink>
            <w:r>
              <w:rPr>
                <w:color w:val="1F2429"/>
              </w:rPr>
              <w:t>.</w:t>
            </w:r>
          </w:p>
          <w:p w14:paraId="7322A6C5" w14:textId="77777777" w:rsidR="00C2676D" w:rsidRDefault="00000000">
            <w:pPr>
              <w:spacing w:after="140"/>
            </w:pPr>
            <w:r>
              <w:rPr>
                <w:color w:val="1F2429"/>
              </w:rPr>
              <w:t>Accommodation for Student Activities: Carleton University recognizes the substantial benefits, both to the individual student and for the university, that result from a student participating in activities beyond the classroom experience. Reasonable accommodation must be provided to students who compete or perform at the national or international level. Please contact your instructor with any requests for academic accommodation during the first two weeks of class, or as soon as possible after the need for accommodation is known to exist.</w:t>
            </w:r>
          </w:p>
          <w:p w14:paraId="1364D6B2" w14:textId="77777777" w:rsidR="00C2676D" w:rsidRDefault="00000000">
            <w:pPr>
              <w:spacing w:after="100"/>
            </w:pPr>
            <w:r>
              <w:rPr>
                <w:color w:val="1F2429"/>
              </w:rPr>
              <w:t xml:space="preserve">For more information on academic accommodation, please contact the departmental administrator at Algonquin or Carleton, or visit: </w:t>
            </w:r>
            <w:hyperlink r:id="rId16" w:history="1">
              <w:r>
                <w:rPr>
                  <w:color w:val="223046"/>
                  <w:u w:val="single"/>
                </w:rPr>
                <w:t>Accommodation for Student Activities</w:t>
              </w:r>
            </w:hyperlink>
            <w:r>
              <w:rPr>
                <w:color w:val="1F2429"/>
              </w:rPr>
              <w:t xml:space="preserve"> and </w:t>
            </w:r>
            <w:hyperlink r:id="rId17" w:history="1">
              <w:r>
                <w:rPr>
                  <w:color w:val="223046"/>
                  <w:u w:val="single"/>
                </w:rPr>
                <w:t>students.carleton.ca/course-outline</w:t>
              </w:r>
            </w:hyperlink>
            <w:r>
              <w:rPr>
                <w:color w:val="1F2429"/>
              </w:rPr>
              <w:t>.</w:t>
            </w:r>
          </w:p>
        </w:tc>
      </w:tr>
    </w:tbl>
    <w:p w14:paraId="26122507" w14:textId="77777777" w:rsidR="002E6F2E" w:rsidRDefault="002E6F2E"/>
    <w:sectPr w:rsidR="002E6F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D64DE"/>
    <w:multiLevelType w:val="hybridMultilevel"/>
    <w:tmpl w:val="46A0D190"/>
    <w:lvl w:ilvl="0" w:tplc="368877B6">
      <w:start w:val="1"/>
      <w:numFmt w:val="bullet"/>
      <w:lvlText w:val="●"/>
      <w:lvlJc w:val="left"/>
      <w:pPr>
        <w:ind w:left="720" w:hanging="360"/>
      </w:pPr>
    </w:lvl>
    <w:lvl w:ilvl="1" w:tplc="1390F0CA">
      <w:start w:val="1"/>
      <w:numFmt w:val="bullet"/>
      <w:lvlText w:val="○"/>
      <w:lvlJc w:val="left"/>
      <w:pPr>
        <w:ind w:left="1440" w:hanging="360"/>
      </w:pPr>
    </w:lvl>
    <w:lvl w:ilvl="2" w:tplc="189C9C2C">
      <w:start w:val="1"/>
      <w:numFmt w:val="bullet"/>
      <w:lvlText w:val="■"/>
      <w:lvlJc w:val="left"/>
      <w:pPr>
        <w:ind w:left="2160" w:hanging="360"/>
      </w:pPr>
    </w:lvl>
    <w:lvl w:ilvl="3" w:tplc="E6F85F90">
      <w:start w:val="1"/>
      <w:numFmt w:val="bullet"/>
      <w:lvlText w:val="●"/>
      <w:lvlJc w:val="left"/>
      <w:pPr>
        <w:ind w:left="2880" w:hanging="360"/>
      </w:pPr>
    </w:lvl>
    <w:lvl w:ilvl="4" w:tplc="AC9A16E4">
      <w:start w:val="1"/>
      <w:numFmt w:val="bullet"/>
      <w:lvlText w:val="○"/>
      <w:lvlJc w:val="left"/>
      <w:pPr>
        <w:ind w:left="3600" w:hanging="360"/>
      </w:pPr>
    </w:lvl>
    <w:lvl w:ilvl="5" w:tplc="736ED35C">
      <w:start w:val="1"/>
      <w:numFmt w:val="bullet"/>
      <w:lvlText w:val="■"/>
      <w:lvlJc w:val="left"/>
      <w:pPr>
        <w:ind w:left="4320" w:hanging="360"/>
      </w:pPr>
    </w:lvl>
    <w:lvl w:ilvl="6" w:tplc="0BC61362">
      <w:start w:val="1"/>
      <w:numFmt w:val="bullet"/>
      <w:lvlText w:val="●"/>
      <w:lvlJc w:val="left"/>
      <w:pPr>
        <w:ind w:left="5040" w:hanging="360"/>
      </w:pPr>
    </w:lvl>
    <w:lvl w:ilvl="7" w:tplc="D2E66F3A">
      <w:start w:val="1"/>
      <w:numFmt w:val="bullet"/>
      <w:lvlText w:val="●"/>
      <w:lvlJc w:val="left"/>
      <w:pPr>
        <w:ind w:left="5760" w:hanging="360"/>
      </w:pPr>
    </w:lvl>
    <w:lvl w:ilvl="8" w:tplc="5D5C2F2A">
      <w:start w:val="1"/>
      <w:numFmt w:val="bullet"/>
      <w:lvlText w:val="●"/>
      <w:lvlJc w:val="left"/>
      <w:pPr>
        <w:ind w:left="6480" w:hanging="360"/>
      </w:pPr>
    </w:lvl>
  </w:abstractNum>
  <w:num w:numId="1" w16cid:durableId="741830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76D"/>
    <w:rsid w:val="002E6F2E"/>
    <w:rsid w:val="00337978"/>
    <w:rsid w:val="00BA14D0"/>
    <w:rsid w:val="00C2676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9252"/>
  <w15:docId w15:val="{B68B8248-6413-47E2-B03C-EA6F03EA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s-lois.justice.gc.ca/eng/acts/C-42/Index.html" TargetMode="External"/><Relationship Id="rId13" Type="http://schemas.openxmlformats.org/officeDocument/2006/relationships/hyperlink" Target="https://carleton.ca/pmc/"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rleton.ca/secretariat/wp-content/uploads/Academic-Integrity-Policy-2021.pdf" TargetMode="External"/><Relationship Id="rId12" Type="http://schemas.openxmlformats.org/officeDocument/2006/relationships/hyperlink" Target="https://carleton.ca/equity/wp-content/uploads/Student-Guide-to-Academic-Accommodation.pdf" TargetMode="External"/><Relationship Id="rId17" Type="http://schemas.openxmlformats.org/officeDocument/2006/relationships/hyperlink" Target="https://students.carleton.ca/course-outline/" TargetMode="External"/><Relationship Id="rId2" Type="http://schemas.openxmlformats.org/officeDocument/2006/relationships/styles" Target="styles.xml"/><Relationship Id="rId16" Type="http://schemas.openxmlformats.org/officeDocument/2006/relationships/hyperlink" Target="https://carleton.ca/senate/wp-content/uploads/Accommodation-for-Student-Activities-1.pdf" TargetMode="External"/><Relationship Id="rId1" Type="http://schemas.openxmlformats.org/officeDocument/2006/relationships/numbering" Target="numbering.xml"/><Relationship Id="rId6" Type="http://schemas.openxmlformats.org/officeDocument/2006/relationships/hyperlink" Target="https://www.algonquincollege.com/policies/files/2021/09/AA48.pdf" TargetMode="External"/><Relationship Id="rId11" Type="http://schemas.openxmlformats.org/officeDocument/2006/relationships/hyperlink" Target="https://carleton.ca/equity/wp-content/uploads/Student-Guide-to-Academic-Accommodation.pdf" TargetMode="External"/><Relationship Id="rId5" Type="http://schemas.openxmlformats.org/officeDocument/2006/relationships/hyperlink" Target="https://calendar.carleton.ca/undergrad/regulations/academicregulationsoftheuniversity/academic-integrity-and-offenses-of-conduct/" TargetMode="External"/><Relationship Id="rId15" Type="http://schemas.openxmlformats.org/officeDocument/2006/relationships/hyperlink" Target="https://carleton.ca/sexual-violence-support/" TargetMode="External"/><Relationship Id="rId10" Type="http://schemas.openxmlformats.org/officeDocument/2006/relationships/hyperlink" Target="http://calendar.carleton.ca/undergrad/regulations/academicregulationsoftheuniversity/registration-evaluation-record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rleton.ca/secretariat/wp-content/uploads/Academic-Integrity-Policy.pdf" TargetMode="External"/><Relationship Id="rId14" Type="http://schemas.openxmlformats.org/officeDocument/2006/relationships/hyperlink" Target="https://students.carleton.ca/course-out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2702</Words>
  <Characters>15408</Characters>
  <Application>Microsoft Office Word</Application>
  <DocSecurity>0</DocSecurity>
  <Lines>128</Lines>
  <Paragraphs>36</Paragraphs>
  <ScaleCrop>false</ScaleCrop>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Andaliby Joghataie (Nokia)</cp:lastModifiedBy>
  <cp:revision>3</cp:revision>
  <dcterms:created xsi:type="dcterms:W3CDTF">2026-09-12T19:49:00Z</dcterms:created>
  <dcterms:modified xsi:type="dcterms:W3CDTF">2026-09-12T20:03:00Z</dcterms:modified>
</cp:coreProperties>
</file>