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Calibri" w:cs="Calibri" w:eastAsia="Calibri" w:hAnsi="Calibri"/>
          <w:b/>
          <w:bCs/>
          <w:color w:val="1F3864"/>
          <w:sz w:val="40"/>
          <w:szCs w:val="40"/>
        </w:rPr>
        <w:t xml:space="preserve">ESWMP — Demand Intake Service</w:t>
      </w:r>
    </w:p>
    <w:p>
      <w:pPr>
        <w:spacing w:after="40"/>
      </w:pPr>
      <w:r>
        <w:rPr>
          <w:rFonts w:ascii="Calibri" w:cs="Calibri" w:eastAsia="Calibri" w:hAnsi="Calibri"/>
          <w:color w:val="595959"/>
          <w:sz w:val="26"/>
          <w:szCs w:val="26"/>
        </w:rPr>
        <w:t xml:space="preserve">API Reference — DTOs, Security &amp; Idempotency</w:t>
      </w:r>
    </w:p>
    <w:p>
      <w:pPr>
        <w:pBdr>
          <w:bottom w:val="single" w:color="D9D9D9" w:sz="6"/>
        </w:pBdr>
        <w:spacing w:after="120" w:before="60"/>
      </w:pPr>
      <w:r>
        <w:rPr>
          <w:sz w:val="2"/>
          <w:szCs w:val="2"/>
        </w:rPr>
        <w:t xml:space="preserve"/>
      </w:r>
    </w:p>
    <w:p>
      <w:pPr>
        <w:spacing w:after="60" w:line="276"/>
      </w:pPr>
      <w:r>
        <w:rPr>
          <w:rFonts w:ascii="Calibri" w:cs="Calibri" w:eastAsia="Calibri" w:hAnsi="Calibri"/>
          <w:b/>
          <w:bCs/>
          <w:sz w:val="21"/>
          <w:szCs w:val="21"/>
        </w:rPr>
        <w:t xml:space="preserve">Base path: </w:t>
      </w:r>
      <w:r>
        <w:rPr>
          <w:rFonts w:ascii="Consolas" w:cs="Consolas" w:eastAsia="Consolas" w:hAnsi="Consolas"/>
          <w:sz w:val="19"/>
          <w:szCs w:val="19"/>
        </w:rPr>
        <w:t xml:space="preserve">/api/v1/demands</w:t>
      </w:r>
      <w:r>
        <w:rPr>
          <w:rFonts w:ascii="Calibri" w:cs="Calibri" w:eastAsia="Calibri" w:hAnsi="Calibri"/>
          <w:sz w:val="21"/>
          <w:szCs w:val="21"/>
        </w:rPr>
        <w:t xml:space="preserve">     Contract: </w:t>
      </w:r>
      <w:r>
        <w:rPr>
          <w:rFonts w:ascii="Consolas" w:cs="Consolas" w:eastAsia="Consolas" w:hAnsi="Consolas"/>
          <w:sz w:val="19"/>
          <w:szCs w:val="19"/>
        </w:rPr>
        <w:t xml:space="preserve">contracts/openapi/work.v1.yaml</w:t>
      </w:r>
      <w:r>
        <w:rPr>
          <w:rFonts w:ascii="Calibri" w:cs="Calibri" w:eastAsia="Calibri" w:hAnsi="Calibri"/>
          <w:sz w:val="21"/>
          <w:szCs w:val="21"/>
        </w:rPr>
        <w:t xml:space="preserve">     Service: </w:t>
      </w:r>
      <w:r>
        <w:rPr>
          <w:rFonts w:ascii="Consolas" w:cs="Consolas" w:eastAsia="Consolas" w:hAnsi="Consolas"/>
          <w:sz w:val="19"/>
          <w:szCs w:val="19"/>
        </w:rPr>
        <w:t xml:space="preserve">Eswmp.Work :6004</w:t>
      </w:r>
    </w:p>
    <w:p>
      <w:pPr>
        <w:spacing w:after="80" w:before="0" w:line="276"/>
      </w:pPr>
      <w:r>
        <w:rPr>
          <w:rFonts w:ascii="Calibri" w:cs="Calibri" w:eastAsia="Calibri" w:hAnsi="Calibri"/>
          <w:sz w:val="21"/>
          <w:szCs w:val="21"/>
        </w:rPr>
        <w:t xml:space="preserve">This is the working contract for the Demand Intake API: DTOs, the error model, security, and idempotency &amp; concurrency. Section 11 is the pre-implementation verification checklist the team runs against work.v1.yaml and a live UAT capture before coding.</w:t>
      </w:r>
    </w:p>
    <w:p>
      <w:pPr>
        <w:spacing w:after="120" w:before="0" w:line="276"/>
      </w:pPr>
      <w:r>
        <w:rPr>
          <w:rFonts w:ascii="Calibri" w:cs="Calibri" w:eastAsia="Calibri" w:hAnsi="Calibri"/>
          <w:i/>
          <w:iCs/>
          <w:color w:val="595959"/>
          <w:sz w:val="19"/>
          <w:szCs w:val="19"/>
        </w:rPr>
        <w:t xml:space="preserve">Provenance: the endpoint list, permissions, status/mutability rules, validation codes, and events are established by the source specification. The concrete JSON schemas, error envelope, and the fulfillmentMode field describe this contract and are the values to confirm against work.v1.yaml and a captured UAT response, since response JSON cannot be derived from static artifacts.</w:t>
      </w:r>
    </w:p>
    <w:p>
      <w:pPr>
        <w:pStyle w:val="Heading1"/>
        <w:spacing w:after="140" w:before="300"/>
      </w:pPr>
      <w:r>
        <w:rPr>
          <w:rFonts w:ascii="Calibri" w:cs="Calibri" w:eastAsia="Calibri" w:hAnsi="Calibri"/>
          <w:b/>
          <w:bCs/>
          <w:color w:val="1F3864"/>
          <w:sz w:val="30"/>
          <w:szCs w:val="30"/>
        </w:rPr>
        <w:t xml:space="preserve">1.  Conventions</w:t>
      </w:r>
    </w:p>
    <w:p>
      <w:pPr>
        <w:pStyle w:val="ListParagraph"/>
        <w:numPr>
          <w:ilvl w:val="0"/>
          <w:numId w:val="1"/>
        </w:numPr>
        <w:spacing w:after="70" w:line="276"/>
      </w:pPr>
      <w:r>
        <w:rPr>
          <w:rFonts w:ascii="Calibri" w:cs="Calibri" w:eastAsia="Calibri" w:hAnsi="Calibri"/>
          <w:b/>
          <w:bCs/>
          <w:sz w:val="21"/>
          <w:szCs w:val="21"/>
        </w:rPr>
        <w:t xml:space="preserve">JSON casing: </w:t>
      </w:r>
      <w:r>
        <w:rPr>
          <w:rFonts w:ascii="Calibri" w:cs="Calibri" w:eastAsia="Calibri" w:hAnsi="Calibri"/>
          <w:sz w:val="21"/>
          <w:szCs w:val="21"/>
        </w:rPr>
        <w:t xml:space="preserve">camelCase on the wire, PascalCase in C#. Matches the spec examples (</w:t>
      </w:r>
      <w:r>
        <w:rPr>
          <w:rFonts w:ascii="Consolas" w:cs="Consolas" w:eastAsia="Consolas" w:hAnsi="Consolas"/>
          <w:sz w:val="19"/>
          <w:szCs w:val="19"/>
        </w:rPr>
        <w:t xml:space="preserve">expectedVersion</w:t>
      </w:r>
      <w:r>
        <w:rPr>
          <w:rFonts w:ascii="Calibri" w:cs="Calibri" w:eastAsia="Calibri" w:hAnsi="Calibri"/>
          <w:sz w:val="21"/>
          <w:szCs w:val="21"/>
        </w:rPr>
        <w:t xml:space="preserve">, </w:t>
      </w:r>
      <w:r>
        <w:rPr>
          <w:rFonts w:ascii="Consolas" w:cs="Consolas" w:eastAsia="Consolas" w:hAnsi="Consolas"/>
          <w:sz w:val="19"/>
          <w:szCs w:val="19"/>
        </w:rPr>
        <w:t xml:space="preserve">reasonCode</w:t>
      </w:r>
      <w:r>
        <w:rPr>
          <w:rFonts w:ascii="Calibri" w:cs="Calibri" w:eastAsia="Calibri" w:hAnsi="Calibri"/>
          <w:sz w:val="21"/>
          <w:szCs w:val="21"/>
        </w:rPr>
        <w:t xml:space="preserve">).</w:t>
      </w:r>
    </w:p>
    <w:p>
      <w:pPr>
        <w:pStyle w:val="ListParagraph"/>
        <w:numPr>
          <w:ilvl w:val="0"/>
          <w:numId w:val="1"/>
        </w:numPr>
        <w:spacing w:after="70" w:line="276"/>
      </w:pPr>
      <w:r>
        <w:rPr>
          <w:rFonts w:ascii="Calibri" w:cs="Calibri" w:eastAsia="Calibri" w:hAnsi="Calibri"/>
          <w:b/>
          <w:bCs/>
          <w:sz w:val="21"/>
          <w:szCs w:val="21"/>
        </w:rPr>
        <w:t xml:space="preserve">Auth: </w:t>
      </w:r>
      <w:r>
        <w:rPr>
          <w:rFonts w:ascii="Calibri" w:cs="Calibri" w:eastAsia="Calibri" w:hAnsi="Calibri"/>
          <w:sz w:val="21"/>
          <w:szCs w:val="21"/>
        </w:rPr>
        <w:t xml:space="preserve">two-tier — APIM validates JWT + subscription key; the gateway pipeline enforces per-operation permission. Full detail in §9.</w:t>
      </w:r>
    </w:p>
    <w:p>
      <w:pPr>
        <w:pStyle w:val="ListParagraph"/>
        <w:numPr>
          <w:ilvl w:val="0"/>
          <w:numId w:val="1"/>
        </w:numPr>
        <w:spacing w:after="70" w:line="276"/>
      </w:pPr>
      <w:r>
        <w:rPr>
          <w:rFonts w:ascii="Calibri" w:cs="Calibri" w:eastAsia="Calibri" w:hAnsi="Calibri"/>
          <w:b/>
          <w:bCs/>
          <w:sz w:val="21"/>
          <w:szCs w:val="21"/>
        </w:rPr>
        <w:t xml:space="preserve">Tenancy: </w:t>
      </w:r>
      <w:r>
        <w:rPr>
          <w:rFonts w:ascii="Calibri" w:cs="Calibri" w:eastAsia="Calibri" w:hAnsi="Calibri"/>
          <w:sz w:val="21"/>
          <w:szCs w:val="21"/>
        </w:rPr>
        <w:t xml:space="preserve">TenantId derives from the token, never the body. Cross-tenant access returns 404, never 403 (no existence disclosure).</w:t>
      </w:r>
    </w:p>
    <w:p>
      <w:pPr>
        <w:pStyle w:val="ListParagraph"/>
        <w:numPr>
          <w:ilvl w:val="0"/>
          <w:numId w:val="1"/>
        </w:numPr>
        <w:spacing w:after="70" w:line="276"/>
      </w:pPr>
      <w:r>
        <w:rPr>
          <w:rFonts w:ascii="Calibri" w:cs="Calibri" w:eastAsia="Calibri" w:hAnsi="Calibri"/>
          <w:b/>
          <w:bCs/>
          <w:sz w:val="21"/>
          <w:szCs w:val="21"/>
        </w:rPr>
        <w:t xml:space="preserve">Timestamps: </w:t>
      </w:r>
      <w:r>
        <w:rPr>
          <w:rFonts w:ascii="Calibri" w:cs="Calibri" w:eastAsia="Calibri" w:hAnsi="Calibri"/>
          <w:sz w:val="21"/>
          <w:szCs w:val="21"/>
        </w:rPr>
        <w:t xml:space="preserve">ISO-8601 UTC; fields carry the Utc suffix.</w:t>
      </w:r>
    </w:p>
    <w:p>
      <w:pPr>
        <w:pStyle w:val="ListParagraph"/>
        <w:numPr>
          <w:ilvl w:val="0"/>
          <w:numId w:val="1"/>
        </w:numPr>
        <w:spacing w:after="70" w:line="276"/>
      </w:pPr>
      <w:r>
        <w:rPr>
          <w:rFonts w:ascii="Calibri" w:cs="Calibri" w:eastAsia="Calibri" w:hAnsi="Calibri"/>
          <w:b/>
          <w:bCs/>
          <w:sz w:val="21"/>
          <w:szCs w:val="21"/>
        </w:rPr>
        <w:t xml:space="preserve">Idempotency &amp; concurrency: </w:t>
      </w:r>
      <w:r>
        <w:rPr>
          <w:rFonts w:ascii="Calibri" w:cs="Calibri" w:eastAsia="Calibri" w:hAnsi="Calibri"/>
          <w:sz w:val="21"/>
          <w:szCs w:val="21"/>
        </w:rPr>
        <w:t xml:space="preserve">POST requires </w:t>
      </w:r>
      <w:r>
        <w:rPr>
          <w:rFonts w:ascii="Consolas" w:cs="Consolas" w:eastAsia="Consolas" w:hAnsi="Consolas"/>
          <w:sz w:val="19"/>
          <w:szCs w:val="19"/>
        </w:rPr>
        <w:t xml:space="preserve">Idempotency-Key</w:t>
      </w:r>
      <w:r>
        <w:rPr>
          <w:rFonts w:ascii="Calibri" w:cs="Calibri" w:eastAsia="Calibri" w:hAnsi="Calibri"/>
          <w:sz w:val="21"/>
          <w:szCs w:val="21"/>
        </w:rPr>
        <w:t xml:space="preserve">; PATCH requires </w:t>
      </w:r>
      <w:r>
        <w:rPr>
          <w:rFonts w:ascii="Consolas" w:cs="Consolas" w:eastAsia="Consolas" w:hAnsi="Consolas"/>
          <w:sz w:val="19"/>
          <w:szCs w:val="19"/>
        </w:rPr>
        <w:t xml:space="preserve">expectedVersion</w:t>
      </w:r>
      <w:r>
        <w:rPr>
          <w:rFonts w:ascii="Calibri" w:cs="Calibri" w:eastAsia="Calibri" w:hAnsi="Calibri"/>
          <w:sz w:val="21"/>
          <w:szCs w:val="21"/>
        </w:rPr>
        <w:t xml:space="preserve">. Full semantics in §10.</w:t>
      </w:r>
    </w:p>
    <w:p>
      <w:pPr>
        <w:pStyle w:val="Heading1"/>
        <w:spacing w:after="140" w:before="300"/>
      </w:pPr>
      <w:r>
        <w:rPr>
          <w:rFonts w:ascii="Calibri" w:cs="Calibri" w:eastAsia="Calibri" w:hAnsi="Calibri"/>
          <w:b/>
          <w:bCs/>
          <w:color w:val="1F3864"/>
          <w:sz w:val="30"/>
          <w:szCs w:val="30"/>
        </w:rPr>
        <w:t xml:space="preserve">2.  Error model</w:t>
      </w:r>
    </w:p>
    <w:p>
      <w:pPr>
        <w:spacing w:after="100" w:before="0" w:line="276"/>
      </w:pPr>
      <w:r>
        <w:rPr>
          <w:rFonts w:ascii="Calibri" w:cs="Calibri" w:eastAsia="Calibri" w:hAnsi="Calibri"/>
          <w:sz w:val="21"/>
          <w:szCs w:val="21"/>
        </w:rPr>
        <w:t xml:space="preserve">All 4xx responses share one shape. The top-level error string is a human-readable summary; code is a stable machine-readable discriminator; issues[] is present whenever field-level problems exist — on create, patch, and validate alike, so callers have one validation contract everywhere.</w:t>
      </w:r>
    </w:p>
    <w:p>
      <w:pPr>
        <w:spacing w:after="50" w:before="120"/>
      </w:pPr>
      <w:r>
        <w:rPr>
          <w:rFonts w:ascii="Calibri" w:cs="Calibri" w:eastAsia="Calibri" w:hAnsi="Calibri"/>
          <w:b/>
          <w:bCs/>
          <w:color w:val="595959"/>
          <w:sz w:val="18"/>
          <w:szCs w:val="18"/>
        </w:rPr>
        <w:t xml:space="preserve">Error envelope</w:t>
      </w:r>
    </w:p>
    <w:tbl>
      <w:tblPr>
        <w:tblW w:type="dxa" w:w="9360"/>
        <w:tblBorders>
          <w:top w:val="single" w:color="D9D9D9" w:sz="4"/>
          <w:left w:val="single" w:color="D9D9D9" w:sz="4"/>
          <w:bottom w:val="single" w:color="D9D9D9" w:sz="4"/>
          <w:right w:val="single" w:color="D9D9D9" w:sz="4"/>
          <w:insideH w:val="none"/>
          <w:insideV w:val="none"/>
        </w:tblBorders>
      </w:tblPr>
      <w:tblGrid>
        <w:gridCol w:w="9360"/>
      </w:tblGrid>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"error": "Human-readable summary (backward-compatible).",</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"code": "VALIDATION_FAILED",        // stable, machine-branchable</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"traceId": "00-4bf92f...-01",        // correlation for support</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"issues": [                            // present when field-level</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 "field": "requestedEndAtUtc",</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"code": "INVALID_TIME_WINDOW",</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"severity": "Error",</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"message": "End must be after start." }</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w:t>
            </w:r>
          </w:p>
        </w:tc>
      </w:tr>
    </w:tbl>
    <w:p>
      <w:pPr>
        <w:spacing w:after="50" w:before="120"/>
      </w:pPr>
      <w:r>
        <w:rPr>
          <w:rFonts w:ascii="Calibri" w:cs="Calibri" w:eastAsia="Calibri" w:hAnsi="Calibri"/>
          <w:b/>
          <w:bCs/>
          <w:color w:val="595959"/>
          <w:sz w:val="18"/>
          <w:szCs w:val="18"/>
        </w:rPr>
        <w:t xml:space="preserve">Error codes</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3200"/>
        <w:gridCol w:w="6160"/>
      </w:tblGrid>
      <w:tr>
        <w:trPr>
          <w:tblHeader/>
        </w:trPr>
        <w:tc>
          <w:tcPr>
            <w:tcW w:type="dxa" w:w="32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code</w:t>
            </w:r>
          </w:p>
        </w:tc>
        <w:tc>
          <w:tcPr>
            <w:tcW w:type="dxa" w:w="61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Meaning / typical status</w:t>
            </w:r>
          </w:p>
        </w:tc>
      </w:tr>
      <w:tr>
        <w:tc>
          <w:tcPr>
            <w:tcW w:type="dxa" w:w="32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VALIDATION_FAILED</w:t>
            </w:r>
          </w:p>
        </w:tc>
        <w:tc>
          <w:tcPr>
            <w:tcW w:type="dxa" w:w="61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Body failed field validation — 400. issues[] populated.</w:t>
            </w:r>
          </w:p>
        </w:tc>
      </w:tr>
      <w:tr>
        <w:tc>
          <w:tcPr>
            <w:tcW w:type="dxa" w:w="3200"/>
            <w:shd w:fill="F2F4F7"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IDEMPOTENCY_CONFLICT</w:t>
            </w:r>
          </w:p>
        </w:tc>
        <w:tc>
          <w:tcPr>
            <w:tcW w:type="dxa" w:w="61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Same key, different body — 409.</w:t>
            </w:r>
          </w:p>
        </w:tc>
      </w:tr>
      <w:tr>
        <w:tc>
          <w:tcPr>
            <w:tcW w:type="dxa" w:w="32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VERSION_CONFLICT</w:t>
            </w:r>
          </w:p>
        </w:tc>
        <w:tc>
          <w:tcPr>
            <w:tcW w:type="dxa" w:w="61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expectedVersion mismatch — 412.</w:t>
            </w:r>
          </w:p>
        </w:tc>
      </w:tr>
      <w:tr>
        <w:tc>
          <w:tcPr>
            <w:tcW w:type="dxa" w:w="3200"/>
            <w:shd w:fill="F2F4F7"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STATUS_CONFLICT</w:t>
            </w:r>
          </w:p>
        </w:tc>
        <w:tc>
          <w:tcPr>
            <w:tcW w:type="dxa" w:w="61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Operation not allowed in current status — 409.</w:t>
            </w:r>
          </w:p>
        </w:tc>
      </w:tr>
      <w:tr>
        <w:tc>
          <w:tcPr>
            <w:tcW w:type="dxa" w:w="32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NOT_FOUND</w:t>
            </w:r>
          </w:p>
        </w:tc>
        <w:tc>
          <w:tcPr>
            <w:tcW w:type="dxa" w:w="61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No such demand in caller's tenant — 404.</w:t>
            </w:r>
          </w:p>
        </w:tc>
      </w:tr>
      <w:tr>
        <w:tc>
          <w:tcPr>
            <w:tcW w:type="dxa" w:w="3200"/>
            <w:shd w:fill="F2F4F7"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UNAUTHENTICATED</w:t>
            </w:r>
          </w:p>
        </w:tc>
        <w:tc>
          <w:tcPr>
            <w:tcW w:type="dxa" w:w="61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Missing/invalid JWT or subscription key — 401.</w:t>
            </w:r>
          </w:p>
        </w:tc>
      </w:tr>
      <w:tr>
        <w:tc>
          <w:tcPr>
            <w:tcW w:type="dxa" w:w="32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FORBIDDEN</w:t>
            </w:r>
          </w:p>
        </w:tc>
        <w:tc>
          <w:tcPr>
            <w:tcW w:type="dxa" w:w="61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Token lacks the required permission — 403.</w:t>
            </w:r>
          </w:p>
        </w:tc>
      </w:tr>
      <w:tr>
        <w:tc>
          <w:tcPr>
            <w:tcW w:type="dxa" w:w="3200"/>
            <w:shd w:fill="F2F4F7"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RATE_LIMITED</w:t>
            </w:r>
          </w:p>
        </w:tc>
        <w:tc>
          <w:tcPr>
            <w:tcW w:type="dxa" w:w="61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Too many requests — 429 (see §9).</w:t>
            </w:r>
          </w:p>
        </w:tc>
      </w:tr>
      <w:tr>
        <w:tc>
          <w:tcPr>
            <w:tcW w:type="dxa" w:w="32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PAYLOAD_TOO_LARGE</w:t>
            </w:r>
          </w:p>
        </w:tc>
        <w:tc>
          <w:tcPr>
            <w:tcW w:type="dxa" w:w="61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Body exceeds size cap — 413 (see §9).</w:t>
            </w:r>
          </w:p>
        </w:tc>
      </w:tr>
    </w:tbl>
    <w:p>
      <w:pPr>
        <w:spacing w:after="100" w:before="0" w:line="276"/>
      </w:pPr>
      <w:r>
        <w:rPr>
          <w:rFonts w:ascii="Calibri" w:cs="Calibri" w:eastAsia="Calibri" w:hAnsi="Calibri"/>
          <w:i/>
          <w:iCs/>
          <w:color w:val="595959"/>
          <w:sz w:val="19"/>
          <w:szCs w:val="19"/>
        </w:rPr>
        <w:t xml:space="preserve">A consumer may read only error and ignore the rest; code and issues carry the structured detail. traceId is the correlation handle to quote in support requests.</w:t>
      </w:r>
    </w:p>
    <w:p>
      <w:pPr>
        <w:pStyle w:val="Heading1"/>
        <w:spacing w:after="140" w:before="300"/>
      </w:pPr>
      <w:r>
        <w:rPr>
          <w:rFonts w:ascii="Calibri" w:cs="Calibri" w:eastAsia="Calibri" w:hAnsi="Calibri"/>
          <w:b/>
          <w:bCs/>
          <w:color w:val="1F3864"/>
          <w:sz w:val="30"/>
          <w:szCs w:val="30"/>
        </w:rPr>
        <w:t xml:space="preserve">3.  Shared object — Demand</w:t>
      </w:r>
    </w:p>
    <w:p>
      <w:pPr>
        <w:spacing w:after="100" w:before="0" w:line="276"/>
      </w:pPr>
      <w:r>
        <w:rPr>
          <w:rFonts w:ascii="Calibri" w:cs="Calibri" w:eastAsia="Calibri" w:hAnsi="Calibri"/>
          <w:sz w:val="21"/>
          <w:szCs w:val="21"/>
        </w:rPr>
        <w:t xml:space="preserve">Returned by GET, search rows, and action endpoints.</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200"/>
        <w:gridCol w:w="1700"/>
        <w:gridCol w:w="900"/>
        <w:gridCol w:w="4560"/>
      </w:tblGrid>
      <w:tr>
        <w:trPr>
          <w:tblHeader/>
        </w:trPr>
        <w:tc>
          <w:tcPr>
            <w:tcW w:type="dxa" w:w="22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Field</w:t>
            </w:r>
          </w:p>
        </w:tc>
        <w:tc>
          <w:tcPr>
            <w:tcW w:type="dxa" w:w="1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Type</w:t>
            </w:r>
          </w:p>
        </w:tc>
        <w:tc>
          <w:tcPr>
            <w:tcW w:type="dxa" w:w="9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Req</w:t>
            </w:r>
          </w:p>
        </w:tc>
        <w:tc>
          <w:tcPr>
            <w:tcW w:type="dxa" w:w="4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Notes</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id</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uuid</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Server-assigned</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tenantId</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uuid</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From token</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organizationId</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uuid?</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Opaque</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demandType</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Caller-defined nature of work</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fulfillmentMode</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enum</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OnDemand | Scheduled | Recurring | Standby</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sourceSystem</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Submitting caller system</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sourceChannel</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e.g. MobileApp</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status</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enum</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Received…Expired</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priority</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enum</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Low…Critical</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summary</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description</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requestedStartAtUtc</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datetime?</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Window start</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requestedEndAtUtc</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datetime?</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Window end</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requestedTimezone</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IANA tz</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locationReference</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object?</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Opaque JSON</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requirementReferenceId</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uuid?</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Set on match</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externalReferenceType</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Opaque pointer</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externalReferenceId</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Opaque pointer</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version</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int</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Concurrency counter</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createdAt</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datetime</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Audit</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updatedAt</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datetime?</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Audit</w:t>
            </w:r>
          </w:p>
        </w:tc>
      </w:tr>
    </w:tbl>
    <w:p>
      <w:r>
        <w:br w:type="page"/>
      </w:r>
    </w:p>
    <w:p>
      <w:pPr>
        <w:pStyle w:val="Heading1"/>
        <w:spacing w:after="140" w:before="300"/>
      </w:pPr>
      <w:r>
        <w:rPr>
          <w:rFonts w:ascii="Calibri" w:cs="Calibri" w:eastAsia="Calibri" w:hAnsi="Calibri"/>
          <w:b/>
          <w:bCs/>
          <w:color w:val="1F3864"/>
          <w:sz w:val="30"/>
          <w:szCs w:val="30"/>
        </w:rPr>
        <w:t xml:space="preserve">4.  Endpoints</w:t>
      </w:r>
    </w:p>
    <w:p>
      <w:pPr>
        <w:spacing w:after="60" w:before="260"/>
      </w:pPr>
      <w:r>
        <w:rPr>
          <w:rFonts w:ascii="Consolas" w:cs="Consolas" w:eastAsia="Consolas" w:hAnsi="Consolas"/>
          <w:b/>
          <w:bCs/>
          <w:color w:val="185FA5"/>
          <w:sz w:val="24"/>
          <w:szCs w:val="24"/>
        </w:rPr>
        <w:t xml:space="preserve">POST  </w:t>
      </w:r>
      <w:r>
        <w:rPr>
          <w:rFonts w:ascii="Consolas" w:cs="Consolas" w:eastAsia="Consolas" w:hAnsi="Consolas"/>
          <w:b/>
          <w:bCs/>
          <w:color w:val="1F3864"/>
          <w:sz w:val="24"/>
          <w:szCs w:val="24"/>
        </w:rPr>
        <w:t xml:space="preserve">/api/v1/demands</w:t>
      </w:r>
      <w:r>
        <w:rPr>
          <w:rFonts w:ascii="Calibri" w:cs="Calibri" w:eastAsia="Calibri" w:hAnsi="Calibri"/>
          <w:b/>
          <w:bCs/>
          <w:color w:val="595959"/>
          <w:sz w:val="18"/>
          <w:szCs w:val="18"/>
        </w:rPr>
        <w:t xml:space="preserve">      demand.create</w:t>
      </w:r>
    </w:p>
    <w:p>
      <w:pPr>
        <w:spacing w:after="80" w:before="0" w:line="276"/>
      </w:pPr>
      <w:r>
        <w:rPr>
          <w:rFonts w:ascii="Calibri" w:cs="Calibri" w:eastAsia="Calibri" w:hAnsi="Calibri"/>
          <w:sz w:val="21"/>
          <w:szCs w:val="21"/>
        </w:rPr>
        <w:t xml:space="preserve">Creates a Demand in Received status. Requires Idempotency-Key (§10). Same key + identical body replays the original 201; same key + different body → 409 IDEMPOTENCY_CONFLICT.</w:t>
      </w:r>
    </w:p>
    <w:p>
      <w:pPr>
        <w:spacing w:after="50" w:before="120"/>
      </w:pPr>
      <w:r>
        <w:rPr>
          <w:rFonts w:ascii="Calibri" w:cs="Calibri" w:eastAsia="Calibri" w:hAnsi="Calibri"/>
          <w:b/>
          <w:bCs/>
          <w:color w:val="595959"/>
          <w:sz w:val="18"/>
          <w:szCs w:val="18"/>
        </w:rPr>
        <w:t xml:space="preserve">Headers</w:t>
      </w:r>
    </w:p>
    <w:tbl>
      <w:tblPr>
        <w:tblW w:type="dxa" w:w="9360"/>
        <w:tblBorders>
          <w:top w:val="single" w:color="D9D9D9" w:sz="4"/>
          <w:left w:val="single" w:color="D9D9D9" w:sz="4"/>
          <w:bottom w:val="single" w:color="D9D9D9" w:sz="4"/>
          <w:right w:val="single" w:color="D9D9D9" w:sz="4"/>
          <w:insideH w:val="none"/>
          <w:insideV w:val="none"/>
        </w:tblBorders>
      </w:tblPr>
      <w:tblGrid>
        <w:gridCol w:w="9360"/>
      </w:tblGrid>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Idempotency-Key: &lt;caller-supplied string&gt;   (required)</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Authorization:   Bearer &lt;jwt&gt;</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Ocp-Apim-Subscription-Key: &lt;key&gt;</w:t>
            </w:r>
          </w:p>
        </w:tc>
      </w:tr>
    </w:tbl>
    <w:p>
      <w:pPr>
        <w:spacing w:after="50" w:before="120"/>
      </w:pPr>
      <w:r>
        <w:rPr>
          <w:rFonts w:ascii="Calibri" w:cs="Calibri" w:eastAsia="Calibri" w:hAnsi="Calibri"/>
          <w:b/>
          <w:bCs/>
          <w:color w:val="595959"/>
          <w:sz w:val="18"/>
          <w:szCs w:val="18"/>
        </w:rPr>
        <w:t xml:space="preserve">Request body</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200"/>
        <w:gridCol w:w="1700"/>
        <w:gridCol w:w="900"/>
        <w:gridCol w:w="4560"/>
      </w:tblGrid>
      <w:tr>
        <w:trPr>
          <w:tblHeader/>
        </w:trPr>
        <w:tc>
          <w:tcPr>
            <w:tcW w:type="dxa" w:w="22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Field</w:t>
            </w:r>
          </w:p>
        </w:tc>
        <w:tc>
          <w:tcPr>
            <w:tcW w:type="dxa" w:w="1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Type</w:t>
            </w:r>
          </w:p>
        </w:tc>
        <w:tc>
          <w:tcPr>
            <w:tcW w:type="dxa" w:w="9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Req</w:t>
            </w:r>
          </w:p>
        </w:tc>
        <w:tc>
          <w:tcPr>
            <w:tcW w:type="dxa" w:w="4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Notes</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demandType</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Caller-defined</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fulfillmentMode</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enum</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Defaults to Scheduled</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sourceSystem</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sourceChannel</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priority</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enum</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Defaults to Normal</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summary</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description</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requestedStartAtUtc</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datetime?</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requestedEndAtUtc</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datetime?</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Must be &gt; start</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requestedTimezone</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locationReference</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object?</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Opaque</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externalReferenceType</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Opaque pointer</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externalReferenceId</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Opaque pointer</w:t>
            </w:r>
          </w:p>
        </w:tc>
      </w:tr>
    </w:tbl>
    <w:p>
      <w:pPr>
        <w:spacing w:after="50" w:before="120"/>
      </w:pPr>
      <w:r>
        <w:rPr>
          <w:rFonts w:ascii="Calibri" w:cs="Calibri" w:eastAsia="Calibri" w:hAnsi="Calibri"/>
          <w:b/>
          <w:bCs/>
          <w:color w:val="595959"/>
          <w:sz w:val="18"/>
          <w:szCs w:val="18"/>
        </w:rPr>
        <w:t xml:space="preserve">Responses</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1100"/>
        <w:gridCol w:w="3560"/>
        <w:gridCol w:w="4700"/>
      </w:tblGrid>
      <w:tr>
        <w:trPr>
          <w:tblHeader/>
        </w:trPr>
        <w:tc>
          <w:tcPr>
            <w:tcW w:type="dxa" w:w="11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Code</w:t>
            </w:r>
          </w:p>
        </w:tc>
        <w:tc>
          <w:tcPr>
            <w:tcW w:type="dxa" w:w="3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When</w:t>
            </w:r>
          </w:p>
        </w:tc>
        <w:tc>
          <w:tcPr>
            <w:tcW w:type="dxa" w:w="4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Body</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0F6E56"/>
                <w:sz w:val="17"/>
                <w:szCs w:val="17"/>
              </w:rPr>
              <w:t xml:space="preserve">201</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Created, or replayed on matching retry</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Demand object</w:t>
            </w:r>
          </w:p>
        </w:tc>
      </w:tr>
      <w:tr>
        <w:tc>
          <w:tcPr>
            <w:tcW w:type="dxa" w:w="1100"/>
            <w:shd w:fill="F2F4F7"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400</w:t>
            </w:r>
          </w:p>
        </w:tc>
        <w:tc>
          <w:tcPr>
            <w:tcW w:type="dxa" w:w="3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Field validation failed</w:t>
            </w:r>
          </w:p>
        </w:tc>
        <w:tc>
          <w:tcPr>
            <w:tcW w:type="dxa" w:w="4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code=VALIDATION_FAILED + issues[]</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409</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Same key, different body</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code=IDEMPOTENCY_CONFLICT</w:t>
            </w:r>
          </w:p>
        </w:tc>
      </w:tr>
      <w:tr>
        <w:tc>
          <w:tcPr>
            <w:tcW w:type="dxa" w:w="1100"/>
            <w:shd w:fill="F2F4F7"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413</w:t>
            </w:r>
          </w:p>
        </w:tc>
        <w:tc>
          <w:tcPr>
            <w:tcW w:type="dxa" w:w="3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Body exceeds size cap</w:t>
            </w:r>
          </w:p>
        </w:tc>
        <w:tc>
          <w:tcPr>
            <w:tcW w:type="dxa" w:w="4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code=PAYLOAD_TOO_LARGE</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429</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Rate limit exceeded</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code=RATE_LIMITED</w:t>
            </w:r>
          </w:p>
        </w:tc>
      </w:tr>
      <w:tr>
        <w:tc>
          <w:tcPr>
            <w:tcW w:type="dxa" w:w="1100"/>
            <w:shd w:fill="F2F4F7" w:color="auto" w:val="clear"/>
            <w:tcMar>
              <w:top w:type="dxa" w:w="50"/>
              <w:left w:type="dxa" w:w="90"/>
              <w:bottom w:type="dxa" w:w="50"/>
              <w:right w:type="dxa" w:w="90"/>
            </w:tcMar>
          </w:tcPr>
          <w:p>
            <w:pPr>
              <w:spacing w:after="0" w:line="240"/>
            </w:pPr>
            <w:r>
              <w:rPr>
                <w:rFonts w:ascii="Consolas" w:cs="Consolas" w:eastAsia="Consolas" w:hAnsi="Consolas"/>
                <w:b/>
                <w:bCs/>
                <w:color w:val="9E2A2B"/>
                <w:sz w:val="17"/>
                <w:szCs w:val="17"/>
              </w:rPr>
              <w:t xml:space="preserve">401 / 403</w:t>
            </w:r>
          </w:p>
        </w:tc>
        <w:tc>
          <w:tcPr>
            <w:tcW w:type="dxa" w:w="3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Auth failure / missing permission</w:t>
            </w:r>
          </w:p>
        </w:tc>
        <w:tc>
          <w:tcPr>
            <w:tcW w:type="dxa" w:w="4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w:t>
            </w:r>
          </w:p>
        </w:tc>
      </w:tr>
    </w:tbl>
    <w:p>
      <w:r>
        <w:br w:type="page"/>
      </w:r>
    </w:p>
    <w:p>
      <w:pPr>
        <w:spacing w:after="60" w:before="260"/>
      </w:pPr>
      <w:r>
        <w:rPr>
          <w:rFonts w:ascii="Consolas" w:cs="Consolas" w:eastAsia="Consolas" w:hAnsi="Consolas"/>
          <w:b/>
          <w:bCs/>
          <w:color w:val="0F6E56"/>
          <w:sz w:val="24"/>
          <w:szCs w:val="24"/>
        </w:rPr>
        <w:t xml:space="preserve">GET  </w:t>
      </w:r>
      <w:r>
        <w:rPr>
          <w:rFonts w:ascii="Consolas" w:cs="Consolas" w:eastAsia="Consolas" w:hAnsi="Consolas"/>
          <w:b/>
          <w:bCs/>
          <w:color w:val="1F3864"/>
          <w:sz w:val="24"/>
          <w:szCs w:val="24"/>
        </w:rPr>
        <w:t xml:space="preserve">/api/v1/demands/{id}</w:t>
      </w:r>
      <w:r>
        <w:rPr>
          <w:rFonts w:ascii="Calibri" w:cs="Calibri" w:eastAsia="Calibri" w:hAnsi="Calibri"/>
          <w:b/>
          <w:bCs/>
          <w:color w:val="595959"/>
          <w:sz w:val="18"/>
          <w:szCs w:val="18"/>
        </w:rPr>
        <w:t xml:space="preserve">      demand.read</w:t>
      </w:r>
    </w:p>
    <w:p>
      <w:pPr>
        <w:spacing w:after="60" w:before="0" w:line="276"/>
      </w:pPr>
      <w:r>
        <w:rPr>
          <w:rFonts w:ascii="Calibri" w:cs="Calibri" w:eastAsia="Calibri" w:hAnsi="Calibri"/>
          <w:sz w:val="21"/>
          <w:szCs w:val="21"/>
        </w:rPr>
        <w:t xml:space="preserve">Single Demand, tenant-scoped.</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1100"/>
        <w:gridCol w:w="3560"/>
        <w:gridCol w:w="4700"/>
      </w:tblGrid>
      <w:tr>
        <w:trPr>
          <w:tblHeader/>
        </w:trPr>
        <w:tc>
          <w:tcPr>
            <w:tcW w:type="dxa" w:w="11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Code</w:t>
            </w:r>
          </w:p>
        </w:tc>
        <w:tc>
          <w:tcPr>
            <w:tcW w:type="dxa" w:w="3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When</w:t>
            </w:r>
          </w:p>
        </w:tc>
        <w:tc>
          <w:tcPr>
            <w:tcW w:type="dxa" w:w="4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Body</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0F6E56"/>
                <w:sz w:val="17"/>
                <w:szCs w:val="17"/>
              </w:rPr>
              <w:t xml:space="preserve">200</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Found</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Demand object</w:t>
            </w:r>
          </w:p>
        </w:tc>
      </w:tr>
      <w:tr>
        <w:tc>
          <w:tcPr>
            <w:tcW w:type="dxa" w:w="1100"/>
            <w:shd w:fill="F2F4F7" w:color="auto" w:val="clear"/>
            <w:tcMar>
              <w:top w:type="dxa" w:w="50"/>
              <w:left w:type="dxa" w:w="90"/>
              <w:bottom w:type="dxa" w:w="50"/>
              <w:right w:type="dxa" w:w="90"/>
            </w:tcMar>
          </w:tcPr>
          <w:p>
            <w:pPr>
              <w:spacing w:after="0" w:line="240"/>
            </w:pPr>
            <w:r>
              <w:rPr>
                <w:rFonts w:ascii="Consolas" w:cs="Consolas" w:eastAsia="Consolas" w:hAnsi="Consolas"/>
                <w:b/>
                <w:bCs/>
                <w:color w:val="9E2A2B"/>
                <w:sz w:val="17"/>
                <w:szCs w:val="17"/>
              </w:rPr>
              <w:t xml:space="preserve">404</w:t>
            </w:r>
          </w:p>
        </w:tc>
        <w:tc>
          <w:tcPr>
            <w:tcW w:type="dxa" w:w="3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Not found or other tenant</w:t>
            </w:r>
          </w:p>
        </w:tc>
        <w:tc>
          <w:tcPr>
            <w:tcW w:type="dxa" w:w="4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code=NOT_FOUND</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9E2A2B"/>
                <w:sz w:val="17"/>
                <w:szCs w:val="17"/>
              </w:rPr>
              <w:t xml:space="preserve">401 / 403</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Auth / permission</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w:t>
            </w:r>
          </w:p>
        </w:tc>
      </w:tr>
    </w:tbl>
    <w:p>
      <w:pPr>
        <w:spacing w:after="60" w:before="260"/>
      </w:pPr>
      <w:r>
        <w:rPr>
          <w:rFonts w:ascii="Consolas" w:cs="Consolas" w:eastAsia="Consolas" w:hAnsi="Consolas"/>
          <w:b/>
          <w:bCs/>
          <w:color w:val="185FA5"/>
          <w:sz w:val="24"/>
          <w:szCs w:val="24"/>
        </w:rPr>
        <w:t xml:space="preserve">POST  </w:t>
      </w:r>
      <w:r>
        <w:rPr>
          <w:rFonts w:ascii="Consolas" w:cs="Consolas" w:eastAsia="Consolas" w:hAnsi="Consolas"/>
          <w:b/>
          <w:bCs/>
          <w:color w:val="1F3864"/>
          <w:sz w:val="24"/>
          <w:szCs w:val="24"/>
        </w:rPr>
        <w:t xml:space="preserve">/api/v1/demands/search</w:t>
      </w:r>
      <w:r>
        <w:rPr>
          <w:rFonts w:ascii="Calibri" w:cs="Calibri" w:eastAsia="Calibri" w:hAnsi="Calibri"/>
          <w:b/>
          <w:bCs/>
          <w:color w:val="595959"/>
          <w:sz w:val="18"/>
          <w:szCs w:val="18"/>
        </w:rPr>
        <w:t xml:space="preserve">      demand.read</w:t>
      </w:r>
    </w:p>
    <w:p>
      <w:pPr>
        <w:spacing w:after="60" w:before="0" w:line="276"/>
      </w:pPr>
      <w:r>
        <w:rPr>
          <w:rFonts w:ascii="Calibri" w:cs="Calibri" w:eastAsia="Calibri" w:hAnsi="Calibri"/>
          <w:sz w:val="21"/>
          <w:szCs w:val="21"/>
        </w:rPr>
        <w:t xml:space="preserve">Filtered, paged search within the tenant.</w:t>
      </w:r>
    </w:p>
    <w:p>
      <w:pPr>
        <w:spacing w:after="50" w:before="120"/>
      </w:pPr>
      <w:r>
        <w:rPr>
          <w:rFonts w:ascii="Calibri" w:cs="Calibri" w:eastAsia="Calibri" w:hAnsi="Calibri"/>
          <w:b/>
          <w:bCs/>
          <w:color w:val="595959"/>
          <w:sz w:val="18"/>
          <w:szCs w:val="18"/>
        </w:rPr>
        <w:t xml:space="preserve">Filters (all optional)</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200"/>
        <w:gridCol w:w="1700"/>
        <w:gridCol w:w="900"/>
        <w:gridCol w:w="4560"/>
      </w:tblGrid>
      <w:tr>
        <w:trPr>
          <w:tblHeader/>
        </w:trPr>
        <w:tc>
          <w:tcPr>
            <w:tcW w:type="dxa" w:w="22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Field</w:t>
            </w:r>
          </w:p>
        </w:tc>
        <w:tc>
          <w:tcPr>
            <w:tcW w:type="dxa" w:w="1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Type</w:t>
            </w:r>
          </w:p>
        </w:tc>
        <w:tc>
          <w:tcPr>
            <w:tcW w:type="dxa" w:w="9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Req</w:t>
            </w:r>
          </w:p>
        </w:tc>
        <w:tc>
          <w:tcPr>
            <w:tcW w:type="dxa" w:w="4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Notes</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status</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enum?</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priority</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enum?</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demandType</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fulfillmentMode</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enum?</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Exact mode match</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createdFromUtc</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datetime?</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Range start</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createdToUtc</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datetime?</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Range end</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page</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int</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1-based; default 1</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pageSize</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int</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Default 50; bounded server-side</w:t>
            </w:r>
          </w:p>
        </w:tc>
      </w:tr>
    </w:tbl>
    <w:p>
      <w:pPr>
        <w:spacing w:after="50" w:before="120"/>
      </w:pPr>
      <w:r>
        <w:rPr>
          <w:rFonts w:ascii="Calibri" w:cs="Calibri" w:eastAsia="Calibri" w:hAnsi="Calibri"/>
          <w:b/>
          <w:bCs/>
          <w:color w:val="595959"/>
          <w:sz w:val="18"/>
          <w:szCs w:val="18"/>
        </w:rPr>
        <w:t xml:space="preserve">Response — PagedResult&lt;Demand&gt;</w:t>
      </w:r>
    </w:p>
    <w:tbl>
      <w:tblPr>
        <w:tblW w:type="dxa" w:w="9360"/>
        <w:tblBorders>
          <w:top w:val="single" w:color="D9D9D9" w:sz="4"/>
          <w:left w:val="single" w:color="D9D9D9" w:sz="4"/>
          <w:bottom w:val="single" w:color="D9D9D9" w:sz="4"/>
          <w:right w:val="single" w:color="D9D9D9" w:sz="4"/>
          <w:insideH w:val="none"/>
          <w:insideV w:val="none"/>
        </w:tblBorders>
      </w:tblPr>
      <w:tblGrid>
        <w:gridCol w:w="9360"/>
      </w:tblGrid>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"items": [ /* Demand */ ], "page": 1, "pageSize": 50, "totalCount": 128 }</w:t>
            </w:r>
          </w:p>
        </w:tc>
      </w:tr>
    </w:tbl>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1100"/>
        <w:gridCol w:w="3560"/>
        <w:gridCol w:w="4700"/>
      </w:tblGrid>
      <w:tr>
        <w:trPr>
          <w:tblHeader/>
        </w:trPr>
        <w:tc>
          <w:tcPr>
            <w:tcW w:type="dxa" w:w="11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Code</w:t>
            </w:r>
          </w:p>
        </w:tc>
        <w:tc>
          <w:tcPr>
            <w:tcW w:type="dxa" w:w="3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When</w:t>
            </w:r>
          </w:p>
        </w:tc>
        <w:tc>
          <w:tcPr>
            <w:tcW w:type="dxa" w:w="4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Body</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0F6E56"/>
                <w:sz w:val="17"/>
                <w:szCs w:val="17"/>
              </w:rPr>
              <w:t xml:space="preserve">200</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Executed (may be empty)</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PagedResult&lt;Demand&gt;</w:t>
            </w:r>
          </w:p>
        </w:tc>
      </w:tr>
      <w:tr>
        <w:tc>
          <w:tcPr>
            <w:tcW w:type="dxa" w:w="1100"/>
            <w:shd w:fill="F2F4F7"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400</w:t>
            </w:r>
          </w:p>
        </w:tc>
        <w:tc>
          <w:tcPr>
            <w:tcW w:type="dxa" w:w="3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Invalid filter</w:t>
            </w:r>
          </w:p>
        </w:tc>
        <w:tc>
          <w:tcPr>
            <w:tcW w:type="dxa" w:w="4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code=VALIDATION_FAILED + issues[]</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429</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Rate limit</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code=RATE_LIMITED</w:t>
            </w:r>
          </w:p>
        </w:tc>
      </w:tr>
    </w:tbl>
    <w:p>
      <w:r>
        <w:br w:type="page"/>
      </w:r>
    </w:p>
    <w:p>
      <w:pPr>
        <w:spacing w:after="60" w:before="260"/>
      </w:pPr>
      <w:r>
        <w:rPr>
          <w:rFonts w:ascii="Consolas" w:cs="Consolas" w:eastAsia="Consolas" w:hAnsi="Consolas"/>
          <w:b/>
          <w:bCs/>
          <w:color w:val="854F0B"/>
          <w:sz w:val="24"/>
          <w:szCs w:val="24"/>
        </w:rPr>
        <w:t xml:space="preserve">PATCH  </w:t>
      </w:r>
      <w:r>
        <w:rPr>
          <w:rFonts w:ascii="Consolas" w:cs="Consolas" w:eastAsia="Consolas" w:hAnsi="Consolas"/>
          <w:b/>
          <w:bCs/>
          <w:color w:val="1F3864"/>
          <w:sz w:val="24"/>
          <w:szCs w:val="24"/>
        </w:rPr>
        <w:t xml:space="preserve">/api/v1/demands/{id}</w:t>
      </w:r>
      <w:r>
        <w:rPr>
          <w:rFonts w:ascii="Calibri" w:cs="Calibri" w:eastAsia="Calibri" w:hAnsi="Calibri"/>
          <w:b/>
          <w:bCs/>
          <w:color w:val="595959"/>
          <w:sz w:val="18"/>
          <w:szCs w:val="18"/>
        </w:rPr>
        <w:t xml:space="preserve">      demand.create</w:t>
      </w:r>
    </w:p>
    <w:p>
      <w:pPr>
        <w:spacing w:after="80" w:before="0" w:line="276"/>
      </w:pPr>
      <w:r>
        <w:rPr>
          <w:rFonts w:ascii="Calibri" w:cs="Calibri" w:eastAsia="Calibri" w:hAnsi="Calibri"/>
          <w:sz w:val="21"/>
          <w:szCs w:val="21"/>
        </w:rPr>
        <w:t xml:space="preserve">Partial update guarded by optimistic concurrency (§10) and status-dependent mutability. Requires expectedVersion; server increments version on success. PATCH is NOT idempotent by key — the version guard is its safety mechanism instead.</w:t>
      </w:r>
    </w:p>
    <w:p>
      <w:pPr>
        <w:spacing w:after="50" w:before="120"/>
      </w:pPr>
      <w:r>
        <w:rPr>
          <w:rFonts w:ascii="Calibri" w:cs="Calibri" w:eastAsia="Calibri" w:hAnsi="Calibri"/>
          <w:b/>
          <w:bCs/>
          <w:color w:val="595959"/>
          <w:sz w:val="18"/>
          <w:szCs w:val="18"/>
        </w:rPr>
        <w:t xml:space="preserve">Request body</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200"/>
        <w:gridCol w:w="1700"/>
        <w:gridCol w:w="900"/>
        <w:gridCol w:w="4560"/>
      </w:tblGrid>
      <w:tr>
        <w:trPr>
          <w:tblHeader/>
        </w:trPr>
        <w:tc>
          <w:tcPr>
            <w:tcW w:type="dxa" w:w="22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Field</w:t>
            </w:r>
          </w:p>
        </w:tc>
        <w:tc>
          <w:tcPr>
            <w:tcW w:type="dxa" w:w="1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Type</w:t>
            </w:r>
          </w:p>
        </w:tc>
        <w:tc>
          <w:tcPr>
            <w:tcW w:type="dxa" w:w="9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Req</w:t>
            </w:r>
          </w:p>
        </w:tc>
        <w:tc>
          <w:tcPr>
            <w:tcW w:type="dxa" w:w="4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Notes</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expectedVersion</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int</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412 VERSION_CONFLICT on mismatch</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priority</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enum?</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Mutable in Received and Ready</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summary</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Received only</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description</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Received only</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requestedStartAtUtc</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datetime?</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Received only</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requestedEndAtUtc</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datetime?</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Received only</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fulfillmentMode</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enum?</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Received only</w:t>
            </w:r>
          </w:p>
        </w:tc>
      </w:tr>
    </w:tbl>
    <w:p>
      <w:pPr>
        <w:spacing w:after="50" w:before="120"/>
      </w:pPr>
      <w:r>
        <w:rPr>
          <w:rFonts w:ascii="Calibri" w:cs="Calibri" w:eastAsia="Calibri" w:hAnsi="Calibri"/>
          <w:b/>
          <w:bCs/>
          <w:color w:val="595959"/>
          <w:sz w:val="18"/>
          <w:szCs w:val="18"/>
        </w:rPr>
        <w:t xml:space="preserve">Mutability by status</w:t>
      </w:r>
    </w:p>
    <w:p>
      <w:pPr>
        <w:pStyle w:val="ListParagraph"/>
        <w:numPr>
          <w:ilvl w:val="0"/>
          <w:numId w:val="1"/>
        </w:numPr>
        <w:spacing w:after="70" w:line="276"/>
      </w:pPr>
      <w:r>
        <w:rPr>
          <w:rFonts w:ascii="Consolas" w:cs="Consolas" w:eastAsia="Consolas" w:hAnsi="Consolas"/>
          <w:sz w:val="19"/>
          <w:szCs w:val="19"/>
        </w:rPr>
        <w:t xml:space="preserve">Received</w:t>
      </w:r>
      <w:r>
        <w:rPr>
          <w:rFonts w:ascii="Calibri" w:cs="Calibri" w:eastAsia="Calibri" w:hAnsi="Calibri"/>
          <w:sz w:val="21"/>
          <w:szCs w:val="21"/>
        </w:rPr>
        <w:t xml:space="preserve"> — broadly mutable.</w:t>
      </w:r>
    </w:p>
    <w:p>
      <w:pPr>
        <w:pStyle w:val="ListParagraph"/>
        <w:numPr>
          <w:ilvl w:val="0"/>
          <w:numId w:val="1"/>
        </w:numPr>
        <w:spacing w:after="70" w:line="276"/>
      </w:pPr>
      <w:r>
        <w:rPr>
          <w:rFonts w:ascii="Consolas" w:cs="Consolas" w:eastAsia="Consolas" w:hAnsi="Consolas"/>
          <w:sz w:val="19"/>
          <w:szCs w:val="19"/>
        </w:rPr>
        <w:t xml:space="preserve">Ready</w:t>
      </w:r>
      <w:r>
        <w:rPr>
          <w:rFonts w:ascii="Calibri" w:cs="Calibri" w:eastAsia="Calibri" w:hAnsi="Calibri"/>
          <w:sz w:val="21"/>
          <w:szCs w:val="21"/>
        </w:rPr>
        <w:t xml:space="preserve"> — </w:t>
      </w:r>
      <w:r>
        <w:rPr>
          <w:rFonts w:ascii="Consolas" w:cs="Consolas" w:eastAsia="Consolas" w:hAnsi="Consolas"/>
          <w:sz w:val="19"/>
          <w:szCs w:val="19"/>
        </w:rPr>
        <w:t xml:space="preserve">priority</w:t>
      </w:r>
      <w:r>
        <w:rPr>
          <w:rFonts w:ascii="Calibri" w:cs="Calibri" w:eastAsia="Calibri" w:hAnsi="Calibri"/>
          <w:sz w:val="21"/>
          <w:szCs w:val="21"/>
        </w:rPr>
        <w:t xml:space="preserve"> only; else 409 STATUS_CONFLICT.</w:t>
      </w:r>
    </w:p>
    <w:p>
      <w:pPr>
        <w:pStyle w:val="ListParagraph"/>
        <w:numPr>
          <w:ilvl w:val="0"/>
          <w:numId w:val="1"/>
        </w:numPr>
        <w:spacing w:after="70" w:line="276"/>
      </w:pPr>
      <w:r>
        <w:rPr>
          <w:rFonts w:ascii="Consolas" w:cs="Consolas" w:eastAsia="Consolas" w:hAnsi="Consolas"/>
          <w:sz w:val="19"/>
          <w:szCs w:val="19"/>
        </w:rPr>
        <w:t xml:space="preserve">Accepted / Rejected / Cancelled / Expired</w:t>
      </w:r>
      <w:r>
        <w:rPr>
          <w:rFonts w:ascii="Calibri" w:cs="Calibri" w:eastAsia="Calibri" w:hAnsi="Calibri"/>
          <w:sz w:val="21"/>
          <w:szCs w:val="21"/>
        </w:rPr>
        <w:t xml:space="preserve"> — immutable; 409 STATUS_CONFLICT.</w:t>
      </w:r>
    </w:p>
    <w:p>
      <w:pPr>
        <w:spacing w:after="50" w:before="120"/>
      </w:pPr>
      <w:r>
        <w:rPr>
          <w:rFonts w:ascii="Calibri" w:cs="Calibri" w:eastAsia="Calibri" w:hAnsi="Calibri"/>
          <w:b/>
          <w:bCs/>
          <w:color w:val="595959"/>
          <w:sz w:val="18"/>
          <w:szCs w:val="18"/>
        </w:rPr>
        <w:t xml:space="preserve">Responses</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1100"/>
        <w:gridCol w:w="3560"/>
        <w:gridCol w:w="4700"/>
      </w:tblGrid>
      <w:tr>
        <w:trPr>
          <w:tblHeader/>
        </w:trPr>
        <w:tc>
          <w:tcPr>
            <w:tcW w:type="dxa" w:w="11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Code</w:t>
            </w:r>
          </w:p>
        </w:tc>
        <w:tc>
          <w:tcPr>
            <w:tcW w:type="dxa" w:w="3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When</w:t>
            </w:r>
          </w:p>
        </w:tc>
        <w:tc>
          <w:tcPr>
            <w:tcW w:type="dxa" w:w="4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Body</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0F6E56"/>
                <w:sz w:val="17"/>
                <w:szCs w:val="17"/>
              </w:rPr>
              <w:t xml:space="preserve">200</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Updated; version incremented</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Demand object</w:t>
            </w:r>
          </w:p>
        </w:tc>
      </w:tr>
      <w:tr>
        <w:tc>
          <w:tcPr>
            <w:tcW w:type="dxa" w:w="1100"/>
            <w:shd w:fill="F2F4F7"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400</w:t>
            </w:r>
          </w:p>
        </w:tc>
        <w:tc>
          <w:tcPr>
            <w:tcW w:type="dxa" w:w="3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Malformed / missing expectedVersion</w:t>
            </w:r>
          </w:p>
        </w:tc>
        <w:tc>
          <w:tcPr>
            <w:tcW w:type="dxa" w:w="4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code=VALIDATION_FAILED + issues[]</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409</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Field not mutable in status</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code=STATUS_CONFLICT</w:t>
            </w:r>
          </w:p>
        </w:tc>
      </w:tr>
      <w:tr>
        <w:tc>
          <w:tcPr>
            <w:tcW w:type="dxa" w:w="1100"/>
            <w:shd w:fill="F2F4F7"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412</w:t>
            </w:r>
          </w:p>
        </w:tc>
        <w:tc>
          <w:tcPr>
            <w:tcW w:type="dxa" w:w="3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expectedVersion mismatch</w:t>
            </w:r>
          </w:p>
        </w:tc>
        <w:tc>
          <w:tcPr>
            <w:tcW w:type="dxa" w:w="4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code=VERSION_CONFLICT</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9E2A2B"/>
                <w:sz w:val="17"/>
                <w:szCs w:val="17"/>
              </w:rPr>
              <w:t xml:space="preserve">404</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Not found / other tenant</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code=NOT_FOUND</w:t>
            </w:r>
          </w:p>
        </w:tc>
      </w:tr>
    </w:tbl>
    <w:p>
      <w:r>
        <w:br w:type="page"/>
      </w:r>
    </w:p>
    <w:p>
      <w:pPr>
        <w:pStyle w:val="Heading1"/>
        <w:spacing w:after="140" w:before="300"/>
      </w:pPr>
      <w:r>
        <w:rPr>
          <w:rFonts w:ascii="Calibri" w:cs="Calibri" w:eastAsia="Calibri" w:hAnsi="Calibri"/>
          <w:b/>
          <w:bCs/>
          <w:color w:val="1F3864"/>
          <w:sz w:val="30"/>
          <w:szCs w:val="30"/>
        </w:rPr>
        <w:t xml:space="preserve">5.  Action endpoints</w:t>
      </w:r>
    </w:p>
    <w:p>
      <w:pPr>
        <w:spacing w:after="100" w:before="0" w:line="276"/>
      </w:pPr>
      <w:r>
        <w:rPr>
          <w:rFonts w:ascii="Calibri" w:cs="Calibri" w:eastAsia="Calibri" w:hAnsi="Calibri"/>
          <w:sz w:val="21"/>
          <w:szCs w:val="21"/>
        </w:rPr>
        <w:t xml:space="preserve">Lifecycle state changes. accept/reject/cancel require demand.transition; validate requires demand.create. All are guarded against terminal statuses, and accept/reject/cancel publish an event (§7). Actions are not key-idempotent but are idempotent by status (§10.4).</w:t>
      </w:r>
    </w:p>
    <w:p>
      <w:pPr>
        <w:spacing w:after="60" w:before="260"/>
      </w:pPr>
      <w:r>
        <w:rPr>
          <w:rFonts w:ascii="Consolas" w:cs="Consolas" w:eastAsia="Consolas" w:hAnsi="Consolas"/>
          <w:b/>
          <w:bCs/>
          <w:color w:val="185FA5"/>
          <w:sz w:val="24"/>
          <w:szCs w:val="24"/>
        </w:rPr>
        <w:t xml:space="preserve">POST  </w:t>
      </w:r>
      <w:r>
        <w:rPr>
          <w:rFonts w:ascii="Consolas" w:cs="Consolas" w:eastAsia="Consolas" w:hAnsi="Consolas"/>
          <w:b/>
          <w:bCs/>
          <w:color w:val="1F3864"/>
          <w:sz w:val="24"/>
          <w:szCs w:val="24"/>
        </w:rPr>
        <w:t xml:space="preserve">/api/v1/demands/{id}/validate</w:t>
      </w:r>
      <w:r>
        <w:rPr>
          <w:rFonts w:ascii="Calibri" w:cs="Calibri" w:eastAsia="Calibri" w:hAnsi="Calibri"/>
          <w:b/>
          <w:bCs/>
          <w:color w:val="595959"/>
          <w:sz w:val="18"/>
          <w:szCs w:val="18"/>
        </w:rPr>
        <w:t xml:space="preserve">      demand.create</w:t>
      </w:r>
    </w:p>
    <w:p>
      <w:pPr>
        <w:spacing w:after="60" w:before="0" w:line="276"/>
      </w:pPr>
      <w:r>
        <w:rPr>
          <w:rFonts w:ascii="Calibri" w:cs="Calibri" w:eastAsia="Calibri" w:hAnsi="Calibri"/>
          <w:sz w:val="21"/>
          <w:szCs w:val="21"/>
        </w:rPr>
        <w:t xml:space="preserve">Runs the rule set (§6); Received → Ready when clean, stays Received on error; records a DemandValidationResult either way. No body.</w:t>
      </w:r>
    </w:p>
    <w:p>
      <w:pPr>
        <w:spacing w:after="50" w:before="120"/>
      </w:pPr>
      <w:r>
        <w:rPr>
          <w:rFonts w:ascii="Calibri" w:cs="Calibri" w:eastAsia="Calibri" w:hAnsi="Calibri"/>
          <w:b/>
          <w:bCs/>
          <w:color w:val="595959"/>
          <w:sz w:val="18"/>
          <w:szCs w:val="18"/>
        </w:rPr>
        <w:t xml:space="preserve">Response — DemandValidationResult</w:t>
      </w:r>
    </w:p>
    <w:tbl>
      <w:tblPr>
        <w:tblW w:type="dxa" w:w="9360"/>
        <w:tblBorders>
          <w:top w:val="single" w:color="D9D9D9" w:sz="4"/>
          <w:left w:val="single" w:color="D9D9D9" w:sz="4"/>
          <w:bottom w:val="single" w:color="D9D9D9" w:sz="4"/>
          <w:right w:val="single" w:color="D9D9D9" w:sz="4"/>
          <w:insideH w:val="none"/>
          <w:insideV w:val="none"/>
        </w:tblBorders>
      </w:tblPr>
      <w:tblGrid>
        <w:gridCol w:w="9360"/>
      </w:tblGrid>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"demandId": "9f3a...",</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"status": "ValidWithWarnings",</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"validatedAt": "2026-07-11T18:22:04Z",</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"issues": [ { "field": "description", "code": "MISSING_DESCRIPTION",</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                "severity": "Warning", "message": "..." } ]</w:t>
            </w:r>
          </w:p>
        </w:tc>
      </w:tr>
      <w:tr>
        <w:tc>
          <w:tcPr>
            <w:tcW w:type="dxa" w:w="9360"/>
            <w:shd w:fill="F5F5F2" w:color="auto" w:val="clear"/>
            <w:tcMar>
              <w:top w:type="dxa" w:w="20"/>
              <w:left w:type="dxa" w:w="140"/>
              <w:bottom w:type="dxa" w:w="20"/>
              <w:right w:type="dxa" w:w="100"/>
            </w:tcMar>
          </w:tcPr>
          <w:p>
            <w:pPr>
              <w:spacing w:after="0" w:line="240"/>
            </w:pPr>
            <w:r>
              <w:rPr>
                <w:rFonts w:ascii="Consolas" w:cs="Consolas" w:eastAsia="Consolas" w:hAnsi="Consolas"/>
                <w:color w:val="1A1A1A"/>
                <w:sz w:val="18"/>
                <w:szCs w:val="18"/>
              </w:rPr>
              <w:t xml:space="preserve">}</w:t>
            </w:r>
          </w:p>
        </w:tc>
      </w:tr>
    </w:tbl>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1100"/>
        <w:gridCol w:w="3560"/>
        <w:gridCol w:w="4700"/>
      </w:tblGrid>
      <w:tr>
        <w:trPr>
          <w:tblHeader/>
        </w:trPr>
        <w:tc>
          <w:tcPr>
            <w:tcW w:type="dxa" w:w="11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Code</w:t>
            </w:r>
          </w:p>
        </w:tc>
        <w:tc>
          <w:tcPr>
            <w:tcW w:type="dxa" w:w="3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When</w:t>
            </w:r>
          </w:p>
        </w:tc>
        <w:tc>
          <w:tcPr>
            <w:tcW w:type="dxa" w:w="4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Body</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0F6E56"/>
                <w:sz w:val="17"/>
                <w:szCs w:val="17"/>
              </w:rPr>
              <w:t xml:space="preserve">200</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Ran (pass or fail)</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DemandValidationResult</w:t>
            </w:r>
          </w:p>
        </w:tc>
      </w:tr>
      <w:tr>
        <w:tc>
          <w:tcPr>
            <w:tcW w:type="dxa" w:w="1100"/>
            <w:shd w:fill="F2F4F7"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409</w:t>
            </w:r>
          </w:p>
        </w:tc>
        <w:tc>
          <w:tcPr>
            <w:tcW w:type="dxa" w:w="3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Terminal status</w:t>
            </w:r>
          </w:p>
        </w:tc>
        <w:tc>
          <w:tcPr>
            <w:tcW w:type="dxa" w:w="4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code=STATUS_CONFLICT</w:t>
            </w:r>
          </w:p>
        </w:tc>
      </w:tr>
    </w:tbl>
    <w:p>
      <w:pPr>
        <w:spacing w:after="60" w:before="260"/>
      </w:pPr>
      <w:r>
        <w:rPr>
          <w:rFonts w:ascii="Consolas" w:cs="Consolas" w:eastAsia="Consolas" w:hAnsi="Consolas"/>
          <w:b/>
          <w:bCs/>
          <w:color w:val="185FA5"/>
          <w:sz w:val="24"/>
          <w:szCs w:val="24"/>
        </w:rPr>
        <w:t xml:space="preserve">POST  </w:t>
      </w:r>
      <w:r>
        <w:rPr>
          <w:rFonts w:ascii="Consolas" w:cs="Consolas" w:eastAsia="Consolas" w:hAnsi="Consolas"/>
          <w:b/>
          <w:bCs/>
          <w:color w:val="1F3864"/>
          <w:sz w:val="24"/>
          <w:szCs w:val="24"/>
        </w:rPr>
        <w:t xml:space="preserve">/api/v1/demands/{id}/accept</w:t>
      </w:r>
      <w:r>
        <w:rPr>
          <w:rFonts w:ascii="Calibri" w:cs="Calibri" w:eastAsia="Calibri" w:hAnsi="Calibri"/>
          <w:b/>
          <w:bCs/>
          <w:color w:val="595959"/>
          <w:sz w:val="18"/>
          <w:szCs w:val="18"/>
        </w:rPr>
        <w:t xml:space="preserve">      demand.transition</w:t>
      </w:r>
    </w:p>
    <w:p>
      <w:pPr>
        <w:spacing w:after="60" w:before="0" w:line="276"/>
      </w:pPr>
      <w:r>
        <w:rPr>
          <w:rFonts w:ascii="Calibri" w:cs="Calibri" w:eastAsia="Calibri" w:hAnsi="Calibri"/>
          <w:sz w:val="21"/>
          <w:szCs w:val="21"/>
        </w:rPr>
        <w:t xml:space="preserve">Only from Ready → Accepted (terminal). Publishes DemandAcceptedEvent. No body.</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1100"/>
        <w:gridCol w:w="3560"/>
        <w:gridCol w:w="4700"/>
      </w:tblGrid>
      <w:tr>
        <w:trPr>
          <w:tblHeader/>
        </w:trPr>
        <w:tc>
          <w:tcPr>
            <w:tcW w:type="dxa" w:w="11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Code</w:t>
            </w:r>
          </w:p>
        </w:tc>
        <w:tc>
          <w:tcPr>
            <w:tcW w:type="dxa" w:w="3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When</w:t>
            </w:r>
          </w:p>
        </w:tc>
        <w:tc>
          <w:tcPr>
            <w:tcW w:type="dxa" w:w="4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Body</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0F6E56"/>
                <w:sz w:val="17"/>
                <w:szCs w:val="17"/>
              </w:rPr>
              <w:t xml:space="preserve">200</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Accepted; event published</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Demand (status=Accepted)</w:t>
            </w:r>
          </w:p>
        </w:tc>
      </w:tr>
      <w:tr>
        <w:tc>
          <w:tcPr>
            <w:tcW w:type="dxa" w:w="1100"/>
            <w:shd w:fill="F2F4F7"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409</w:t>
            </w:r>
          </w:p>
        </w:tc>
        <w:tc>
          <w:tcPr>
            <w:tcW w:type="dxa" w:w="3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Not in Ready</w:t>
            </w:r>
          </w:p>
        </w:tc>
        <w:tc>
          <w:tcPr>
            <w:tcW w:type="dxa" w:w="4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code=STATUS_CONFLICT</w:t>
            </w:r>
          </w:p>
        </w:tc>
      </w:tr>
    </w:tbl>
    <w:p>
      <w:pPr>
        <w:spacing w:after="60" w:before="260"/>
      </w:pPr>
      <w:r>
        <w:rPr>
          <w:rFonts w:ascii="Consolas" w:cs="Consolas" w:eastAsia="Consolas" w:hAnsi="Consolas"/>
          <w:b/>
          <w:bCs/>
          <w:color w:val="185FA5"/>
          <w:sz w:val="24"/>
          <w:szCs w:val="24"/>
        </w:rPr>
        <w:t xml:space="preserve">POST  </w:t>
      </w:r>
      <w:r>
        <w:rPr>
          <w:rFonts w:ascii="Consolas" w:cs="Consolas" w:eastAsia="Consolas" w:hAnsi="Consolas"/>
          <w:b/>
          <w:bCs/>
          <w:color w:val="1F3864"/>
          <w:sz w:val="24"/>
          <w:szCs w:val="24"/>
        </w:rPr>
        <w:t xml:space="preserve">/api/v1/demands/{id}/reject</w:t>
      </w:r>
      <w:r>
        <w:rPr>
          <w:rFonts w:ascii="Calibri" w:cs="Calibri" w:eastAsia="Calibri" w:hAnsi="Calibri"/>
          <w:b/>
          <w:bCs/>
          <w:color w:val="595959"/>
          <w:sz w:val="18"/>
          <w:szCs w:val="18"/>
        </w:rPr>
        <w:t xml:space="preserve">      demand.transition</w:t>
      </w:r>
    </w:p>
    <w:p>
      <w:pPr>
        <w:spacing w:after="60" w:before="0" w:line="276"/>
      </w:pPr>
      <w:r>
        <w:rPr>
          <w:rFonts w:ascii="Calibri" w:cs="Calibri" w:eastAsia="Calibri" w:hAnsi="Calibri"/>
          <w:sz w:val="21"/>
          <w:szCs w:val="21"/>
        </w:rPr>
        <w:t xml:space="preserve">Not from terminal. reasonCode required. Publishes DemandRejectedEvent.</w:t>
      </w:r>
    </w:p>
    <w:p>
      <w:pPr>
        <w:spacing w:after="50" w:before="120"/>
      </w:pPr>
      <w:r>
        <w:rPr>
          <w:rFonts w:ascii="Calibri" w:cs="Calibri" w:eastAsia="Calibri" w:hAnsi="Calibri"/>
          <w:b/>
          <w:bCs/>
          <w:color w:val="595959"/>
          <w:sz w:val="18"/>
          <w:szCs w:val="18"/>
        </w:rPr>
        <w:t xml:space="preserve">Request body</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200"/>
        <w:gridCol w:w="1700"/>
        <w:gridCol w:w="900"/>
        <w:gridCol w:w="4560"/>
      </w:tblGrid>
      <w:tr>
        <w:trPr>
          <w:tblHeader/>
        </w:trPr>
        <w:tc>
          <w:tcPr>
            <w:tcW w:type="dxa" w:w="22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Field</w:t>
            </w:r>
          </w:p>
        </w:tc>
        <w:tc>
          <w:tcPr>
            <w:tcW w:type="dxa" w:w="1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Type</w:t>
            </w:r>
          </w:p>
        </w:tc>
        <w:tc>
          <w:tcPr>
            <w:tcW w:type="dxa" w:w="9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Req</w:t>
            </w:r>
          </w:p>
        </w:tc>
        <w:tc>
          <w:tcPr>
            <w:tcW w:type="dxa" w:w="4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Notes</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reasonCode</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bCs/>
                <w:color w:val="9E2A2B"/>
                <w:sz w:val="18"/>
                <w:szCs w:val="18"/>
              </w:rPr>
              <w:t xml:space="preserve">yes</w:t>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400 VALIDATION_FAILED if blank</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comment</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string?</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no</w:t>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
            </w:r>
          </w:p>
        </w:tc>
      </w:tr>
    </w:tbl>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1100"/>
        <w:gridCol w:w="3560"/>
        <w:gridCol w:w="4700"/>
      </w:tblGrid>
      <w:tr>
        <w:trPr>
          <w:tblHeader/>
        </w:trPr>
        <w:tc>
          <w:tcPr>
            <w:tcW w:type="dxa" w:w="11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Code</w:t>
            </w:r>
          </w:p>
        </w:tc>
        <w:tc>
          <w:tcPr>
            <w:tcW w:type="dxa" w:w="3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When</w:t>
            </w:r>
          </w:p>
        </w:tc>
        <w:tc>
          <w:tcPr>
            <w:tcW w:type="dxa" w:w="4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Body</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0F6E56"/>
                <w:sz w:val="17"/>
                <w:szCs w:val="17"/>
              </w:rPr>
              <w:t xml:space="preserve">200</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Rejected; event published</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Demand (status=Rejected)</w:t>
            </w:r>
          </w:p>
        </w:tc>
      </w:tr>
      <w:tr>
        <w:tc>
          <w:tcPr>
            <w:tcW w:type="dxa" w:w="1100"/>
            <w:shd w:fill="F2F4F7"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400</w:t>
            </w:r>
          </w:p>
        </w:tc>
        <w:tc>
          <w:tcPr>
            <w:tcW w:type="dxa" w:w="3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reasonCode blank</w:t>
            </w:r>
          </w:p>
        </w:tc>
        <w:tc>
          <w:tcPr>
            <w:tcW w:type="dxa" w:w="4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code=VALIDATION_FAILED + issues[]</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409</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Terminal status</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code=STATUS_CONFLICT</w:t>
            </w:r>
          </w:p>
        </w:tc>
      </w:tr>
    </w:tbl>
    <w:p>
      <w:pPr>
        <w:spacing w:after="60" w:before="260"/>
      </w:pPr>
      <w:r>
        <w:rPr>
          <w:rFonts w:ascii="Consolas" w:cs="Consolas" w:eastAsia="Consolas" w:hAnsi="Consolas"/>
          <w:b/>
          <w:bCs/>
          <w:color w:val="185FA5"/>
          <w:sz w:val="24"/>
          <w:szCs w:val="24"/>
        </w:rPr>
        <w:t xml:space="preserve">POST  </w:t>
      </w:r>
      <w:r>
        <w:rPr>
          <w:rFonts w:ascii="Consolas" w:cs="Consolas" w:eastAsia="Consolas" w:hAnsi="Consolas"/>
          <w:b/>
          <w:bCs/>
          <w:color w:val="1F3864"/>
          <w:sz w:val="24"/>
          <w:szCs w:val="24"/>
        </w:rPr>
        <w:t xml:space="preserve">/api/v1/demands/{id}/cancel</w:t>
      </w:r>
      <w:r>
        <w:rPr>
          <w:rFonts w:ascii="Calibri" w:cs="Calibri" w:eastAsia="Calibri" w:hAnsi="Calibri"/>
          <w:b/>
          <w:bCs/>
          <w:color w:val="595959"/>
          <w:sz w:val="18"/>
          <w:szCs w:val="18"/>
        </w:rPr>
        <w:t xml:space="preserve">      demand.transition</w:t>
      </w:r>
    </w:p>
    <w:p>
      <w:pPr>
        <w:spacing w:after="60" w:before="0" w:line="276"/>
      </w:pPr>
      <w:r>
        <w:rPr>
          <w:rFonts w:ascii="Calibri" w:cs="Calibri" w:eastAsia="Calibri" w:hAnsi="Calibri"/>
          <w:sz w:val="21"/>
          <w:szCs w:val="21"/>
        </w:rPr>
        <w:t xml:space="preserve">Not from terminal. Publishes DemandCancelledEvent. Optional comment body.</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1100"/>
        <w:gridCol w:w="3560"/>
        <w:gridCol w:w="4700"/>
      </w:tblGrid>
      <w:tr>
        <w:trPr>
          <w:tblHeader/>
        </w:trPr>
        <w:tc>
          <w:tcPr>
            <w:tcW w:type="dxa" w:w="11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Code</w:t>
            </w:r>
          </w:p>
        </w:tc>
        <w:tc>
          <w:tcPr>
            <w:tcW w:type="dxa" w:w="3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When</w:t>
            </w:r>
          </w:p>
        </w:tc>
        <w:tc>
          <w:tcPr>
            <w:tcW w:type="dxa" w:w="4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Body</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0F6E56"/>
                <w:sz w:val="17"/>
                <w:szCs w:val="17"/>
              </w:rPr>
              <w:t xml:space="preserve">200</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Cancelled; event published</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Demand (status=Cancelled)</w:t>
            </w:r>
          </w:p>
        </w:tc>
      </w:tr>
      <w:tr>
        <w:tc>
          <w:tcPr>
            <w:tcW w:type="dxa" w:w="1100"/>
            <w:shd w:fill="F2F4F7" w:color="auto" w:val="clear"/>
            <w:tcMar>
              <w:top w:type="dxa" w:w="50"/>
              <w:left w:type="dxa" w:w="90"/>
              <w:bottom w:type="dxa" w:w="50"/>
              <w:right w:type="dxa" w:w="90"/>
            </w:tcMar>
          </w:tcPr>
          <w:p>
            <w:pPr>
              <w:spacing w:after="0" w:line="240"/>
            </w:pPr>
            <w:r>
              <w:rPr>
                <w:rFonts w:ascii="Consolas" w:cs="Consolas" w:eastAsia="Consolas" w:hAnsi="Consolas"/>
                <w:b/>
                <w:bCs/>
                <w:color w:val="854F0B"/>
                <w:sz w:val="17"/>
                <w:szCs w:val="17"/>
              </w:rPr>
              <w:t xml:space="preserve">409</w:t>
            </w:r>
          </w:p>
        </w:tc>
        <w:tc>
          <w:tcPr>
            <w:tcW w:type="dxa" w:w="3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Terminal status</w:t>
            </w:r>
          </w:p>
        </w:tc>
        <w:tc>
          <w:tcPr>
            <w:tcW w:type="dxa" w:w="4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code=STATUS_CONFLICT</w:t>
            </w:r>
          </w:p>
        </w:tc>
      </w:tr>
    </w:tbl>
    <w:p>
      <w:pPr>
        <w:spacing w:after="60" w:before="260"/>
      </w:pPr>
      <w:r>
        <w:rPr>
          <w:rFonts w:ascii="Consolas" w:cs="Consolas" w:eastAsia="Consolas" w:hAnsi="Consolas"/>
          <w:b/>
          <w:bCs/>
          <w:color w:val="0F6E56"/>
          <w:sz w:val="24"/>
          <w:szCs w:val="24"/>
        </w:rPr>
        <w:t xml:space="preserve">GET  </w:t>
      </w:r>
      <w:r>
        <w:rPr>
          <w:rFonts w:ascii="Consolas" w:cs="Consolas" w:eastAsia="Consolas" w:hAnsi="Consolas"/>
          <w:b/>
          <w:bCs/>
          <w:color w:val="1F3864"/>
          <w:sz w:val="24"/>
          <w:szCs w:val="24"/>
        </w:rPr>
        <w:t xml:space="preserve">/api/v1/demands/{id}/history</w:t>
      </w:r>
      <w:r>
        <w:rPr>
          <w:rFonts w:ascii="Calibri" w:cs="Calibri" w:eastAsia="Calibri" w:hAnsi="Calibri"/>
          <w:b/>
          <w:bCs/>
          <w:color w:val="595959"/>
          <w:sz w:val="18"/>
          <w:szCs w:val="18"/>
        </w:rPr>
        <w:t xml:space="preserve">      demand.read</w:t>
      </w:r>
    </w:p>
    <w:p>
      <w:pPr>
        <w:spacing w:after="60" w:before="0" w:line="276"/>
      </w:pPr>
      <w:r>
        <w:rPr>
          <w:rFonts w:ascii="Calibri" w:cs="Calibri" w:eastAsia="Calibri" w:hAnsi="Calibri"/>
          <w:sz w:val="21"/>
          <w:szCs w:val="21"/>
        </w:rPr>
        <w:t xml:space="preserve">Known-empty collection: returns [] until an audit table exists, and is declared in OpenAPI as intentionally empty so integrators do not build against a populated shape.</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1100"/>
        <w:gridCol w:w="3560"/>
        <w:gridCol w:w="4700"/>
      </w:tblGrid>
      <w:tr>
        <w:trPr>
          <w:tblHeader/>
        </w:trPr>
        <w:tc>
          <w:tcPr>
            <w:tcW w:type="dxa" w:w="11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Code</w:t>
            </w:r>
          </w:p>
        </w:tc>
        <w:tc>
          <w:tcPr>
            <w:tcW w:type="dxa" w:w="3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When</w:t>
            </w:r>
          </w:p>
        </w:tc>
        <w:tc>
          <w:tcPr>
            <w:tcW w:type="dxa" w:w="4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Body</w:t>
            </w:r>
          </w:p>
        </w:tc>
      </w:tr>
      <w:tr>
        <w:tc>
          <w:tcPr>
            <w:tcW w:type="dxa" w:w="1100"/>
            <w:shd w:fill="FFFFFF" w:color="auto" w:val="clear"/>
            <w:tcMar>
              <w:top w:type="dxa" w:w="50"/>
              <w:left w:type="dxa" w:w="90"/>
              <w:bottom w:type="dxa" w:w="50"/>
              <w:right w:type="dxa" w:w="90"/>
            </w:tcMar>
          </w:tcPr>
          <w:p>
            <w:pPr>
              <w:spacing w:after="0" w:line="240"/>
            </w:pPr>
            <w:r>
              <w:rPr>
                <w:rFonts w:ascii="Consolas" w:cs="Consolas" w:eastAsia="Consolas" w:hAnsi="Consolas"/>
                <w:b/>
                <w:bCs/>
                <w:color w:val="0F6E56"/>
                <w:sz w:val="17"/>
                <w:szCs w:val="17"/>
              </w:rPr>
              <w:t xml:space="preserve">200</w:t>
            </w:r>
          </w:p>
        </w:tc>
        <w:tc>
          <w:tcPr>
            <w:tcW w:type="dxa" w:w="3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Always [] today</w:t>
            </w:r>
          </w:p>
        </w:tc>
        <w:tc>
          <w:tcPr>
            <w:tcW w:type="dxa" w:w="4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  (documented empty)</w:t>
            </w:r>
          </w:p>
        </w:tc>
      </w:tr>
      <w:tr>
        <w:tc>
          <w:tcPr>
            <w:tcW w:type="dxa" w:w="1100"/>
            <w:shd w:fill="F2F4F7" w:color="auto" w:val="clear"/>
            <w:tcMar>
              <w:top w:type="dxa" w:w="50"/>
              <w:left w:type="dxa" w:w="90"/>
              <w:bottom w:type="dxa" w:w="50"/>
              <w:right w:type="dxa" w:w="90"/>
            </w:tcMar>
          </w:tcPr>
          <w:p>
            <w:pPr>
              <w:spacing w:after="0" w:line="240"/>
            </w:pPr>
            <w:r>
              <w:rPr>
                <w:rFonts w:ascii="Consolas" w:cs="Consolas" w:eastAsia="Consolas" w:hAnsi="Consolas"/>
                <w:b/>
                <w:bCs/>
                <w:color w:val="9E2A2B"/>
                <w:sz w:val="17"/>
                <w:szCs w:val="17"/>
              </w:rPr>
              <w:t xml:space="preserve">404 / 401 / 403</w:t>
            </w:r>
          </w:p>
        </w:tc>
        <w:tc>
          <w:tcPr>
            <w:tcW w:type="dxa" w:w="3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Not found / auth</w:t>
            </w:r>
          </w:p>
        </w:tc>
        <w:tc>
          <w:tcPr>
            <w:tcW w:type="dxa" w:w="4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 + code</w:t>
            </w:r>
          </w:p>
        </w:tc>
      </w:tr>
    </w:tbl>
    <w:p>
      <w:r>
        <w:br w:type="page"/>
      </w:r>
    </w:p>
    <w:p>
      <w:pPr>
        <w:pStyle w:val="Heading1"/>
        <w:spacing w:after="140" w:before="300"/>
      </w:pPr>
      <w:r>
        <w:rPr>
          <w:rFonts w:ascii="Calibri" w:cs="Calibri" w:eastAsia="Calibri" w:hAnsi="Calibri"/>
          <w:b/>
          <w:bCs/>
          <w:color w:val="1F3864"/>
          <w:sz w:val="30"/>
          <w:szCs w:val="30"/>
        </w:rPr>
        <w:t xml:space="preserve">6.  Validation rules</w:t>
      </w:r>
    </w:p>
    <w:p>
      <w:pPr>
        <w:spacing w:after="100" w:before="0" w:line="276"/>
      </w:pPr>
      <w:r>
        <w:rPr>
          <w:rFonts w:ascii="Calibri" w:cs="Calibri" w:eastAsia="Calibri" w:hAnsi="Calibri"/>
          <w:sz w:val="21"/>
          <w:szCs w:val="21"/>
        </w:rPr>
        <w:t xml:space="preserve">Run by validate, and also on create/patch, returning the same issues[] contract. Any Error keeps Received; warnings-only → Ready with ValidWithWarnings.</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200"/>
        <w:gridCol w:w="1700"/>
        <w:gridCol w:w="900"/>
        <w:gridCol w:w="4560"/>
      </w:tblGrid>
      <w:tr>
        <w:trPr>
          <w:tblHeader/>
        </w:trPr>
        <w:tc>
          <w:tcPr>
            <w:tcW w:type="dxa" w:w="22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Field</w:t>
            </w:r>
          </w:p>
        </w:tc>
        <w:tc>
          <w:tcPr>
            <w:tcW w:type="dxa" w:w="1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Type</w:t>
            </w:r>
          </w:p>
        </w:tc>
        <w:tc>
          <w:tcPr>
            <w:tcW w:type="dxa" w:w="9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Req</w:t>
            </w:r>
          </w:p>
        </w:tc>
        <w:tc>
          <w:tcPr>
            <w:tcW w:type="dxa" w:w="4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Notes</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MISSING_EXTERNAL_REFERENCE</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type or id blank</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INVALID_TIME_WINDOW</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start &gt;= end</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MISSING_DESCRIPTION</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Warning</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no summary and no description</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MODE_WINDOW_REQUIRED</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Error</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Scheduled with no requested window</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MODE_WINDOW_UNEXPECTED</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Warning</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OnDemand with a future window</w:t>
            </w:r>
          </w:p>
        </w:tc>
      </w:tr>
    </w:tbl>
    <w:p>
      <w:pPr>
        <w:spacing w:after="100" w:before="0" w:line="276"/>
      </w:pPr>
      <w:r>
        <w:rPr>
          <w:rFonts w:ascii="Calibri" w:cs="Calibri" w:eastAsia="Calibri" w:hAnsi="Calibri"/>
          <w:color w:val="595959"/>
          <w:sz w:val="19"/>
          <w:szCs w:val="19"/>
        </w:rPr>
        <w:t xml:space="preserve">The two MODE_ rules make the fulfillmentMode axis enforceable: a Scheduled demand must carry a requested window, an OnDemand demand should not. Warning-severity on the OnDemand case keeps it permissive; Error on the Scheduled case keeps the downstream scheduling handoff well-formed.</w:t>
      </w:r>
    </w:p>
    <w:p>
      <w:pPr>
        <w:pStyle w:val="Heading1"/>
        <w:spacing w:after="140" w:before="300"/>
      </w:pPr>
      <w:r>
        <w:rPr>
          <w:rFonts w:ascii="Calibri" w:cs="Calibri" w:eastAsia="Calibri" w:hAnsi="Calibri"/>
          <w:b/>
          <w:bCs/>
          <w:color w:val="1F3864"/>
          <w:sz w:val="30"/>
          <w:szCs w:val="30"/>
        </w:rPr>
        <w:t xml:space="preserve">7.  Emitted events</w:t>
      </w:r>
    </w:p>
    <w:p>
      <w:pPr>
        <w:spacing w:after="100" w:before="0" w:line="276"/>
      </w:pPr>
      <w:r>
        <w:rPr>
          <w:rFonts w:ascii="Calibri" w:cs="Calibri" w:eastAsia="Calibri" w:hAnsi="Calibri"/>
          <w:sz w:val="21"/>
          <w:szCs w:val="21"/>
        </w:rPr>
        <w:t xml:space="preserve">Published via MassTransit; carry only opaque platform identifiers — never externalReference or caller-domain fields. No consumer exists yet.</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200"/>
        <w:gridCol w:w="1700"/>
        <w:gridCol w:w="900"/>
        <w:gridCol w:w="4560"/>
      </w:tblGrid>
      <w:tr>
        <w:trPr>
          <w:tblHeader/>
        </w:trPr>
        <w:tc>
          <w:tcPr>
            <w:tcW w:type="dxa" w:w="22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Field</w:t>
            </w:r>
          </w:p>
        </w:tc>
        <w:tc>
          <w:tcPr>
            <w:tcW w:type="dxa" w:w="17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Type</w:t>
            </w:r>
          </w:p>
        </w:tc>
        <w:tc>
          <w:tcPr>
            <w:tcW w:type="dxa" w:w="9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Req</w:t>
            </w:r>
          </w:p>
        </w:tc>
        <w:tc>
          <w:tcPr>
            <w:tcW w:type="dxa" w:w="4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Notes</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DemandAcceptedEvent</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on accept</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demandId, tenantId, correlationId</w:t>
            </w:r>
          </w:p>
        </w:tc>
      </w:tr>
      <w:tr>
        <w:tc>
          <w:tcPr>
            <w:tcW w:type="dxa" w:w="2200"/>
            <w:shd w:fill="F2F4F7"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DemandRejectedEvent</w:t>
            </w:r>
          </w:p>
        </w:tc>
        <w:tc>
          <w:tcPr>
            <w:tcW w:type="dxa" w:w="1700"/>
            <w:shd w:fill="F2F4F7"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on reject</w:t>
            </w:r>
          </w:p>
        </w:tc>
        <w:tc>
          <w:tcPr>
            <w:tcW w:type="dxa" w:w="900"/>
            <w:shd w:fill="F2F4F7"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
            </w:r>
          </w:p>
        </w:tc>
        <w:tc>
          <w:tcPr>
            <w:tcW w:type="dxa" w:w="4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demandId, tenantId, reasonCode, comment?, correlationId</w:t>
            </w:r>
          </w:p>
        </w:tc>
      </w:tr>
      <w:tr>
        <w:tc>
          <w:tcPr>
            <w:tcW w:type="dxa" w:w="2200"/>
            <w:shd w:fill="FFFFFF" w:color="auto" w:val="clear"/>
            <w:tcMar>
              <w:top w:type="dxa" w:w="50"/>
              <w:left w:type="dxa" w:w="90"/>
              <w:bottom w:type="dxa" w:w="50"/>
              <w:right w:type="dxa" w:w="90"/>
            </w:tcMar>
          </w:tcPr>
          <w:p>
            <w:pPr>
              <w:spacing w:after="0" w:line="240"/>
            </w:pPr>
            <w:r>
              <w:rPr>
                <w:rFonts w:ascii="Consolas" w:cs="Consolas" w:eastAsia="Consolas" w:hAnsi="Consolas"/>
                <w:color w:val="000000"/>
                <w:sz w:val="17"/>
                <w:szCs w:val="17"/>
              </w:rPr>
              <w:t xml:space="preserve">DemandCancelledEvent</w:t>
            </w:r>
          </w:p>
        </w:tc>
        <w:tc>
          <w:tcPr>
            <w:tcW w:type="dxa" w:w="1700"/>
            <w:shd w:fill="FFFFFF" w:color="auto" w:val="clear"/>
            <w:tcMar>
              <w:top w:type="dxa" w:w="50"/>
              <w:left w:type="dxa" w:w="90"/>
              <w:bottom w:type="dxa" w:w="50"/>
              <w:right w:type="dxa" w:w="90"/>
            </w:tcMar>
          </w:tcPr>
          <w:p>
            <w:pPr>
              <w:spacing w:after="0" w:line="240"/>
            </w:pPr>
            <w:r>
              <w:rPr>
                <w:rFonts w:ascii="Consolas" w:cs="Consolas" w:eastAsia="Consolas" w:hAnsi="Consolas"/>
                <w:color w:val="444444"/>
                <w:sz w:val="17"/>
                <w:szCs w:val="17"/>
              </w:rPr>
              <w:t xml:space="preserve">on cancel</w:t>
            </w:r>
          </w:p>
        </w:tc>
        <w:tc>
          <w:tcPr>
            <w:tcW w:type="dxa" w:w="900"/>
            <w:shd w:fill="FFFFFF" w:color="auto" w:val="clear"/>
            <w:tcMar>
              <w:top w:type="dxa" w:w="50"/>
              <w:left w:type="dxa" w:w="90"/>
              <w:bottom w:type="dxa" w:w="50"/>
              <w:right w:type="dxa" w:w="90"/>
            </w:tcMar>
          </w:tcPr>
          <w:p>
            <w:pPr>
              <w:spacing w:after="0" w:line="240"/>
            </w:pPr>
            <w:r>
              <w:rPr>
                <w:rFonts w:ascii="Calibri" w:cs="Calibri" w:eastAsia="Calibri" w:hAnsi="Calibri"/>
                <w:b w:val="false"/>
                <w:bCs w:val="false"/>
                <w:color w:val="888888"/>
                <w:sz w:val="18"/>
                <w:szCs w:val="18"/>
              </w:rPr>
              <w:t xml:space="preserve"/>
            </w:r>
          </w:p>
        </w:tc>
        <w:tc>
          <w:tcPr>
            <w:tcW w:type="dxa" w:w="4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demandId, tenantId, correlationId</w:t>
            </w:r>
          </w:p>
        </w:tc>
      </w:tr>
    </w:tbl>
    <w:p>
      <w:r>
        <w:br w:type="page"/>
      </w:r>
    </w:p>
    <w:p>
      <w:pPr>
        <w:pStyle w:val="Heading1"/>
        <w:spacing w:after="140" w:before="300"/>
      </w:pPr>
      <w:r>
        <w:rPr>
          <w:rFonts w:ascii="Calibri" w:cs="Calibri" w:eastAsia="Calibri" w:hAnsi="Calibri"/>
          <w:b/>
          <w:bCs/>
          <w:color w:val="1F3864"/>
          <w:sz w:val="30"/>
          <w:szCs w:val="30"/>
        </w:rPr>
        <w:t xml:space="preserve">8.  Status &amp; transitions</w:t>
      </w:r>
    </w:p>
    <w:p>
      <w:pPr>
        <w:pStyle w:val="ListParagraph"/>
        <w:numPr>
          <w:ilvl w:val="0"/>
          <w:numId w:val="1"/>
        </w:numPr>
        <w:spacing w:after="70" w:line="276"/>
      </w:pPr>
      <w:r>
        <w:rPr>
          <w:rFonts w:ascii="Consolas" w:cs="Consolas" w:eastAsia="Consolas" w:hAnsi="Consolas"/>
          <w:sz w:val="19"/>
          <w:szCs w:val="19"/>
        </w:rPr>
        <w:t xml:space="preserve">Received → Ready</w:t>
      </w:r>
      <w:r>
        <w:rPr>
          <w:rFonts w:ascii="Calibri" w:cs="Calibri" w:eastAsia="Calibri" w:hAnsi="Calibri"/>
          <w:sz w:val="21"/>
          <w:szCs w:val="21"/>
        </w:rPr>
        <w:t xml:space="preserve">  validate (no errors)</w:t>
      </w:r>
    </w:p>
    <w:p>
      <w:pPr>
        <w:pStyle w:val="ListParagraph"/>
        <w:numPr>
          <w:ilvl w:val="0"/>
          <w:numId w:val="1"/>
        </w:numPr>
        <w:spacing w:after="70" w:line="276"/>
      </w:pPr>
      <w:r>
        <w:rPr>
          <w:rFonts w:ascii="Consolas" w:cs="Consolas" w:eastAsia="Consolas" w:hAnsi="Consolas"/>
          <w:sz w:val="19"/>
          <w:szCs w:val="19"/>
        </w:rPr>
        <w:t xml:space="preserve">Ready → Accepted</w:t>
      </w:r>
      <w:r>
        <w:rPr>
          <w:rFonts w:ascii="Calibri" w:cs="Calibri" w:eastAsia="Calibri" w:hAnsi="Calibri"/>
          <w:sz w:val="21"/>
          <w:szCs w:val="21"/>
        </w:rPr>
        <w:t xml:space="preserve">  accept (terminal)</w:t>
      </w:r>
    </w:p>
    <w:p>
      <w:pPr>
        <w:pStyle w:val="ListParagraph"/>
        <w:numPr>
          <w:ilvl w:val="0"/>
          <w:numId w:val="1"/>
        </w:numPr>
        <w:spacing w:after="70" w:line="276"/>
      </w:pPr>
      <w:r>
        <w:rPr>
          <w:rFonts w:ascii="Consolas" w:cs="Consolas" w:eastAsia="Consolas" w:hAnsi="Consolas"/>
          <w:sz w:val="19"/>
          <w:szCs w:val="19"/>
        </w:rPr>
        <w:t xml:space="preserve">Received / Validating / Ready → Rejected</w:t>
      </w:r>
      <w:r>
        <w:rPr>
          <w:rFonts w:ascii="Calibri" w:cs="Calibri" w:eastAsia="Calibri" w:hAnsi="Calibri"/>
          <w:sz w:val="21"/>
          <w:szCs w:val="21"/>
        </w:rPr>
        <w:t xml:space="preserve">  reject</w:t>
      </w:r>
    </w:p>
    <w:p>
      <w:pPr>
        <w:pStyle w:val="ListParagraph"/>
        <w:numPr>
          <w:ilvl w:val="0"/>
          <w:numId w:val="1"/>
        </w:numPr>
        <w:spacing w:after="70" w:line="276"/>
      </w:pPr>
      <w:r>
        <w:rPr>
          <w:rFonts w:ascii="Consolas" w:cs="Consolas" w:eastAsia="Consolas" w:hAnsi="Consolas"/>
          <w:sz w:val="19"/>
          <w:szCs w:val="19"/>
        </w:rPr>
        <w:t xml:space="preserve">Received / Validating / Ready → Cancelled</w:t>
      </w:r>
      <w:r>
        <w:rPr>
          <w:rFonts w:ascii="Calibri" w:cs="Calibri" w:eastAsia="Calibri" w:hAnsi="Calibri"/>
          <w:sz w:val="21"/>
          <w:szCs w:val="21"/>
        </w:rPr>
        <w:t xml:space="preserve">  cancel</w:t>
      </w:r>
    </w:p>
    <w:p>
      <w:pPr>
        <w:pStyle w:val="ListParagraph"/>
        <w:numPr>
          <w:ilvl w:val="0"/>
          <w:numId w:val="1"/>
        </w:numPr>
        <w:spacing w:after="70" w:line="276"/>
      </w:pPr>
      <w:r>
        <w:rPr>
          <w:rFonts w:ascii="Consolas" w:cs="Consolas" w:eastAsia="Consolas" w:hAnsi="Consolas"/>
          <w:sz w:val="19"/>
          <w:szCs w:val="19"/>
        </w:rPr>
        <w:t xml:space="preserve">Expired</w:t>
      </w:r>
      <w:r>
        <w:rPr>
          <w:rFonts w:ascii="Calibri" w:cs="Calibri" w:eastAsia="Calibri" w:hAnsi="Calibri"/>
          <w:sz w:val="21"/>
          <w:szCs w:val="21"/>
        </w:rPr>
        <w:t xml:space="preserve">  defined, unreachable (no expiry job)</w:t>
      </w:r>
    </w:p>
    <w:p>
      <w:pPr>
        <w:pStyle w:val="Heading1"/>
        <w:spacing w:after="140" w:before="300"/>
      </w:pPr>
      <w:r>
        <w:rPr>
          <w:rFonts w:ascii="Calibri" w:cs="Calibri" w:eastAsia="Calibri" w:hAnsi="Calibri"/>
          <w:b/>
          <w:bCs/>
          <w:color w:val="1F3864"/>
          <w:sz w:val="30"/>
          <w:szCs w:val="30"/>
        </w:rPr>
        <w:t xml:space="preserve">9.  Security</w:t>
      </w:r>
    </w:p>
    <w:p>
      <w:pPr>
        <w:spacing w:after="100" w:before="0" w:line="276"/>
      </w:pPr>
      <w:r>
        <w:rPr>
          <w:rFonts w:ascii="Calibri" w:cs="Calibri" w:eastAsia="Calibri" w:hAnsi="Calibri"/>
          <w:sz w:val="21"/>
          <w:szCs w:val="21"/>
        </w:rPr>
        <w:t xml:space="preserve">Intake is an internet-facing write surface, so it carries the platform's strongest edge controls. The model is two-tier: APIM at the edge, the gateway pipeline in-cluster.</w:t>
      </w:r>
    </w:p>
    <w:p>
      <w:pPr>
        <w:pStyle w:val="Heading2"/>
        <w:spacing w:after="80" w:before="220"/>
      </w:pPr>
      <w:r>
        <w:rPr>
          <w:rFonts w:ascii="Calibri" w:cs="Calibri" w:eastAsia="Calibri" w:hAnsi="Calibri"/>
          <w:b/>
          <w:bCs/>
          <w:color w:val="1F3864"/>
          <w:sz w:val="23"/>
          <w:szCs w:val="23"/>
        </w:rPr>
        <w:t xml:space="preserve">9.1  Authentication</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600"/>
        <w:gridCol w:w="6760"/>
      </w:tblGrid>
      <w:tr>
        <w:trPr>
          <w:tblHeader/>
        </w:trPr>
        <w:tc>
          <w:tcPr>
            <w:tcW w:type="dxa" w:w="26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Layer</w:t>
            </w:r>
          </w:p>
        </w:tc>
        <w:tc>
          <w:tcPr>
            <w:tcW w:type="dxa" w:w="67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Control</w:t>
            </w:r>
          </w:p>
        </w:tc>
      </w:tr>
      <w:tr>
        <w:tc>
          <w:tcPr>
            <w:tcW w:type="dxa" w:w="26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APIM edge</w:t>
            </w:r>
          </w:p>
        </w:tc>
        <w:tc>
          <w:tcPr>
            <w:tcW w:type="dxa" w:w="67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validate-jwt inbound policy requires a valid signed JWT AND a subscription key. Both must be present; neither alone suffices.</w:t>
            </w:r>
          </w:p>
        </w:tc>
      </w:tr>
      <w:tr>
        <w:tc>
          <w:tcPr>
            <w:tcW w:type="dxa" w:w="2600"/>
            <w:shd w:fill="F2F4F7"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JWT</w:t>
            </w:r>
          </w:p>
        </w:tc>
        <w:tc>
          <w:tcPr>
            <w:tcW w:type="dxa" w:w="67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Signature, issuer, audience, and expiry verified at the edge. Claims carry tenant and permissions.</w:t>
            </w:r>
          </w:p>
        </w:tc>
      </w:tr>
      <w:tr>
        <w:tc>
          <w:tcPr>
            <w:tcW w:type="dxa" w:w="26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Subscription key</w:t>
            </w:r>
          </w:p>
        </w:tc>
        <w:tc>
          <w:tcPr>
            <w:tcW w:type="dxa" w:w="67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Ocp-Apim-Subscription-Key identifies the calling partner/app and drives rate-limit buckets.</w:t>
            </w:r>
          </w:p>
        </w:tc>
      </w:tr>
      <w:tr>
        <w:tc>
          <w:tcPr>
            <w:tcW w:type="dxa" w:w="2600"/>
            <w:shd w:fill="F2F4F7"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Gateway pipeline</w:t>
            </w:r>
          </w:p>
        </w:tc>
        <w:tc>
          <w:tcPr>
            <w:tcW w:type="dxa" w:w="67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Re-derives identity and enforces the per-operation permission independently of APIM — defence in depth, not trust-the-edge.</w:t>
            </w:r>
          </w:p>
        </w:tc>
      </w:tr>
    </w:tbl>
    <w:p>
      <w:pPr>
        <w:spacing w:after="80" w:before="0" w:line="276"/>
      </w:pPr>
      <w:r>
        <w:rPr>
          <w:rFonts w:ascii="Calibri" w:cs="Calibri" w:eastAsia="Calibri" w:hAnsi="Calibri"/>
          <w:sz w:val="21"/>
          <w:szCs w:val="21"/>
        </w:rPr>
        <w:t xml:space="preserve">Three permissions separate the distinct authorities, so a partner that may submit work need not also be able to accept or cancel it:</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800"/>
        <w:gridCol w:w="6560"/>
      </w:tblGrid>
      <w:tr>
        <w:trPr>
          <w:tblHeader/>
        </w:trPr>
        <w:tc>
          <w:tcPr>
            <w:tcW w:type="dxa" w:w="28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Permission</w:t>
            </w:r>
          </w:p>
        </w:tc>
        <w:tc>
          <w:tcPr>
            <w:tcW w:type="dxa" w:w="6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Gates</w:t>
            </w:r>
          </w:p>
        </w:tc>
      </w:tr>
      <w:tr>
        <w:tc>
          <w:tcPr>
            <w:tcW w:type="dxa" w:w="28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demand.read</w:t>
            </w:r>
          </w:p>
        </w:tc>
        <w:tc>
          <w:tcPr>
            <w:tcW w:type="dxa" w:w="6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get, search, history</w:t>
            </w:r>
          </w:p>
        </w:tc>
      </w:tr>
      <w:tr>
        <w:tc>
          <w:tcPr>
            <w:tcW w:type="dxa" w:w="2800"/>
            <w:shd w:fill="F2F4F7"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demand.create</w:t>
            </w:r>
          </w:p>
        </w:tc>
        <w:tc>
          <w:tcPr>
            <w:tcW w:type="dxa" w:w="6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create (POST /) and validate</w:t>
            </w:r>
          </w:p>
        </w:tc>
      </w:tr>
      <w:tr>
        <w:tc>
          <w:tcPr>
            <w:tcW w:type="dxa" w:w="28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demand.transition</w:t>
            </w:r>
          </w:p>
        </w:tc>
        <w:tc>
          <w:tcPr>
            <w:tcW w:type="dxa" w:w="6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accept, reject, cancel — the lifecycle state changes</w:t>
            </w:r>
          </w:p>
        </w:tc>
      </w:tr>
    </w:tbl>
    <w:p>
      <w:pPr>
        <w:spacing w:after="100" w:before="0" w:line="276"/>
      </w:pPr>
      <w:r>
        <w:rPr>
          <w:rFonts w:ascii="Calibri" w:cs="Calibri" w:eastAsia="Calibri" w:hAnsi="Calibri"/>
          <w:color w:val="595959"/>
          <w:sz w:val="19"/>
          <w:szCs w:val="19"/>
        </w:rPr>
        <w:t xml:space="preserve">Splitting transition from create at the outset avoids a breaking widening later: an external caller can be granted create without being handed the authority to accept or cancel demands.</w:t>
      </w:r>
    </w:p>
    <w:p>
      <w:pPr>
        <w:pStyle w:val="Heading2"/>
        <w:spacing w:after="80" w:before="220"/>
      </w:pPr>
      <w:r>
        <w:rPr>
          <w:rFonts w:ascii="Calibri" w:cs="Calibri" w:eastAsia="Calibri" w:hAnsi="Calibri"/>
          <w:b/>
          <w:bCs/>
          <w:color w:val="1F3864"/>
          <w:sz w:val="23"/>
          <w:szCs w:val="23"/>
        </w:rPr>
        <w:t xml:space="preserve">9.3  Tenant isolation</w:t>
      </w:r>
    </w:p>
    <w:p>
      <w:pPr>
        <w:pStyle w:val="ListParagraph"/>
        <w:numPr>
          <w:ilvl w:val="0"/>
          <w:numId w:val="1"/>
        </w:numPr>
        <w:spacing w:after="70" w:line="276"/>
      </w:pPr>
      <w:r>
        <w:rPr>
          <w:rFonts w:ascii="Calibri" w:cs="Calibri" w:eastAsia="Calibri" w:hAnsi="Calibri"/>
          <w:sz w:val="21"/>
          <w:szCs w:val="21"/>
        </w:rPr>
        <w:t xml:space="preserve">TenantId is taken from the token, never the request body — a caller cannot assert another tenant.</w:t>
      </w:r>
    </w:p>
    <w:p>
      <w:pPr>
        <w:pStyle w:val="ListParagraph"/>
        <w:numPr>
          <w:ilvl w:val="0"/>
          <w:numId w:val="1"/>
        </w:numPr>
        <w:spacing w:after="70" w:line="276"/>
      </w:pPr>
      <w:r>
        <w:rPr>
          <w:rFonts w:ascii="Calibri" w:cs="Calibri" w:eastAsia="Calibri" w:hAnsi="Calibri"/>
          <w:sz w:val="21"/>
          <w:szCs w:val="21"/>
        </w:rPr>
        <w:t xml:space="preserve">Cross-tenant reads return 404, not 403, so existence is not disclosed.</w:t>
      </w:r>
    </w:p>
    <w:p>
      <w:pPr>
        <w:pStyle w:val="ListParagraph"/>
        <w:numPr>
          <w:ilvl w:val="0"/>
          <w:numId w:val="1"/>
        </w:numPr>
        <w:spacing w:after="70" w:line="276"/>
      </w:pPr>
      <w:r>
        <w:rPr>
          <w:rFonts w:ascii="Calibri" w:cs="Calibri" w:eastAsia="Calibri" w:hAnsi="Calibri"/>
          <w:sz w:val="21"/>
          <w:szCs w:val="21"/>
        </w:rPr>
        <w:t xml:space="preserve">Enforced in two layers: EF query filters on every entity, plus a database-level row-level-security policy keyed on tenant — so isolation holds even for a code path that bypasses the ORM. Both cover DemandValidationResult, not only Demand.</w:t>
      </w:r>
    </w:p>
    <w:p>
      <w:pPr>
        <w:pStyle w:val="Heading2"/>
        <w:spacing w:after="80" w:before="220"/>
      </w:pPr>
      <w:r>
        <w:rPr>
          <w:rFonts w:ascii="Calibri" w:cs="Calibri" w:eastAsia="Calibri" w:hAnsi="Calibri"/>
          <w:b/>
          <w:bCs/>
          <w:color w:val="1F3864"/>
          <w:sz w:val="23"/>
          <w:szCs w:val="23"/>
        </w:rPr>
        <w:t xml:space="preserve">9.4  Input hardening</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600"/>
        <w:gridCol w:w="6760"/>
      </w:tblGrid>
      <w:tr>
        <w:trPr>
          <w:tblHeader/>
        </w:trPr>
        <w:tc>
          <w:tcPr>
            <w:tcW w:type="dxa" w:w="26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Control</w:t>
            </w:r>
          </w:p>
        </w:tc>
        <w:tc>
          <w:tcPr>
            <w:tcW w:type="dxa" w:w="67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Detail</w:t>
            </w:r>
          </w:p>
        </w:tc>
      </w:tr>
      <w:tr>
        <w:tc>
          <w:tcPr>
            <w:tcW w:type="dxa" w:w="26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Body size cap</w:t>
            </w:r>
          </w:p>
        </w:tc>
        <w:tc>
          <w:tcPr>
            <w:tcW w:type="dxa" w:w="67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Reject oversized bodies with 413 PAYLOAD_TOO_LARGE before parsing (locationReference is free-form jsonb — a natural abuse vector).</w:t>
            </w:r>
          </w:p>
        </w:tc>
      </w:tr>
      <w:tr>
        <w:tc>
          <w:tcPr>
            <w:tcW w:type="dxa" w:w="2600"/>
            <w:shd w:fill="F2F4F7"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Field bounds</w:t>
            </w:r>
          </w:p>
        </w:tc>
        <w:tc>
          <w:tcPr>
            <w:tcW w:type="dxa" w:w="67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Enforce max lengths on all strings; the DDL lengths (varchar(100/200/500)) are the contract.</w:t>
            </w:r>
          </w:p>
        </w:tc>
      </w:tr>
      <w:tr>
        <w:tc>
          <w:tcPr>
            <w:tcW w:type="dxa" w:w="26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jsonb depth/size</w:t>
            </w:r>
          </w:p>
        </w:tc>
        <w:tc>
          <w:tcPr>
            <w:tcW w:type="dxa" w:w="67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Bound locationReference nesting depth and byte size; reject rather than store unbounded JSON.</w:t>
            </w:r>
          </w:p>
        </w:tc>
      </w:tr>
      <w:tr>
        <w:tc>
          <w:tcPr>
            <w:tcW w:type="dxa" w:w="2600"/>
            <w:shd w:fill="F2F4F7"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Strict types</w:t>
            </w:r>
          </w:p>
        </w:tc>
        <w:tc>
          <w:tcPr>
            <w:tcW w:type="dxa" w:w="67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Reject unknown enum values (status, priority, fulfillmentMode) at the edge, not deep in the handler.</w:t>
            </w:r>
          </w:p>
        </w:tc>
      </w:tr>
      <w:tr>
        <w:tc>
          <w:tcPr>
            <w:tcW w:type="dxa" w:w="26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No HTML/script echo</w:t>
            </w:r>
          </w:p>
        </w:tc>
        <w:tc>
          <w:tcPr>
            <w:tcW w:type="dxa" w:w="67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summary/description are stored opaque and never rendered by the platform; downstream consumers must encode on output.</w:t>
            </w:r>
          </w:p>
        </w:tc>
      </w:tr>
    </w:tbl>
    <w:p>
      <w:pPr>
        <w:pStyle w:val="Heading2"/>
        <w:spacing w:after="80" w:before="220"/>
      </w:pPr>
      <w:r>
        <w:rPr>
          <w:rFonts w:ascii="Calibri" w:cs="Calibri" w:eastAsia="Calibri" w:hAnsi="Calibri"/>
          <w:b/>
          <w:bCs/>
          <w:color w:val="1F3864"/>
          <w:sz w:val="23"/>
          <w:szCs w:val="23"/>
        </w:rPr>
        <w:t xml:space="preserve">9.5  Rate limiting &amp; abuse</w:t>
      </w:r>
    </w:p>
    <w:p>
      <w:pPr>
        <w:pStyle w:val="ListParagraph"/>
        <w:numPr>
          <w:ilvl w:val="0"/>
          <w:numId w:val="1"/>
        </w:numPr>
        <w:spacing w:after="70" w:line="276"/>
      </w:pPr>
      <w:r>
        <w:rPr>
          <w:rFonts w:ascii="Calibri" w:cs="Calibri" w:eastAsia="Calibri" w:hAnsi="Calibri"/>
          <w:sz w:val="21"/>
          <w:szCs w:val="21"/>
        </w:rPr>
        <w:t xml:space="preserve">Per-subscription-key rate limits at APIM; exceed → 429 RATE_LIMITED with a Retry-After header.</w:t>
      </w:r>
    </w:p>
    <w:p>
      <w:pPr>
        <w:pStyle w:val="ListParagraph"/>
        <w:numPr>
          <w:ilvl w:val="0"/>
          <w:numId w:val="1"/>
        </w:numPr>
        <w:spacing w:after="70" w:line="276"/>
      </w:pPr>
      <w:r>
        <w:rPr>
          <w:rFonts w:ascii="Calibri" w:cs="Calibri" w:eastAsia="Calibri" w:hAnsi="Calibri"/>
          <w:sz w:val="21"/>
          <w:szCs w:val="21"/>
        </w:rPr>
        <w:t xml:space="preserve">Tighter limits on POST / than on reads, since create is the expensive, state-changing path.</w:t>
      </w:r>
    </w:p>
    <w:p>
      <w:pPr>
        <w:pStyle w:val="ListParagraph"/>
        <w:numPr>
          <w:ilvl w:val="0"/>
          <w:numId w:val="1"/>
        </w:numPr>
        <w:spacing w:after="70" w:line="276"/>
      </w:pPr>
      <w:r>
        <w:rPr>
          <w:rFonts w:ascii="Calibri" w:cs="Calibri" w:eastAsia="Calibri" w:hAnsi="Calibri"/>
          <w:sz w:val="21"/>
          <w:szCs w:val="21"/>
        </w:rPr>
        <w:t xml:space="preserve">Idempotency (§10) blunts retry storms — a client hammering the same key gets replays, not duplicate demands.</w:t>
      </w:r>
    </w:p>
    <w:p>
      <w:pPr>
        <w:pStyle w:val="Heading2"/>
        <w:spacing w:after="80" w:before="220"/>
      </w:pPr>
      <w:r>
        <w:rPr>
          <w:rFonts w:ascii="Calibri" w:cs="Calibri" w:eastAsia="Calibri" w:hAnsi="Calibri"/>
          <w:b/>
          <w:bCs/>
          <w:color w:val="1F3864"/>
          <w:sz w:val="23"/>
          <w:szCs w:val="23"/>
        </w:rPr>
        <w:t xml:space="preserve">9.6  Transport &amp; audit</w:t>
      </w:r>
    </w:p>
    <w:p>
      <w:pPr>
        <w:pStyle w:val="ListParagraph"/>
        <w:numPr>
          <w:ilvl w:val="0"/>
          <w:numId w:val="1"/>
        </w:numPr>
        <w:spacing w:after="70" w:line="276"/>
      </w:pPr>
      <w:r>
        <w:rPr>
          <w:rFonts w:ascii="Calibri" w:cs="Calibri" w:eastAsia="Calibri" w:hAnsi="Calibri"/>
          <w:sz w:val="21"/>
          <w:szCs w:val="21"/>
        </w:rPr>
        <w:t xml:space="preserve">TLS only; no plaintext. Reject non-HTTPS at the edge.</w:t>
      </w:r>
    </w:p>
    <w:p>
      <w:pPr>
        <w:pStyle w:val="ListParagraph"/>
        <w:numPr>
          <w:ilvl w:val="0"/>
          <w:numId w:val="1"/>
        </w:numPr>
        <w:spacing w:after="70" w:line="276"/>
      </w:pPr>
      <w:r>
        <w:rPr>
          <w:rFonts w:ascii="Calibri" w:cs="Calibri" w:eastAsia="Calibri" w:hAnsi="Calibri"/>
          <w:sz w:val="21"/>
          <w:szCs w:val="21"/>
        </w:rPr>
        <w:t xml:space="preserve">traceId (§2) correlates a request across APIM, gateway, and logs without exposing internals to the caller.</w:t>
      </w:r>
    </w:p>
    <w:p>
      <w:pPr>
        <w:pStyle w:val="ListParagraph"/>
        <w:numPr>
          <w:ilvl w:val="0"/>
          <w:numId w:val="1"/>
        </w:numPr>
        <w:spacing w:after="70" w:line="276"/>
      </w:pPr>
      <w:r>
        <w:rPr>
          <w:rFonts w:ascii="Calibri" w:cs="Calibri" w:eastAsia="Calibri" w:hAnsi="Calibri"/>
          <w:sz w:val="21"/>
          <w:szCs w:val="21"/>
        </w:rPr>
        <w:t xml:space="preserve">Do not log full request bodies containing locationReference or external references at info level — treat as potentially sensitive.</w:t>
      </w:r>
    </w:p>
    <w:p>
      <w:r>
        <w:br w:type="page"/>
      </w:r>
    </w:p>
    <w:p>
      <w:pPr>
        <w:pStyle w:val="Heading1"/>
        <w:spacing w:after="140" w:before="300"/>
      </w:pPr>
      <w:r>
        <w:rPr>
          <w:rFonts w:ascii="Calibri" w:cs="Calibri" w:eastAsia="Calibri" w:hAnsi="Calibri"/>
          <w:b/>
          <w:bCs/>
          <w:color w:val="1F3864"/>
          <w:sz w:val="30"/>
          <w:szCs w:val="30"/>
        </w:rPr>
        <w:t xml:space="preserve">10.  Idempotency &amp; concurrency</w:t>
      </w:r>
    </w:p>
    <w:p>
      <w:pPr>
        <w:pStyle w:val="Heading2"/>
        <w:spacing w:after="80" w:before="220"/>
      </w:pPr>
      <w:r>
        <w:rPr>
          <w:rFonts w:ascii="Calibri" w:cs="Calibri" w:eastAsia="Calibri" w:hAnsi="Calibri"/>
          <w:b/>
          <w:bCs/>
          <w:color w:val="1F3864"/>
          <w:sz w:val="23"/>
          <w:szCs w:val="23"/>
        </w:rPr>
        <w:t xml:space="preserve">10.1  Key scope &amp; lifetime</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400"/>
        <w:gridCol w:w="6960"/>
      </w:tblGrid>
      <w:tr>
        <w:trPr>
          <w:tblHeader/>
        </w:trPr>
        <w:tc>
          <w:tcPr>
            <w:tcW w:type="dxa" w:w="24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Aspect</w:t>
            </w:r>
          </w:p>
        </w:tc>
        <w:tc>
          <w:tcPr>
            <w:tcW w:type="dxa" w:w="69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Behaviour</w:t>
            </w:r>
          </w:p>
        </w:tc>
      </w:tr>
      <w:tr>
        <w:tc>
          <w:tcPr>
            <w:tcW w:type="dxa" w:w="24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Scope</w:t>
            </w:r>
          </w:p>
        </w:tc>
        <w:tc>
          <w:tcPr>
            <w:tcW w:type="dxa" w:w="69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Uniqueness is (TenantId, Idempotency-Key) — keys never collide across tenants.</w:t>
            </w:r>
          </w:p>
        </w:tc>
      </w:tr>
      <w:tr>
        <w:tc>
          <w:tcPr>
            <w:tcW w:type="dxa" w:w="2400"/>
            <w:shd w:fill="F2F4F7"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Applies to</w:t>
            </w:r>
          </w:p>
        </w:tc>
        <w:tc>
          <w:tcPr>
            <w:tcW w:type="dxa" w:w="69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POST / only. Reads are naturally idempotent; PATCH/actions use the version + status guards instead.</w:t>
            </w:r>
          </w:p>
        </w:tc>
      </w:tr>
      <w:tr>
        <w:tc>
          <w:tcPr>
            <w:tcW w:type="dxa" w:w="24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Retention</w:t>
            </w:r>
          </w:p>
        </w:tc>
        <w:tc>
          <w:tcPr>
            <w:tcW w:type="dxa" w:w="69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Records are kept 24h (covering the client retry window), then purged. After expiry the same key is treated as new.</w:t>
            </w:r>
          </w:p>
        </w:tc>
      </w:tr>
      <w:tr>
        <w:tc>
          <w:tcPr>
            <w:tcW w:type="dxa" w:w="2400"/>
            <w:shd w:fill="F2F4F7"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Client duty</w:t>
            </w:r>
          </w:p>
        </w:tc>
        <w:tc>
          <w:tcPr>
            <w:tcW w:type="dxa" w:w="69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Callers must generate a fresh key per logical create and reuse it only for retries of that same create.</w:t>
            </w:r>
          </w:p>
        </w:tc>
      </w:tr>
    </w:tbl>
    <w:p>
      <w:pPr>
        <w:pStyle w:val="Heading2"/>
        <w:spacing w:after="80" w:before="220"/>
      </w:pPr>
      <w:r>
        <w:rPr>
          <w:rFonts w:ascii="Calibri" w:cs="Calibri" w:eastAsia="Calibri" w:hAnsi="Calibri"/>
          <w:b/>
          <w:bCs/>
          <w:color w:val="1F3864"/>
          <w:sz w:val="23"/>
          <w:szCs w:val="23"/>
        </w:rPr>
        <w:t xml:space="preserve">10.2  Match semantics</w:t>
      </w:r>
    </w:p>
    <w:p>
      <w:pPr>
        <w:spacing w:after="80" w:before="0" w:line="276"/>
      </w:pPr>
      <w:r>
        <w:rPr>
          <w:rFonts w:ascii="Calibri" w:cs="Calibri" w:eastAsia="Calibri" w:hAnsi="Calibri"/>
          <w:sz w:val="21"/>
          <w:szCs w:val="21"/>
        </w:rPr>
        <w:t xml:space="preserve">On POST, the server hashes the canonical request body (SHA-256) and looks up the key within the tenant:</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800"/>
        <w:gridCol w:w="6560"/>
      </w:tblGrid>
      <w:tr>
        <w:trPr>
          <w:tblHeader/>
        </w:trPr>
        <w:tc>
          <w:tcPr>
            <w:tcW w:type="dxa" w:w="28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Situation</w:t>
            </w:r>
          </w:p>
        </w:tc>
        <w:tc>
          <w:tcPr>
            <w:tcW w:type="dxa" w:w="6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Result</w:t>
            </w:r>
          </w:p>
        </w:tc>
      </w:tr>
      <w:tr>
        <w:tc>
          <w:tcPr>
            <w:tcW w:type="dxa" w:w="28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Key unseen</w:t>
            </w:r>
          </w:p>
        </w:tc>
        <w:tc>
          <w:tcPr>
            <w:tcW w:type="dxa" w:w="6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Create normally; store key + request hash + the 201 body.</w:t>
            </w:r>
          </w:p>
        </w:tc>
      </w:tr>
      <w:tr>
        <w:tc>
          <w:tcPr>
            <w:tcW w:type="dxa" w:w="2800"/>
            <w:shd w:fill="F2F4F7"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Key seen, hash matches</w:t>
            </w:r>
          </w:p>
        </w:tc>
        <w:tc>
          <w:tcPr>
            <w:tcW w:type="dxa" w:w="6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Replay the stored 201 verbatim — no second demand, no second event.</w:t>
            </w:r>
          </w:p>
        </w:tc>
      </w:tr>
      <w:tr>
        <w:tc>
          <w:tcPr>
            <w:tcW w:type="dxa" w:w="28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Key seen, hash differs</w:t>
            </w:r>
          </w:p>
        </w:tc>
        <w:tc>
          <w:tcPr>
            <w:tcW w:type="dxa" w:w="6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409 IDEMPOTENCY_CONFLICT — the same key was reused for a different body.</w:t>
            </w:r>
          </w:p>
        </w:tc>
      </w:tr>
    </w:tbl>
    <w:p>
      <w:pPr>
        <w:spacing w:after="100" w:before="0" w:line="276"/>
      </w:pPr>
      <w:r>
        <w:rPr>
          <w:rFonts w:ascii="Calibri" w:cs="Calibri" w:eastAsia="Calibri" w:hAnsi="Calibri"/>
          <w:i/>
          <w:iCs/>
          <w:color w:val="595959"/>
          <w:sz w:val="19"/>
          <w:szCs w:val="19"/>
        </w:rPr>
        <w:t xml:space="preserve">The hash is computed over a canonical form of the body — stable key order, whitespace-insensitive — so a semantically identical retry with reordered JSON keys replays rather than false-positiving as a conflict.</w:t>
      </w:r>
    </w:p>
    <w:p>
      <w:pPr>
        <w:pStyle w:val="Heading2"/>
        <w:spacing w:after="80" w:before="220"/>
      </w:pPr>
      <w:r>
        <w:rPr>
          <w:rFonts w:ascii="Calibri" w:cs="Calibri" w:eastAsia="Calibri" w:hAnsi="Calibri"/>
          <w:b/>
          <w:bCs/>
          <w:color w:val="1F3864"/>
          <w:sz w:val="23"/>
          <w:szCs w:val="23"/>
        </w:rPr>
        <w:t xml:space="preserve">10.3  Concurrent first-writes (the race)</w:t>
      </w:r>
    </w:p>
    <w:p>
      <w:pPr>
        <w:spacing w:after="100" w:before="0" w:line="276"/>
      </w:pPr>
      <w:r>
        <w:rPr>
          <w:rFonts w:ascii="Calibri" w:cs="Calibri" w:eastAsia="Calibri" w:hAnsi="Calibri"/>
          <w:sz w:val="21"/>
          <w:szCs w:val="21"/>
        </w:rPr>
        <w:t xml:space="preserve">Two requests with the same new key can arrive simultaneously before either has committed. The unique (TenantId, IdempotencyKey) index is the arbiter: the first insert wins; the second fails the constraint and is transparently converted into the replay path (return the winner's stored 201), not surfaced as an error. Do not rely on a read-then-insert check alone — it has a gap between the read and the insert.</w:t>
      </w:r>
    </w:p>
    <w:p>
      <w:pPr>
        <w:pStyle w:val="Heading2"/>
        <w:spacing w:after="80" w:before="220"/>
      </w:pPr>
      <w:r>
        <w:rPr>
          <w:rFonts w:ascii="Calibri" w:cs="Calibri" w:eastAsia="Calibri" w:hAnsi="Calibri"/>
          <w:b/>
          <w:bCs/>
          <w:color w:val="1F3864"/>
          <w:sz w:val="23"/>
          <w:szCs w:val="23"/>
        </w:rPr>
        <w:t xml:space="preserve">10.4  Concurrency on mutations</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400"/>
        <w:gridCol w:w="6960"/>
      </w:tblGrid>
      <w:tr>
        <w:trPr>
          <w:tblHeader/>
        </w:trPr>
        <w:tc>
          <w:tcPr>
            <w:tcW w:type="dxa" w:w="24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Endpoint</w:t>
            </w:r>
          </w:p>
        </w:tc>
        <w:tc>
          <w:tcPr>
            <w:tcW w:type="dxa" w:w="69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Guard</w:t>
            </w:r>
          </w:p>
        </w:tc>
      </w:tr>
      <w:tr>
        <w:tc>
          <w:tcPr>
            <w:tcW w:type="dxa" w:w="24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PATCH</w:t>
            </w:r>
          </w:p>
        </w:tc>
        <w:tc>
          <w:tcPr>
            <w:tcW w:type="dxa" w:w="69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Optimistic concurrency: expectedVersion must equal current; the update is a single atomic UPDATE ... WHERE Id=@id AND Version=@expected — 0 rows → 412. This closes the lost-update race between two concurrent PATCHes.</w:t>
            </w:r>
          </w:p>
        </w:tc>
      </w:tr>
      <w:tr>
        <w:tc>
          <w:tcPr>
            <w:tcW w:type="dxa" w:w="2400"/>
            <w:shd w:fill="F2F4F7"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accept / reject / cancel</w:t>
            </w:r>
          </w:p>
        </w:tc>
        <w:tc>
          <w:tcPr>
            <w:tcW w:type="dxa" w:w="69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Guarded by status, not version. Naturally idempotent in effect: a second accept on an already-Accepted demand hits the terminal-status guard → 409 STATUS_CONFLICT rather than double-publishing an event.</w:t>
            </w:r>
          </w:p>
        </w:tc>
      </w:tr>
      <w:tr>
        <w:tc>
          <w:tcPr>
            <w:tcW w:type="dxa" w:w="2400"/>
            <w:shd w:fill="FFFFFF" w:color="auto" w:val="clear"/>
            <w:tcMar>
              <w:top w:type="dxa" w:w="50"/>
              <w:left w:type="dxa" w:w="90"/>
              <w:bottom w:type="dxa" w:w="50"/>
              <w:right w:type="dxa" w:w="90"/>
            </w:tcMar>
          </w:tcPr>
          <w:p>
            <w:pPr>
              <w:spacing w:after="0" w:line="240"/>
            </w:pPr>
            <w:r>
              <w:rPr>
                <w:rFonts w:ascii="Consolas" w:cs="Consolas" w:eastAsia="Consolas" w:hAnsi="Consolas"/>
                <w:b w:val="false"/>
                <w:bCs w:val="false"/>
                <w:color w:val="000000"/>
                <w:sz w:val="17"/>
                <w:szCs w:val="17"/>
              </w:rPr>
              <w:t xml:space="preserve">Event publication</w:t>
            </w:r>
          </w:p>
        </w:tc>
        <w:tc>
          <w:tcPr>
            <w:tcW w:type="dxa" w:w="69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One transition = one event. The status guard ensures a retried action cannot emit a duplicate DemandAcceptedEvent / etc.</w:t>
            </w:r>
          </w:p>
        </w:tc>
      </w:tr>
    </w:tbl>
    <w:p>
      <w:pPr>
        <w:spacing w:after="100" w:before="0" w:line="276"/>
      </w:pPr>
      <w:r>
        <w:rPr>
          <w:rFonts w:ascii="Calibri" w:cs="Calibri" w:eastAsia="Calibri" w:hAnsi="Calibri"/>
          <w:color w:val="595959"/>
          <w:sz w:val="19"/>
          <w:szCs w:val="19"/>
        </w:rPr>
        <w:t xml:space="preserve">Event publication uses the transactional outbox pattern: the state change and the outbox row commit in one transaction, and a relay publishes from the outbox afterward. This guarantees a state change and its event cannot diverge — a crash between commit and publish leaves the event pending in the outbox, not lost. It is what makes the once-per-transition guarantee hold under at-least-once delivery when Work Management begins consuming these.</w:t>
      </w:r>
    </w:p>
    <w:p>
      <w:r>
        <w:br w:type="page"/>
      </w:r>
    </w:p>
    <w:p>
      <w:pPr>
        <w:pStyle w:val="Heading1"/>
        <w:spacing w:after="140" w:before="300"/>
      </w:pPr>
      <w:r>
        <w:rPr>
          <w:rFonts w:ascii="Calibri" w:cs="Calibri" w:eastAsia="Calibri" w:hAnsi="Calibri"/>
          <w:b/>
          <w:bCs/>
          <w:color w:val="1F3864"/>
          <w:sz w:val="30"/>
          <w:szCs w:val="30"/>
        </w:rPr>
        <w:t xml:space="preserve">11.  Verification checklist</w:t>
      </w:r>
    </w:p>
    <w:p>
      <w:pPr>
        <w:spacing w:after="100" w:before="0" w:line="276"/>
      </w:pPr>
      <w:r>
        <w:rPr>
          <w:rFonts w:ascii="Calibri" w:cs="Calibri" w:eastAsia="Calibri" w:hAnsi="Calibri"/>
          <w:sz w:val="21"/>
          <w:szCs w:val="21"/>
        </w:rPr>
        <w:t xml:space="preserve">Response JSON cannot be derived from static artifacts, so before coding to this contract the team confirms each item below against work.v1.yaml and one live UAT capture per endpoint.</w:t>
      </w:r>
    </w:p>
    <w:tbl>
      <w:tblPr>
        <w:tblW w:type="dxa" w:w="9360"/>
        <w:tblBorders>
          <w:top w:val="single" w:color="BFBFBF" w:sz="2"/>
          <w:left w:val="single" w:color="BFBFBF" w:sz="2"/>
          <w:bottom w:val="single" w:color="BFBFBF" w:sz="2"/>
          <w:right w:val="single" w:color="BFBFBF" w:sz="2"/>
          <w:insideH w:val="single" w:color="E0E0E0" w:sz="1"/>
          <w:insideV w:val="single" w:color="E0E0E0" w:sz="1"/>
        </w:tblBorders>
      </w:tblPr>
      <w:tblGrid>
        <w:gridCol w:w="2800"/>
        <w:gridCol w:w="6560"/>
      </w:tblGrid>
      <w:tr>
        <w:trPr>
          <w:tblHeader/>
        </w:trPr>
        <w:tc>
          <w:tcPr>
            <w:tcW w:type="dxa" w:w="280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Item</w:t>
            </w:r>
          </w:p>
        </w:tc>
        <w:tc>
          <w:tcPr>
            <w:tcW w:type="dxa" w:w="6560"/>
            <w:shd w:fill="1F3864" w:color="auto" w:val="clear"/>
            <w:tcMar>
              <w:top w:type="dxa" w:w="50"/>
              <w:left w:type="dxa" w:w="90"/>
              <w:bottom w:type="dxa" w:w="50"/>
              <w:right w:type="dxa" w:w="90"/>
            </w:tcMar>
          </w:tcPr>
          <w:p>
            <w:pPr>
              <w:spacing w:after="0" w:line="240"/>
            </w:pPr>
            <w:r>
              <w:rPr>
                <w:rFonts w:ascii="Calibri" w:cs="Calibri" w:eastAsia="Calibri" w:hAnsi="Calibri"/>
                <w:b/>
                <w:bCs/>
                <w:color w:val="FFFFFF"/>
                <w:sz w:val="18"/>
                <w:szCs w:val="18"/>
              </w:rPr>
              <w:t xml:space="preserve">Confirm</w:t>
            </w:r>
          </w:p>
        </w:tc>
      </w:tr>
      <w:tr>
        <w:tc>
          <w:tcPr>
            <w:tcW w:type="dxa" w:w="2800"/>
            <w:shd w:fill="FFFFFF" w:color="auto" w:val="clear"/>
            <w:tcMar>
              <w:top w:type="dxa" w:w="50"/>
              <w:left w:type="dxa" w:w="90"/>
              <w:bottom w:type="dxa" w:w="50"/>
              <w:right w:type="dxa" w:w="90"/>
            </w:tcMar>
          </w:tcPr>
          <w:p>
            <w:pPr>
              <w:spacing w:after="0" w:line="240"/>
            </w:pPr>
            <w:r>
              <w:rPr>
                <w:rFonts w:ascii="Calibri" w:cs="Calibri" w:eastAsia="Calibri" w:hAnsi="Calibri"/>
                <w:b/>
                <w:bCs/>
                <w:color w:val="000000"/>
                <w:sz w:val="18"/>
                <w:szCs w:val="18"/>
              </w:rPr>
              <w:t xml:space="preserve">Casing</w:t>
            </w:r>
          </w:p>
        </w:tc>
        <w:tc>
          <w:tcPr>
            <w:tcW w:type="dxa" w:w="6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camelCase vs PascalCase on every field, against a real response.</w:t>
            </w:r>
          </w:p>
        </w:tc>
      </w:tr>
      <w:tr>
        <w:tc>
          <w:tcPr>
            <w:tcW w:type="dxa" w:w="2800"/>
            <w:shd w:fill="F2F4F7" w:color="auto" w:val="clear"/>
            <w:tcMar>
              <w:top w:type="dxa" w:w="50"/>
              <w:left w:type="dxa" w:w="90"/>
              <w:bottom w:type="dxa" w:w="50"/>
              <w:right w:type="dxa" w:w="90"/>
            </w:tcMar>
          </w:tcPr>
          <w:p>
            <w:pPr>
              <w:spacing w:after="0" w:line="240"/>
            </w:pPr>
            <w:r>
              <w:rPr>
                <w:rFonts w:ascii="Calibri" w:cs="Calibri" w:eastAsia="Calibri" w:hAnsi="Calibri"/>
                <w:b/>
                <w:bCs/>
                <w:color w:val="000000"/>
                <w:sz w:val="18"/>
                <w:szCs w:val="18"/>
              </w:rPr>
              <w:t xml:space="preserve">Error envelope</w:t>
            </w:r>
          </w:p>
        </w:tc>
        <w:tc>
          <w:tcPr>
            <w:tcW w:type="dxa" w:w="6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error present; code / traceId / issues field names and when each appears.</w:t>
            </w:r>
          </w:p>
        </w:tc>
      </w:tr>
      <w:tr>
        <w:tc>
          <w:tcPr>
            <w:tcW w:type="dxa" w:w="2800"/>
            <w:shd w:fill="FFFFFF" w:color="auto" w:val="clear"/>
            <w:tcMar>
              <w:top w:type="dxa" w:w="50"/>
              <w:left w:type="dxa" w:w="90"/>
              <w:bottom w:type="dxa" w:w="50"/>
              <w:right w:type="dxa" w:w="90"/>
            </w:tcMar>
          </w:tcPr>
          <w:p>
            <w:pPr>
              <w:spacing w:after="0" w:line="240"/>
            </w:pPr>
            <w:r>
              <w:rPr>
                <w:rFonts w:ascii="Calibri" w:cs="Calibri" w:eastAsia="Calibri" w:hAnsi="Calibri"/>
                <w:b/>
                <w:bCs/>
                <w:color w:val="000000"/>
                <w:sz w:val="18"/>
                <w:szCs w:val="18"/>
              </w:rPr>
              <w:t xml:space="preserve">PagedResult</w:t>
            </w:r>
          </w:p>
        </w:tc>
        <w:tc>
          <w:tcPr>
            <w:tcW w:type="dxa" w:w="6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items / page / pageSize / totalCount names and whether more fields exist.</w:t>
            </w:r>
          </w:p>
        </w:tc>
      </w:tr>
      <w:tr>
        <w:tc>
          <w:tcPr>
            <w:tcW w:type="dxa" w:w="2800"/>
            <w:shd w:fill="F2F4F7" w:color="auto" w:val="clear"/>
            <w:tcMar>
              <w:top w:type="dxa" w:w="50"/>
              <w:left w:type="dxa" w:w="90"/>
              <w:bottom w:type="dxa" w:w="50"/>
              <w:right w:type="dxa" w:w="90"/>
            </w:tcMar>
          </w:tcPr>
          <w:p>
            <w:pPr>
              <w:spacing w:after="0" w:line="240"/>
            </w:pPr>
            <w:r>
              <w:rPr>
                <w:rFonts w:ascii="Calibri" w:cs="Calibri" w:eastAsia="Calibri" w:hAnsi="Calibri"/>
                <w:b/>
                <w:bCs/>
                <w:color w:val="000000"/>
                <w:sz w:val="18"/>
                <w:szCs w:val="18"/>
              </w:rPr>
              <w:t xml:space="preserve">Validation result</w:t>
            </w:r>
          </w:p>
        </w:tc>
        <w:tc>
          <w:tcPr>
            <w:tcW w:type="dxa" w:w="6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DemandValidationResult shape and the issue object (field/code/severity/message).</w:t>
            </w:r>
          </w:p>
        </w:tc>
      </w:tr>
      <w:tr>
        <w:tc>
          <w:tcPr>
            <w:tcW w:type="dxa" w:w="2800"/>
            <w:shd w:fill="FFFFFF" w:color="auto" w:val="clear"/>
            <w:tcMar>
              <w:top w:type="dxa" w:w="50"/>
              <w:left w:type="dxa" w:w="90"/>
              <w:bottom w:type="dxa" w:w="50"/>
              <w:right w:type="dxa" w:w="90"/>
            </w:tcMar>
          </w:tcPr>
          <w:p>
            <w:pPr>
              <w:spacing w:after="0" w:line="240"/>
            </w:pPr>
            <w:r>
              <w:rPr>
                <w:rFonts w:ascii="Calibri" w:cs="Calibri" w:eastAsia="Calibri" w:hAnsi="Calibri"/>
                <w:b/>
                <w:bCs/>
                <w:color w:val="000000"/>
                <w:sz w:val="18"/>
                <w:szCs w:val="18"/>
              </w:rPr>
              <w:t xml:space="preserve">Nullability</w:t>
            </w:r>
          </w:p>
        </w:tc>
        <w:tc>
          <w:tcPr>
            <w:tcW w:type="dxa" w:w="6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which response fields are omitted vs null when empty.</w:t>
            </w:r>
          </w:p>
        </w:tc>
      </w:tr>
      <w:tr>
        <w:tc>
          <w:tcPr>
            <w:tcW w:type="dxa" w:w="2800"/>
            <w:shd w:fill="F2F4F7" w:color="auto" w:val="clear"/>
            <w:tcMar>
              <w:top w:type="dxa" w:w="50"/>
              <w:left w:type="dxa" w:w="90"/>
              <w:bottom w:type="dxa" w:w="50"/>
              <w:right w:type="dxa" w:w="90"/>
            </w:tcMar>
          </w:tcPr>
          <w:p>
            <w:pPr>
              <w:spacing w:after="0" w:line="240"/>
            </w:pPr>
            <w:r>
              <w:rPr>
                <w:rFonts w:ascii="Calibri" w:cs="Calibri" w:eastAsia="Calibri" w:hAnsi="Calibri"/>
                <w:b/>
                <w:bCs/>
                <w:color w:val="000000"/>
                <w:sz w:val="18"/>
                <w:szCs w:val="18"/>
              </w:rPr>
              <w:t xml:space="preserve">fulfillmentMode</w:t>
            </w:r>
          </w:p>
        </w:tc>
        <w:tc>
          <w:tcPr>
            <w:tcW w:type="dxa" w:w="6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the column, enum values, default, and search filter exist as designed.</w:t>
            </w:r>
          </w:p>
        </w:tc>
      </w:tr>
      <w:tr>
        <w:tc>
          <w:tcPr>
            <w:tcW w:type="dxa" w:w="2800"/>
            <w:shd w:fill="FFFFFF" w:color="auto" w:val="clear"/>
            <w:tcMar>
              <w:top w:type="dxa" w:w="50"/>
              <w:left w:type="dxa" w:w="90"/>
              <w:bottom w:type="dxa" w:w="50"/>
              <w:right w:type="dxa" w:w="90"/>
            </w:tcMar>
          </w:tcPr>
          <w:p>
            <w:pPr>
              <w:spacing w:after="0" w:line="240"/>
            </w:pPr>
            <w:r>
              <w:rPr>
                <w:rFonts w:ascii="Calibri" w:cs="Calibri" w:eastAsia="Calibri" w:hAnsi="Calibri"/>
                <w:b/>
                <w:bCs/>
                <w:color w:val="000000"/>
                <w:sz w:val="18"/>
                <w:szCs w:val="18"/>
              </w:rPr>
              <w:t xml:space="preserve">Headers</w:t>
            </w:r>
          </w:p>
        </w:tc>
        <w:tc>
          <w:tcPr>
            <w:tcW w:type="dxa" w:w="6560"/>
            <w:shd w:fill="FFFFFF"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Idempotency-Key, Retry-After (429), and any others APIM injects.</w:t>
            </w:r>
          </w:p>
        </w:tc>
      </w:tr>
      <w:tr>
        <w:tc>
          <w:tcPr>
            <w:tcW w:type="dxa" w:w="2800"/>
            <w:shd w:fill="F2F4F7" w:color="auto" w:val="clear"/>
            <w:tcMar>
              <w:top w:type="dxa" w:w="50"/>
              <w:left w:type="dxa" w:w="90"/>
              <w:bottom w:type="dxa" w:w="50"/>
              <w:right w:type="dxa" w:w="90"/>
            </w:tcMar>
          </w:tcPr>
          <w:p>
            <w:pPr>
              <w:spacing w:after="0" w:line="240"/>
            </w:pPr>
            <w:r>
              <w:rPr>
                <w:rFonts w:ascii="Calibri" w:cs="Calibri" w:eastAsia="Calibri" w:hAnsi="Calibri"/>
                <w:b/>
                <w:bCs/>
                <w:color w:val="000000"/>
                <w:sz w:val="18"/>
                <w:szCs w:val="18"/>
              </w:rPr>
              <w:t xml:space="preserve">Status codes</w:t>
            </w:r>
          </w:p>
        </w:tc>
        <w:tc>
          <w:tcPr>
            <w:tcW w:type="dxa" w:w="6560"/>
            <w:shd w:fill="F2F4F7" w:color="auto" w:val="clear"/>
            <w:tcMar>
              <w:top w:type="dxa" w:w="50"/>
              <w:left w:type="dxa" w:w="90"/>
              <w:bottom w:type="dxa" w:w="50"/>
              <w:right w:type="dxa" w:w="90"/>
            </w:tcMar>
          </w:tcPr>
          <w:p>
            <w:pPr>
              <w:spacing w:after="0" w:line="240"/>
            </w:pPr>
            <w:r>
              <w:rPr>
                <w:rFonts w:ascii="Calibri" w:cs="Calibri" w:eastAsia="Calibri" w:hAnsi="Calibri"/>
                <w:color w:val="000000"/>
                <w:sz w:val="18"/>
                <w:szCs w:val="18"/>
              </w:rPr>
              <w:t xml:space="preserve">413 / 429 are actually emitted by the current edge config.</w:t>
            </w:r>
          </w:p>
        </w:tc>
      </w:tr>
    </w:tbl>
    <w:p>
      <w:pPr>
        <w:pBdr>
          <w:bottom w:val="single" w:color="D9D9D9" w:sz="6"/>
        </w:pBdr>
        <w:spacing w:after="120" w:before="60"/>
      </w:pPr>
      <w:r>
        <w:rPr>
          <w:sz w:val="2"/>
          <w:szCs w:val="2"/>
        </w:rPr>
        <w:t xml:space="preserve"/>
      </w:r>
    </w:p>
    <w:p>
      <w:pPr>
        <w:spacing w:after="120" w:before="0" w:line="276"/>
      </w:pPr>
      <w:r>
        <w:rPr>
          <w:rFonts w:ascii="Calibri" w:cs="Calibri" w:eastAsia="Calibri" w:hAnsi="Calibri"/>
          <w:i/>
          <w:iCs/>
          <w:color w:val="595959"/>
          <w:sz w:val="19"/>
          <w:szCs w:val="19"/>
        </w:rPr>
        <w:t xml:space="preserve">Established by the source specification: the eight endpoints, the permission model, status and mutability rules, the base validation codes, and the three events. This contract additionally specifies the concrete JSON schemas, the error envelope, fulfillmentMode and its validation rules, the three-way permission split, tenant RLS, input and rate limits, and the idempotency and outbox mechanics. Section 11 lists what to confirm against work.v1.yaml and a UAT capture before implementation, since response wire format cannot be derived from static artifacts.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Intake Service — API Reference</dc:title>
  <dc:creator>ESWMP</dc:creator>
  <cp:lastModifiedBy>Un-named</cp:lastModifiedBy>
  <cp:revision>1</cp:revision>
  <dcterms:created xsi:type="dcterms:W3CDTF">2026-07-11T02:13:58.979Z</dcterms:created>
  <dcterms:modified xsi:type="dcterms:W3CDTF">2026-07-11T02:13:58.979Z</dcterms:modified>
</cp:coreProperties>
</file>

<file path=docProps/custom.xml><?xml version="1.0" encoding="utf-8"?>
<Properties xmlns="http://schemas.openxmlformats.org/officeDocument/2006/custom-properties" xmlns:vt="http://schemas.openxmlformats.org/officeDocument/2006/docPropsVTypes"/>
</file>