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F6970"/>
          <w:sz w:val="21"/>
        </w:rPr>
        <w:t>Orzu Medical 2.1</w:t>
      </w:r>
    </w:p>
    <w:p>
      <w:pPr>
        <w:spacing w:after="80"/>
      </w:pPr>
      <w:r>
        <w:rPr>
          <w:rFonts w:ascii="Calibri" w:hAnsi="Calibri"/>
          <w:b/>
          <w:color w:val="1C2630"/>
          <w:sz w:val="40"/>
        </w:rPr>
        <w:t>Короткая карта endpoints для dashboard</w:t>
      </w:r>
    </w:p>
    <w:p>
      <w:pPr>
        <w:spacing w:after="160"/>
      </w:pPr>
      <w:r>
        <w:rPr>
          <w:rFonts w:ascii="Calibri" w:hAnsi="Calibri"/>
          <w:b w:val="0"/>
          <w:color w:val="5F6970"/>
          <w:sz w:val="22"/>
        </w:rPr>
        <w:t>Что брать для интерфейса: качество обслуживания, качество процедур, конверсия клиентов</w:t>
      </w:r>
    </w:p>
    <w:tbl>
      <w:tblPr>
        <w:tblW w:type="dxa" w:w="14112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40"/>
        <w:gridCol w:w="5112"/>
        <w:gridCol w:w="5760"/>
      </w:tblGrid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2E74B5"/>
                <w:sz w:val="19"/>
              </w:rPr>
              <w:t>Статистика / блок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2E74B5"/>
                <w:sz w:val="19"/>
              </w:rPr>
              <w:t>Endpoint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2E74B5"/>
                <w:sz w:val="19"/>
              </w:rPr>
              <w:t>За что отвечает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Проверка Swagger/API key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/integration/health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Проверяет, что x-api-key принят backend-ом.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Справочник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/integration/report-stats/catalog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Отдает список категорий, процедур, метрик, статусов.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Качество обслуживания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/integration/dashboard/service-quality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categories = список справа; series[].points = line chart по дням; value/average = оценка.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Качество процедур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/integration/dashboard/procedure-quality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categories = процедуры справа; series[].points = график по выбранной процедуре.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Конверсия клиентов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/integration/dashboard/client-conversion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cards = цифры справа; series[].points = график по метрике: пришло, поднял/не поднял трубку и т.д.</w:t>
            </w:r>
          </w:p>
        </w:tc>
      </w:tr>
      <w:tr>
        <w:tc>
          <w:tcPr>
            <w:tcW w:type="dxa" w:w="3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Одна категория рейтинга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ourier New" w:hAnsi="Courier New"/>
                <w:b w:val="0"/>
                <w:color w:val="1C2630"/>
                <w:sz w:val="17"/>
              </w:rPr>
              <w:t>GET /integration/report-stats/ratings/:category</w:t>
            </w:r>
          </w:p>
        </w:tc>
        <w:tc>
          <w:tcPr>
            <w:tcW w:type="dxa" w:w="5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C2630"/>
                <w:sz w:val="18"/>
              </w:rPr>
              <w:t>summary = средняя; distribution = оценки 5/4/3/2; points = график по дням.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4D9221"/>
          <w:sz w:val="20"/>
        </w:rPr>
        <w:t>Общие query параметры: startDate, endDate, optional branch. Для месяца backend возвращает points по дням.</w:t>
      </w:r>
    </w:p>
    <w:p>
      <w:r>
        <w:br w:type="page"/>
      </w:r>
    </w:p>
    <w:p>
      <w:pPr>
        <w:spacing w:after="160"/>
      </w:pPr>
      <w:r>
        <w:rPr>
          <w:rFonts w:ascii="Calibri" w:hAnsi="Calibri"/>
          <w:b/>
          <w:color w:val="2E74B5"/>
          <w:sz w:val="32"/>
        </w:rPr>
        <w:t>Фото блоков интерфейса</w:t>
      </w:r>
    </w:p>
    <w:tbl>
      <w:tblPr>
        <w:tblW w:type="dxa" w:w="13967"/>
        <w:tblLayout w:type="fixed"/>
        <w:tblLook w:firstColumn="1" w:firstRow="1" w:lastColumn="0" w:lastRow="0" w:noHBand="0" w:noVBand="1" w:val="04A0"/>
      </w:tblPr>
      <w:tblGrid>
        <w:gridCol w:w="6983"/>
        <w:gridCol w:w="6983"/>
      </w:tblGrid>
      <w:tr>
        <w:tc>
          <w:tcPr>
            <w:tcW w:type="dxa" w:w="6983"/>
            <w:tcMar>
              <w:top w:w="60" w:type="dxa"/>
              <w:bottom w:w="6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630"/>
                <w:sz w:val="21"/>
              </w:rPr>
              <w:t>Качество обслуживания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60520" cy="11718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wnloa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1171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3"/>
            <w:tcMar>
              <w:top w:w="60" w:type="dxa"/>
              <w:bottom w:w="6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630"/>
                <w:sz w:val="21"/>
              </w:rPr>
              <w:t>Качество процедур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60520" cy="12208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wnload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12208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983"/>
            <w:tcMar>
              <w:top w:w="60" w:type="dxa"/>
              <w:bottom w:w="6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630"/>
                <w:sz w:val="21"/>
              </w:rPr>
              <w:t>Конверсия клиентов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60520" cy="11187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wnload-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1118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3"/>
            <w:tcMar>
              <w:top w:w="60" w:type="dxa"/>
              <w:bottom w:w="60" w:type="dxa"/>
              <w:start w:w="60" w:type="dxa"/>
              <w:end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C2630"/>
                <w:sz w:val="21"/>
              </w:rPr>
              <w:t>Ключевые поля для line chart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5F6970"/>
                <w:sz w:val="19"/>
              </w:rPr>
              <w:t>X-axis: point.label или point.date</w:t>
              <w:br/>
              <w:t>Y-axis рейтинга: point.value / average</w:t>
              <w:br/>
              <w:t>Y-axis конверсии: point.count</w:t>
            </w:r>
          </w:p>
        </w:tc>
      </w:tr>
    </w:tbl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