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ЗВІТ З ПРАКТИЧНОЇ РОБОТИ №2</w:t>
      </w:r>
    </w:p>
    <w:p>
      <w:r>
        <w:t>Дисципліна: Безпека інформаційних систем</w:t>
      </w:r>
    </w:p>
    <w:p>
      <w:r>
        <w:t>Тема: Захист даних, аудит і hardening «Електронного деканату» з підсумковим звітом безпеки</w:t>
      </w:r>
    </w:p>
    <w:p>
      <w:r>
        <w:t>Виконав: студент групи 223з Бегулецький Дмитро</w:t>
      </w:r>
    </w:p>
    <w:p>
      <w:pPr>
        <w:pStyle w:val="Heading1"/>
      </w:pPr>
      <w:r>
        <w:t>1. Мета роботи</w:t>
      </w:r>
    </w:p>
    <w:p>
      <w:r>
        <w:t>Посилити захист навчального REST API: забезпечити шифрування персональних даних, журналювання подій безпеки, виявлення підбору паролів, захист Docker-середовища та підготувати підсумковий аудит.</w:t>
      </w:r>
    </w:p>
    <w:p>
      <w:pPr>
        <w:pStyle w:val="Heading1"/>
      </w:pPr>
      <w:r>
        <w:t>2. Використані засоби</w:t>
      </w:r>
    </w:p>
    <w:p>
      <w:r>
        <w:t>Python, FastAPI, SQLAlchemy, SQLite, Alembic, Fernet (cryptography), HMAC-SHA256, JWT, bcrypt, Docker Compose, Nginx, HTTPS, GitHub.</w:t>
      </w:r>
    </w:p>
    <w:p>
      <w:pPr>
        <w:pStyle w:val="Heading1"/>
      </w:pPr>
      <w:r>
        <w:t>3. Етап 1. Захист бази даних</w:t>
      </w:r>
    </w:p>
    <w:p>
      <w:r>
        <w:t>До моделі користувача додано encrypted_email, encrypted_phone та email_index. Поля email і phone шифруються Fernet; для перевірки унікальності email використовується HMAC-SHA256 із незалежним ключем. Реалізовано міграцію Alembic, генератор ключів, шифровану резервну копію SQLite та перевірку відновлення. Оригінальна модель ЗПР-1 не містила email і phone, тому перенесення історичних відкритих значень не потрібне.</w:t>
      </w:r>
    </w:p>
    <w:p>
      <w:pPr>
        <w:pStyle w:val="Heading1"/>
      </w:pPr>
      <w:r>
        <w:t>4. Етап 2. Аудит і виявлення атак</w:t>
      </w:r>
    </w:p>
    <w:p>
      <w:r>
        <w:t>Створено модель AuditLog із полями Who, What, When, Where, Result. Реєструються вдалі та невдалі входи, помилки авторизації, відмови в доступі, події зміни даних і перегляд журналу. Детектор аналізує невдалі входи за IP або логіном за п’ять хвилин. Додано адміністративні маршрути /admin/audit-log та /admin/security-stats. Паролі й токени в журнал не записуються.</w:t>
      </w:r>
    </w:p>
    <w:p>
      <w:pPr>
        <w:pStyle w:val="Heading1"/>
      </w:pPr>
      <w:r>
        <w:t>5. Етап 3. Hardening та DevSecOps</w:t>
      </w:r>
    </w:p>
    <w:p>
      <w:r>
        <w:t>Підготовлено багатостадійний Dockerfile, запуск від UID 1000, read_only filesystem, tmpfs для /tmp, cap_drop ALL, no-new-privileges. Nginx завершує TLS із самопідписаним сертифікатом для localhost, перенаправляє HTTP на HTTPS. Додано команди Trivy, Bandit і pip-audit до SECURITY_AUDIT.md. Фактичні результати сканувань потрібно отримати після запуску на Windows.</w:t>
      </w:r>
    </w:p>
    <w:p>
      <w:pPr>
        <w:pStyle w:val="Heading1"/>
      </w:pPr>
      <w:r>
        <w:t>6. Етап 4. Аналіз ризиків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Загроза</w:t>
            </w:r>
          </w:p>
        </w:tc>
        <w:tc>
          <w:tcPr>
            <w:tcW w:type="dxa" w:w="2160"/>
          </w:tcPr>
          <w:p>
            <w:r>
              <w:t>STRIDE</w:t>
            </w:r>
          </w:p>
        </w:tc>
        <w:tc>
          <w:tcPr>
            <w:tcW w:type="dxa" w:w="2160"/>
          </w:tcPr>
          <w:p>
            <w:r>
              <w:t>Ризик</w:t>
            </w:r>
          </w:p>
        </w:tc>
        <w:tc>
          <w:tcPr>
            <w:tcW w:type="dxa" w:w="2160"/>
          </w:tcPr>
          <w:p>
            <w:r>
              <w:t>Захист</w:t>
            </w:r>
          </w:p>
        </w:tc>
      </w:tr>
      <w:tr>
        <w:tc>
          <w:tcPr>
            <w:tcW w:type="dxa" w:w="2160"/>
          </w:tcPr>
          <w:p>
            <w:r>
              <w:t>Підбір пароля</w:t>
            </w:r>
          </w:p>
        </w:tc>
        <w:tc>
          <w:tcPr>
            <w:tcW w:type="dxa" w:w="2160"/>
          </w:tcPr>
          <w:p>
            <w:r>
              <w:t>Spoofing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Rate limit, detector</w:t>
            </w:r>
          </w:p>
        </w:tc>
      </w:tr>
      <w:tr>
        <w:tc>
          <w:tcPr>
            <w:tcW w:type="dxa" w:w="2160"/>
          </w:tcPr>
          <w:p>
            <w:r>
              <w:t>Витік бази</w:t>
            </w:r>
          </w:p>
        </w:tc>
        <w:tc>
          <w:tcPr>
            <w:tcW w:type="dxa" w:w="2160"/>
          </w:tcPr>
          <w:p>
            <w:r>
              <w:t>Information Disclosure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Fernet, HMAC</w:t>
            </w:r>
          </w:p>
        </w:tc>
      </w:tr>
      <w:tr>
        <w:tc>
          <w:tcPr>
            <w:tcW w:type="dxa" w:w="2160"/>
          </w:tcPr>
          <w:p>
            <w:r>
              <w:t>Зміна журналу</w:t>
            </w:r>
          </w:p>
        </w:tc>
        <w:tc>
          <w:tcPr>
            <w:tcW w:type="dxa" w:w="2160"/>
          </w:tcPr>
          <w:p>
            <w:r>
              <w:t>Tampering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Аудит 5W</w:t>
            </w:r>
          </w:p>
        </w:tc>
      </w:tr>
      <w:tr>
        <w:tc>
          <w:tcPr>
            <w:tcW w:type="dxa" w:w="2160"/>
          </w:tcPr>
          <w:p>
            <w:r>
              <w:t>Зловживання ролями</w:t>
            </w:r>
          </w:p>
        </w:tc>
        <w:tc>
          <w:tcPr>
            <w:tcW w:type="dxa" w:w="2160"/>
          </w:tcPr>
          <w:p>
            <w:r>
              <w:t>Elevation of Privilege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RBAC</w:t>
            </w:r>
          </w:p>
        </w:tc>
      </w:tr>
      <w:tr>
        <w:tc>
          <w:tcPr>
            <w:tcW w:type="dxa" w:w="2160"/>
          </w:tcPr>
          <w:p>
            <w:r>
              <w:t>Атака на контейнер</w:t>
            </w:r>
          </w:p>
        </w:tc>
        <w:tc>
          <w:tcPr>
            <w:tcW w:type="dxa" w:w="2160"/>
          </w:tcPr>
          <w:p>
            <w:r>
              <w:t>Elevation of Privilege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Non-root, read-only</w:t>
            </w:r>
          </w:p>
        </w:tc>
      </w:tr>
    </w:tbl>
    <w:p>
      <w:pPr>
        <w:pStyle w:val="Heading1"/>
      </w:pPr>
      <w:r>
        <w:t>7. Таблиця перевірок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Перевірка</w:t>
            </w:r>
          </w:p>
        </w:tc>
        <w:tc>
          <w:tcPr>
            <w:tcW w:type="dxa" w:w="2880"/>
          </w:tcPr>
          <w:p>
            <w:r>
              <w:t>Очікувано</w:t>
            </w:r>
          </w:p>
        </w:tc>
        <w:tc>
          <w:tcPr>
            <w:tcW w:type="dxa" w:w="2880"/>
          </w:tcPr>
          <w:p>
            <w:r>
              <w:t>Фактичний результат</w:t>
            </w:r>
          </w:p>
        </w:tc>
      </w:tr>
      <w:tr>
        <w:tc>
          <w:tcPr>
            <w:tcW w:type="dxa" w:w="2880"/>
          </w:tcPr>
          <w:p>
            <w:r>
              <w:t>GET /health через HTTPS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Не перевірено</w:t>
            </w:r>
          </w:p>
        </w:tc>
      </w:tr>
      <w:tr>
        <w:tc>
          <w:tcPr>
            <w:tcW w:type="dxa" w:w="2880"/>
          </w:tcPr>
          <w:p>
            <w:r>
              <w:t>HTTP → HTTPS</w:t>
            </w:r>
          </w:p>
        </w:tc>
        <w:tc>
          <w:tcPr>
            <w:tcW w:type="dxa" w:w="2880"/>
          </w:tcPr>
          <w:p>
            <w:r>
              <w:t>301</w:t>
            </w:r>
          </w:p>
        </w:tc>
        <w:tc>
          <w:tcPr>
            <w:tcW w:type="dxa" w:w="2880"/>
          </w:tcPr>
          <w:p>
            <w:r>
              <w:t>Не перевірено</w:t>
            </w:r>
          </w:p>
        </w:tc>
      </w:tr>
      <w:tr>
        <w:tc>
          <w:tcPr>
            <w:tcW w:type="dxa" w:w="2880"/>
          </w:tcPr>
          <w:p>
            <w:r>
              <w:t>Студент → /admin/audit-log</w:t>
            </w:r>
          </w:p>
        </w:tc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Не перевірено</w:t>
            </w:r>
          </w:p>
        </w:tc>
      </w:tr>
      <w:tr>
        <w:tc>
          <w:tcPr>
            <w:tcW w:type="dxa" w:w="2880"/>
          </w:tcPr>
          <w:p>
            <w:r>
              <w:t>Brute Force</w:t>
            </w:r>
          </w:p>
        </w:tc>
        <w:tc>
          <w:tcPr>
            <w:tcW w:type="dxa" w:w="2880"/>
          </w:tcPr>
          <w:p>
            <w:r>
              <w:t>429 та запис аудиту</w:t>
            </w:r>
          </w:p>
        </w:tc>
        <w:tc>
          <w:tcPr>
            <w:tcW w:type="dxa" w:w="2880"/>
          </w:tcPr>
          <w:p>
            <w:r>
              <w:t>Не перевірено</w:t>
            </w:r>
          </w:p>
        </w:tc>
      </w:tr>
      <w:tr>
        <w:tc>
          <w:tcPr>
            <w:tcW w:type="dxa" w:w="2880"/>
          </w:tcPr>
          <w:p>
            <w:r>
              <w:t>Шифрування email</w:t>
            </w:r>
          </w:p>
        </w:tc>
        <w:tc>
          <w:tcPr>
            <w:tcW w:type="dxa" w:w="2880"/>
          </w:tcPr>
          <w:p>
            <w:r>
              <w:t>Fernet ciphertext</w:t>
            </w:r>
          </w:p>
        </w:tc>
        <w:tc>
          <w:tcPr>
            <w:tcW w:type="dxa" w:w="2880"/>
          </w:tcPr>
          <w:p>
            <w:r>
              <w:t>Не перевірено</w:t>
            </w:r>
          </w:p>
        </w:tc>
      </w:tr>
      <w:tr>
        <w:tc>
          <w:tcPr>
            <w:tcW w:type="dxa" w:w="2880"/>
          </w:tcPr>
          <w:p>
            <w:r>
              <w:t>Відновлення бекапу</w:t>
            </w:r>
          </w:p>
        </w:tc>
        <w:tc>
          <w:tcPr>
            <w:tcW w:type="dxa" w:w="2880"/>
          </w:tcPr>
          <w:p>
            <w:r>
              <w:t>integrity_check=ok</w:t>
            </w:r>
          </w:p>
        </w:tc>
        <w:tc>
          <w:tcPr>
            <w:tcW w:type="dxa" w:w="2880"/>
          </w:tcPr>
          <w:p>
            <w:r>
              <w:t>Не перевірено</w:t>
            </w:r>
          </w:p>
        </w:tc>
      </w:tr>
      <w:tr>
        <w:tc>
          <w:tcPr>
            <w:tcW w:type="dxa" w:w="2880"/>
          </w:tcPr>
          <w:p>
            <w:r>
              <w:t>Trivy, Bandit, pip-audit</w:t>
            </w:r>
          </w:p>
        </w:tc>
        <w:tc>
          <w:tcPr>
            <w:tcW w:type="dxa" w:w="2880"/>
          </w:tcPr>
          <w:p>
            <w:r>
              <w:t>Звіти сканування</w:t>
            </w:r>
          </w:p>
        </w:tc>
        <w:tc>
          <w:tcPr>
            <w:tcW w:type="dxa" w:w="2880"/>
          </w:tcPr>
          <w:p>
            <w:r>
              <w:t>Не виконано</w:t>
            </w:r>
          </w:p>
        </w:tc>
      </w:tr>
    </w:tbl>
    <w:p>
      <w:pPr>
        <w:pStyle w:val="Heading1"/>
      </w:pPr>
      <w:r>
        <w:t>8. Докази виконання</w:t>
      </w:r>
    </w:p>
    <w:p>
      <w:r>
        <w:t>Скриншоти практичної №1 збережено в docs/screenshots. Для практичної №2 після локального запуску потрібно додати зображення: HTTPS, шифротекст у SQLite, журнал аудиту, 403, 429, відновлення бекапу та сканування. Зображення не вигадуються.</w:t>
      </w:r>
    </w:p>
    <w:p>
      <w:pPr>
        <w:pStyle w:val="Heading1"/>
      </w:pPr>
      <w:r>
        <w:t>9. Висновок</w:t>
      </w:r>
    </w:p>
    <w:p>
      <w:r>
        <w:t>У проєкті підготовлено програмні засоби шифрування персональних даних, аудиту подій, протидії підбору паролів та посилення середовища виконання. Остаточна оцінка безпеки потребує запуску Docker-контейнерів, функціональних перевірок, сканування та внесення фактичних результатів у SECURITY_AUDIT.md.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