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9B66" w14:textId="77777777" w:rsidR="00302CF9" w:rsidRDefault="00000000">
      <w:pPr>
        <w:spacing w:after="240"/>
        <w:jc w:val="center"/>
      </w:pPr>
      <w:r>
        <w:rPr>
          <w:b/>
          <w:bCs/>
          <w:sz w:val="36"/>
          <w:szCs w:val="36"/>
        </w:rPr>
        <w:t>Machine learning-assisted materials screening and prediction of thermoelectric properties of lead-free perovskite materials</w:t>
      </w:r>
    </w:p>
    <w:p w14:paraId="36697724" w14:textId="02963956" w:rsidR="00302CF9" w:rsidRDefault="00000000">
      <w:pPr>
        <w:spacing w:after="120"/>
        <w:jc w:val="center"/>
      </w:pPr>
      <w:r>
        <w:rPr>
          <w:sz w:val="26"/>
          <w:szCs w:val="26"/>
        </w:rPr>
        <w:t>Muhammad Behzad Gull</w:t>
      </w:r>
      <w:r>
        <w:rPr>
          <w:sz w:val="26"/>
          <w:szCs w:val="26"/>
          <w:vertAlign w:val="superscript"/>
        </w:rPr>
        <w:t>a</w:t>
      </w:r>
      <w:r>
        <w:rPr>
          <w:sz w:val="26"/>
          <w:szCs w:val="26"/>
        </w:rPr>
        <w:t xml:space="preserve">, Kamran </w:t>
      </w:r>
      <w:proofErr w:type="spellStart"/>
      <w:r>
        <w:rPr>
          <w:sz w:val="26"/>
          <w:szCs w:val="26"/>
        </w:rPr>
        <w:t>Javed</w:t>
      </w:r>
      <w:r w:rsidR="00190B0F">
        <w:rPr>
          <w:sz w:val="26"/>
          <w:szCs w:val="26"/>
          <w:vertAlign w:val="superscript"/>
        </w:rPr>
        <w:t>a</w:t>
      </w:r>
      <w:proofErr w:type="spellEnd"/>
      <w:r w:rsidR="00190B0F">
        <w:rPr>
          <w:sz w:val="26"/>
          <w:szCs w:val="26"/>
        </w:rPr>
        <w:t>,</w:t>
      </w:r>
      <w:r w:rsidR="00190B0F" w:rsidRPr="00190B0F">
        <w:rPr>
          <w:sz w:val="26"/>
          <w:szCs w:val="26"/>
        </w:rPr>
        <w:t xml:space="preserve"> </w:t>
      </w:r>
      <w:r w:rsidR="00190B0F">
        <w:rPr>
          <w:sz w:val="26"/>
          <w:szCs w:val="26"/>
        </w:rPr>
        <w:t xml:space="preserve">Muhammad Ejaz </w:t>
      </w:r>
      <w:proofErr w:type="spellStart"/>
      <w:r w:rsidR="00190B0F">
        <w:rPr>
          <w:sz w:val="26"/>
          <w:szCs w:val="26"/>
        </w:rPr>
        <w:t>Khan</w:t>
      </w:r>
      <w:r>
        <w:rPr>
          <w:sz w:val="26"/>
          <w:szCs w:val="26"/>
          <w:vertAlign w:val="superscript"/>
        </w:rPr>
        <w:t>∗a</w:t>
      </w:r>
      <w:proofErr w:type="spellEnd"/>
    </w:p>
    <w:p w14:paraId="070C66D0" w14:textId="77777777" w:rsidR="00302CF9" w:rsidRDefault="00000000">
      <w:pPr>
        <w:spacing w:after="320"/>
        <w:jc w:val="center"/>
      </w:pPr>
      <w:proofErr w:type="spellStart"/>
      <w:r>
        <w:rPr>
          <w:i/>
          <w:iCs/>
          <w:sz w:val="21"/>
          <w:szCs w:val="21"/>
          <w:vertAlign w:val="superscript"/>
        </w:rPr>
        <w:t>a</w:t>
      </w:r>
      <w:r>
        <w:rPr>
          <w:i/>
          <w:iCs/>
          <w:sz w:val="21"/>
          <w:szCs w:val="21"/>
        </w:rPr>
        <w:t>School</w:t>
      </w:r>
      <w:proofErr w:type="spellEnd"/>
      <w:r>
        <w:rPr>
          <w:i/>
          <w:iCs/>
          <w:sz w:val="21"/>
          <w:szCs w:val="21"/>
        </w:rPr>
        <w:t xml:space="preserve"> of Computing Sciences, Pak-Austria </w:t>
      </w:r>
      <w:proofErr w:type="spellStart"/>
      <w:r>
        <w:rPr>
          <w:i/>
          <w:iCs/>
          <w:sz w:val="21"/>
          <w:szCs w:val="21"/>
        </w:rPr>
        <w:t>Fachhochschule</w:t>
      </w:r>
      <w:proofErr w:type="spellEnd"/>
      <w:r>
        <w:rPr>
          <w:i/>
          <w:iCs/>
          <w:sz w:val="21"/>
          <w:szCs w:val="21"/>
        </w:rPr>
        <w:t xml:space="preserve">: Institute of Applied Sciences and Technology, </w:t>
      </w:r>
      <w:r>
        <w:rPr>
          <w:i/>
          <w:iCs/>
          <w:color w:val="0000FF"/>
          <w:sz w:val="21"/>
          <w:szCs w:val="21"/>
        </w:rPr>
        <w:t>Haripur</w:t>
      </w:r>
      <w:r>
        <w:rPr>
          <w:i/>
          <w:iCs/>
          <w:sz w:val="21"/>
          <w:szCs w:val="21"/>
        </w:rPr>
        <w:t xml:space="preserve">, </w:t>
      </w:r>
      <w:r>
        <w:rPr>
          <w:i/>
          <w:iCs/>
          <w:color w:val="0000FF"/>
          <w:sz w:val="21"/>
          <w:szCs w:val="21"/>
        </w:rPr>
        <w:t>Khyber Pakhtunkhwa</w:t>
      </w:r>
      <w:r>
        <w:rPr>
          <w:i/>
          <w:iCs/>
          <w:sz w:val="21"/>
          <w:szCs w:val="21"/>
        </w:rPr>
        <w:t xml:space="preserve">, </w:t>
      </w:r>
      <w:r>
        <w:rPr>
          <w:i/>
          <w:iCs/>
          <w:color w:val="0000FF"/>
          <w:sz w:val="21"/>
          <w:szCs w:val="21"/>
        </w:rPr>
        <w:t>22620</w:t>
      </w:r>
      <w:r>
        <w:rPr>
          <w:i/>
          <w:iCs/>
          <w:sz w:val="21"/>
          <w:szCs w:val="21"/>
        </w:rPr>
        <w:t xml:space="preserve">, </w:t>
      </w:r>
      <w:r>
        <w:rPr>
          <w:i/>
          <w:iCs/>
          <w:color w:val="0000FF"/>
          <w:sz w:val="21"/>
          <w:szCs w:val="21"/>
        </w:rPr>
        <w:t>Pakistan</w:t>
      </w:r>
    </w:p>
    <w:p w14:paraId="01D0FF06" w14:textId="77777777" w:rsidR="00302CF9" w:rsidRDefault="00000000">
      <w:pPr>
        <w:keepNext/>
        <w:spacing w:before="200" w:after="80"/>
      </w:pPr>
      <w:r>
        <w:rPr>
          <w:b/>
          <w:bCs/>
        </w:rPr>
        <w:t>Abstract</w:t>
      </w:r>
    </w:p>
    <w:p w14:paraId="49D44B44" w14:textId="77777777" w:rsidR="00302CF9" w:rsidRDefault="00000000">
      <w:pPr>
        <w:spacing w:after="110" w:line="290" w:lineRule="auto"/>
        <w:jc w:val="both"/>
      </w:pPr>
      <w:r>
        <w:rPr>
          <w:color w:val="0000FF"/>
        </w:rPr>
        <w:t>Machine learning (ML) is increasingly used to search for non-toxic, lead-free thermoelectric materials, but reported accuracies are often inflated because temperature-series measurements and chemically related compounds appear in both training and test sets. Here, gradient-boosted (</w:t>
      </w:r>
      <w:proofErr w:type="spellStart"/>
      <w:r>
        <w:rPr>
          <w:color w:val="0000FF"/>
        </w:rPr>
        <w:t>XGBoost</w:t>
      </w:r>
      <w:proofErr w:type="spellEnd"/>
      <w:r>
        <w:rPr>
          <w:color w:val="0000FF"/>
        </w:rPr>
        <w:t xml:space="preserve">) models were trained on 184,167 curated experimental records from Starrydata2, described by 335 composition-based features (MAGPIE, CBFV and temperature), to predict the </w:t>
      </w:r>
      <w:proofErr w:type="spellStart"/>
      <w:r>
        <w:rPr>
          <w:color w:val="0000FF"/>
        </w:rPr>
        <w:t>Seebeck</w:t>
      </w:r>
      <w:proofErr w:type="spellEnd"/>
      <w:r>
        <w:rPr>
          <w:color w:val="0000FF"/>
        </w:rPr>
        <w:t xml:space="preserve"> coefficient (S), electrical conductivity (</w:t>
      </w:r>
      <w:r>
        <w:rPr>
          <w:i/>
          <w:iCs/>
          <w:color w:val="0000FF"/>
        </w:rPr>
        <w:t>σ</w:t>
      </w:r>
      <w:r>
        <w:rPr>
          <w:color w:val="0000FF"/>
        </w:rPr>
        <w:t>), thermal conductivity (</w:t>
      </w:r>
      <w:r>
        <w:rPr>
          <w:i/>
          <w:iCs/>
          <w:color w:val="0000FF"/>
        </w:rPr>
        <w:t>κ</w:t>
      </w:r>
      <w:r>
        <w:rPr>
          <w:color w:val="0000FF"/>
        </w:rPr>
        <w:t>) and figure of merit (</w:t>
      </w:r>
      <w:proofErr w:type="spellStart"/>
      <w:r>
        <w:rPr>
          <w:color w:val="0000FF"/>
        </w:rPr>
        <w:t>zT</w:t>
      </w:r>
      <w:proofErr w:type="spellEnd"/>
      <w:r>
        <w:rPr>
          <w:color w:val="0000FF"/>
        </w:rPr>
        <w:t>). Chemistry-grouped cross-validation (</w:t>
      </w:r>
      <w:proofErr w:type="spellStart"/>
      <w:r>
        <w:rPr>
          <w:color w:val="0000FF"/>
        </w:rPr>
        <w:t>GroupKFold</w:t>
      </w:r>
      <w:proofErr w:type="spellEnd"/>
      <w:r>
        <w:rPr>
          <w:color w:val="0000FF"/>
        </w:rPr>
        <w:t xml:space="preserve"> by parent chemical system) lowered R</w:t>
      </w:r>
      <w:r>
        <w:rPr>
          <w:color w:val="0000FF"/>
          <w:vertAlign w:val="superscript"/>
        </w:rPr>
        <w:t>2</w:t>
      </w:r>
      <w:r>
        <w:rPr>
          <w:color w:val="0000FF"/>
        </w:rPr>
        <w:t xml:space="preserve"> by 0.16–0.29 relative to random splits, giving composition-only ceilings of 0.718, 0.603, 0.778 and 0.697 for S, </w:t>
      </w:r>
      <w:r>
        <w:rPr>
          <w:i/>
          <w:iCs/>
          <w:color w:val="0000FF"/>
        </w:rPr>
        <w:t>σ</w:t>
      </w:r>
      <w:r>
        <w:rPr>
          <w:color w:val="0000FF"/>
        </w:rPr>
        <w:t xml:space="preserve">, </w:t>
      </w:r>
      <w:r>
        <w:rPr>
          <w:i/>
          <w:iCs/>
          <w:color w:val="0000FF"/>
        </w:rPr>
        <w:t xml:space="preserve">κ </w:t>
      </w:r>
      <w:r>
        <w:rPr>
          <w:color w:val="0000FF"/>
        </w:rPr>
        <w:t xml:space="preserve">and </w:t>
      </w:r>
      <w:proofErr w:type="spellStart"/>
      <w:r>
        <w:rPr>
          <w:color w:val="0000FF"/>
        </w:rPr>
        <w:t>zT</w:t>
      </w:r>
      <w:proofErr w:type="spellEnd"/>
      <w:r>
        <w:rPr>
          <w:color w:val="0000FF"/>
        </w:rPr>
        <w:t>, respectively. External validation on the independent ESTM database (</w:t>
      </w:r>
      <w:proofErr w:type="spellStart"/>
      <w:r>
        <w:rPr>
          <w:color w:val="0000FF"/>
        </w:rPr>
        <w:t>zT</w:t>
      </w:r>
      <w:proofErr w:type="spellEnd"/>
      <w:r>
        <w:rPr>
          <w:color w:val="0000FF"/>
        </w:rPr>
        <w:t xml:space="preserve"> R</w:t>
      </w:r>
      <w:r>
        <w:rPr>
          <w:color w:val="0000FF"/>
          <w:vertAlign w:val="superscript"/>
        </w:rPr>
        <w:t>2</w:t>
      </w:r>
      <w:r>
        <w:rPr>
          <w:color w:val="0000FF"/>
        </w:rPr>
        <w:t xml:space="preserve"> = 0.670; 0.613 for unseen formulas) supports a realistic ceiling of ≈0.65–0.70 for </w:t>
      </w:r>
      <w:proofErr w:type="spellStart"/>
      <w:r>
        <w:rPr>
          <w:color w:val="0000FF"/>
        </w:rPr>
        <w:t>zT</w:t>
      </w:r>
      <w:proofErr w:type="spellEnd"/>
      <w:r>
        <w:rPr>
          <w:color w:val="0000FF"/>
        </w:rPr>
        <w:t xml:space="preserve">. Direct </w:t>
      </w:r>
      <w:proofErr w:type="spellStart"/>
      <w:r>
        <w:rPr>
          <w:color w:val="0000FF"/>
        </w:rPr>
        <w:t>zT</w:t>
      </w:r>
      <w:proofErr w:type="spellEnd"/>
      <w:r>
        <w:rPr>
          <w:color w:val="0000FF"/>
        </w:rPr>
        <w:t xml:space="preserve"> regression outperformed the component-wise route S</w:t>
      </w:r>
      <w:r>
        <w:rPr>
          <w:color w:val="0000FF"/>
          <w:vertAlign w:val="superscript"/>
        </w:rPr>
        <w:t>2</w:t>
      </w:r>
      <w:r>
        <w:rPr>
          <w:i/>
          <w:iCs/>
          <w:color w:val="0000FF"/>
        </w:rPr>
        <w:t>σ</w:t>
      </w:r>
      <w:r>
        <w:rPr>
          <w:color w:val="0000FF"/>
        </w:rPr>
        <w:t>T/</w:t>
      </w:r>
      <w:r>
        <w:rPr>
          <w:i/>
          <w:iCs/>
          <w:color w:val="0000FF"/>
        </w:rPr>
        <w:t xml:space="preserve">κ </w:t>
      </w:r>
      <w:r>
        <w:rPr>
          <w:color w:val="0000FF"/>
        </w:rPr>
        <w:t>(R</w:t>
      </w:r>
      <w:r>
        <w:rPr>
          <w:color w:val="0000FF"/>
          <w:vertAlign w:val="superscript"/>
        </w:rPr>
        <w:t>2</w:t>
      </w:r>
      <w:r>
        <w:rPr>
          <w:color w:val="0000FF"/>
        </w:rPr>
        <w:t xml:space="preserve"> = 0.697 vs 0.460) because component errors compound, and SHAP analysis showed physically consistent drivers: temperature and d-electron count for </w:t>
      </w:r>
      <w:proofErr w:type="spellStart"/>
      <w:r>
        <w:rPr>
          <w:color w:val="0000FF"/>
        </w:rPr>
        <w:t>zT</w:t>
      </w:r>
      <w:proofErr w:type="spellEnd"/>
      <w:r>
        <w:rPr>
          <w:color w:val="0000FF"/>
        </w:rPr>
        <w:t xml:space="preserve">, melting temperature for </w:t>
      </w:r>
      <w:r>
        <w:rPr>
          <w:i/>
          <w:iCs/>
          <w:color w:val="0000FF"/>
        </w:rPr>
        <w:t xml:space="preserve">κ </w:t>
      </w:r>
      <w:r>
        <w:rPr>
          <w:color w:val="0000FF"/>
        </w:rPr>
        <w:t xml:space="preserve">and </w:t>
      </w:r>
      <w:proofErr w:type="spellStart"/>
      <w:r>
        <w:rPr>
          <w:color w:val="0000FF"/>
        </w:rPr>
        <w:t>polarisability</w:t>
      </w:r>
      <w:proofErr w:type="spellEnd"/>
      <w:r>
        <w:rPr>
          <w:color w:val="0000FF"/>
        </w:rPr>
        <w:t xml:space="preserve"> for S. Screening of the Materials Project with stability (</w:t>
      </w:r>
      <w:proofErr w:type="spellStart"/>
      <w:r>
        <w:rPr>
          <w:color w:val="0000FF"/>
        </w:rPr>
        <w:t>E</w:t>
      </w:r>
      <w:r>
        <w:rPr>
          <w:color w:val="0000FF"/>
          <w:vertAlign w:val="subscript"/>
        </w:rPr>
        <w:t>hull</w:t>
      </w:r>
      <w:proofErr w:type="spellEnd"/>
      <w:r>
        <w:rPr>
          <w:color w:val="0000FF"/>
        </w:rPr>
        <w:t xml:space="preserve"> ≤ 0.05 eV), band-gap and space-group filters identified 204 lead-free perovskite-type compounds among 550 nominal ABX</w:t>
      </w:r>
      <w:r>
        <w:rPr>
          <w:color w:val="0000FF"/>
          <w:vertAlign w:val="subscript"/>
        </w:rPr>
        <w:t>3</w:t>
      </w:r>
      <w:r>
        <w:rPr>
          <w:color w:val="0000FF"/>
        </w:rPr>
        <w:t xml:space="preserve"> formulas; BaZrSe</w:t>
      </w:r>
      <w:r>
        <w:rPr>
          <w:color w:val="0000FF"/>
          <w:vertAlign w:val="subscript"/>
        </w:rPr>
        <w:t>3</w:t>
      </w:r>
      <w:r>
        <w:rPr>
          <w:color w:val="0000FF"/>
        </w:rPr>
        <w:t xml:space="preserve"> emerged as the most credible candidate (predicted </w:t>
      </w:r>
      <w:proofErr w:type="spellStart"/>
      <w:r>
        <w:rPr>
          <w:color w:val="0000FF"/>
        </w:rPr>
        <w:t>zT</w:t>
      </w:r>
      <w:proofErr w:type="spellEnd"/>
      <w:r>
        <w:rPr>
          <w:color w:val="0000FF"/>
        </w:rPr>
        <w:t xml:space="preserve"> ≈ 0.33 at 800 K). Composition-based models are therefore useful for triage, but chemistry-aware validation is essential to avoid overstating their accuracy.</w:t>
      </w:r>
    </w:p>
    <w:p w14:paraId="7058517C" w14:textId="77777777" w:rsidR="00302CF9" w:rsidRDefault="00000000">
      <w:pPr>
        <w:keepNext/>
        <w:spacing w:before="200" w:after="80"/>
      </w:pPr>
      <w:r>
        <w:rPr>
          <w:b/>
          <w:bCs/>
        </w:rPr>
        <w:t>Highlights</w:t>
      </w:r>
    </w:p>
    <w:p w14:paraId="073AF477" w14:textId="77777777" w:rsidR="00302CF9" w:rsidRDefault="00000000">
      <w:pPr>
        <w:pStyle w:val="ListParagraph"/>
        <w:numPr>
          <w:ilvl w:val="0"/>
          <w:numId w:val="2"/>
        </w:numPr>
        <w:spacing w:after="80" w:line="290" w:lineRule="auto"/>
        <w:jc w:val="both"/>
      </w:pPr>
      <w:r>
        <w:rPr>
          <w:color w:val="0000FF"/>
        </w:rPr>
        <w:t>Chemistry-grouped validation reveals R</w:t>
      </w:r>
      <w:r>
        <w:rPr>
          <w:color w:val="0000FF"/>
          <w:vertAlign w:val="superscript"/>
        </w:rPr>
        <w:t>2</w:t>
      </w:r>
      <w:r>
        <w:rPr>
          <w:color w:val="0000FF"/>
        </w:rPr>
        <w:t xml:space="preserve"> inflation of 0.16–0.29 from random splits</w:t>
      </w:r>
    </w:p>
    <w:p w14:paraId="7BC13ACA" w14:textId="77777777" w:rsidR="00302CF9" w:rsidRDefault="00000000">
      <w:pPr>
        <w:pStyle w:val="ListParagraph"/>
        <w:numPr>
          <w:ilvl w:val="0"/>
          <w:numId w:val="2"/>
        </w:numPr>
        <w:spacing w:after="80" w:line="290" w:lineRule="auto"/>
        <w:jc w:val="both"/>
      </w:pPr>
      <w:proofErr w:type="spellStart"/>
      <w:r>
        <w:rPr>
          <w:color w:val="0000FF"/>
        </w:rPr>
        <w:t>XGBoost</w:t>
      </w:r>
      <w:proofErr w:type="spellEnd"/>
      <w:r>
        <w:rPr>
          <w:color w:val="0000FF"/>
        </w:rPr>
        <w:t xml:space="preserve"> trained on 184,167 cleaned Starrydata2 records with 335 descriptors</w:t>
      </w:r>
    </w:p>
    <w:p w14:paraId="3EF9551D" w14:textId="77777777" w:rsidR="00302CF9" w:rsidRDefault="00000000">
      <w:pPr>
        <w:pStyle w:val="ListParagraph"/>
        <w:numPr>
          <w:ilvl w:val="0"/>
          <w:numId w:val="2"/>
        </w:numPr>
        <w:spacing w:after="80" w:line="290" w:lineRule="auto"/>
        <w:jc w:val="both"/>
      </w:pPr>
      <w:r>
        <w:rPr>
          <w:color w:val="0000FF"/>
        </w:rPr>
        <w:t xml:space="preserve">Composition-only ceilings under </w:t>
      </w:r>
      <w:proofErr w:type="spellStart"/>
      <w:r>
        <w:rPr>
          <w:color w:val="0000FF"/>
        </w:rPr>
        <w:t>GroupKFold</w:t>
      </w:r>
      <w:proofErr w:type="spellEnd"/>
      <w:r>
        <w:rPr>
          <w:color w:val="0000FF"/>
        </w:rPr>
        <w:t>: R</w:t>
      </w:r>
      <w:r>
        <w:rPr>
          <w:color w:val="0000FF"/>
          <w:vertAlign w:val="superscript"/>
        </w:rPr>
        <w:t>2</w:t>
      </w:r>
      <w:r>
        <w:rPr>
          <w:color w:val="0000FF"/>
        </w:rPr>
        <w:t xml:space="preserve"> ≈ 0.70 for </w:t>
      </w:r>
      <w:proofErr w:type="spellStart"/>
      <w:r>
        <w:rPr>
          <w:color w:val="0000FF"/>
        </w:rPr>
        <w:t>zT</w:t>
      </w:r>
      <w:proofErr w:type="spellEnd"/>
      <w:r>
        <w:rPr>
          <w:color w:val="0000FF"/>
        </w:rPr>
        <w:t xml:space="preserve"> and 0.78 for </w:t>
      </w:r>
      <w:r>
        <w:rPr>
          <w:i/>
          <w:iCs/>
          <w:color w:val="0000FF"/>
        </w:rPr>
        <w:t>κ</w:t>
      </w:r>
    </w:p>
    <w:p w14:paraId="7E430B94" w14:textId="77777777" w:rsidR="00302CF9" w:rsidRDefault="00000000">
      <w:pPr>
        <w:pStyle w:val="ListParagraph"/>
        <w:numPr>
          <w:ilvl w:val="0"/>
          <w:numId w:val="2"/>
        </w:numPr>
        <w:spacing w:after="80" w:line="290" w:lineRule="auto"/>
        <w:jc w:val="both"/>
      </w:pPr>
      <w:r>
        <w:rPr>
          <w:color w:val="0000FF"/>
        </w:rPr>
        <w:t xml:space="preserve">Independent ESTM test confirms </w:t>
      </w:r>
      <w:proofErr w:type="spellStart"/>
      <w:r>
        <w:rPr>
          <w:color w:val="0000FF"/>
        </w:rPr>
        <w:t>generalisation</w:t>
      </w:r>
      <w:proofErr w:type="spellEnd"/>
      <w:r>
        <w:rPr>
          <w:color w:val="0000FF"/>
        </w:rPr>
        <w:t xml:space="preserve"> (</w:t>
      </w:r>
      <w:proofErr w:type="spellStart"/>
      <w:r>
        <w:rPr>
          <w:color w:val="0000FF"/>
        </w:rPr>
        <w:t>zT</w:t>
      </w:r>
      <w:proofErr w:type="spellEnd"/>
      <w:r>
        <w:rPr>
          <w:color w:val="0000FF"/>
        </w:rPr>
        <w:t xml:space="preserve"> R</w:t>
      </w:r>
      <w:r>
        <w:rPr>
          <w:color w:val="0000FF"/>
          <w:vertAlign w:val="superscript"/>
        </w:rPr>
        <w:t>2</w:t>
      </w:r>
      <w:r>
        <w:rPr>
          <w:color w:val="0000FF"/>
        </w:rPr>
        <w:t xml:space="preserve"> = 0.670)</w:t>
      </w:r>
    </w:p>
    <w:p w14:paraId="6D2028FF" w14:textId="77777777" w:rsidR="00302CF9" w:rsidRDefault="00000000">
      <w:pPr>
        <w:pStyle w:val="ListParagraph"/>
        <w:numPr>
          <w:ilvl w:val="0"/>
          <w:numId w:val="2"/>
        </w:numPr>
        <w:spacing w:after="80" w:line="290" w:lineRule="auto"/>
        <w:jc w:val="both"/>
      </w:pPr>
      <w:r>
        <w:rPr>
          <w:color w:val="0000FF"/>
        </w:rPr>
        <w:t>Space-group screening finds 204 lead-free perovskites; BaZrSe</w:t>
      </w:r>
      <w:r>
        <w:rPr>
          <w:color w:val="0000FF"/>
          <w:vertAlign w:val="subscript"/>
        </w:rPr>
        <w:t>3</w:t>
      </w:r>
      <w:r>
        <w:rPr>
          <w:color w:val="0000FF"/>
        </w:rPr>
        <w:t xml:space="preserve"> ranks top</w:t>
      </w:r>
    </w:p>
    <w:p w14:paraId="05D19EC6" w14:textId="77777777" w:rsidR="00302CF9" w:rsidRDefault="00000000">
      <w:pPr>
        <w:spacing w:after="110" w:line="290" w:lineRule="auto"/>
        <w:jc w:val="both"/>
      </w:pPr>
      <w:r>
        <w:rPr>
          <w:b/>
          <w:bCs/>
        </w:rPr>
        <w:t xml:space="preserve">Keywords: </w:t>
      </w:r>
      <w:r>
        <w:t xml:space="preserve">Thermoelectric </w:t>
      </w:r>
      <w:proofErr w:type="gramStart"/>
      <w:r>
        <w:t>materials ;</w:t>
      </w:r>
      <w:proofErr w:type="gramEnd"/>
      <w:r>
        <w:t xml:space="preserve"> Machine </w:t>
      </w:r>
      <w:proofErr w:type="gramStart"/>
      <w:r>
        <w:t>learning ;</w:t>
      </w:r>
      <w:proofErr w:type="gramEnd"/>
      <w:r>
        <w:t xml:space="preserve"> Lead-free </w:t>
      </w:r>
      <w:proofErr w:type="gramStart"/>
      <w:r>
        <w:t>perovskites ;</w:t>
      </w:r>
      <w:proofErr w:type="gramEnd"/>
      <w:r>
        <w:t xml:space="preserve"> Validation </w:t>
      </w:r>
      <w:proofErr w:type="gramStart"/>
      <w:r>
        <w:t>bias ;</w:t>
      </w:r>
      <w:proofErr w:type="gramEnd"/>
      <w:r>
        <w:t xml:space="preserve"> Data </w:t>
      </w:r>
      <w:proofErr w:type="gramStart"/>
      <w:r>
        <w:t>leakage ;</w:t>
      </w:r>
      <w:proofErr w:type="gramEnd"/>
      <w:r>
        <w:t xml:space="preserve"> Figure of </w:t>
      </w:r>
      <w:proofErr w:type="gramStart"/>
      <w:r>
        <w:t>merit ;</w:t>
      </w:r>
      <w:proofErr w:type="gramEnd"/>
      <w:r>
        <w:t xml:space="preserve"> </w:t>
      </w:r>
      <w:proofErr w:type="spellStart"/>
      <w:proofErr w:type="gramStart"/>
      <w:r>
        <w:t>XGBoost</w:t>
      </w:r>
      <w:proofErr w:type="spellEnd"/>
      <w:r>
        <w:t xml:space="preserve"> ;</w:t>
      </w:r>
      <w:proofErr w:type="gramEnd"/>
      <w:r>
        <w:t xml:space="preserve"> SHAP</w:t>
      </w:r>
    </w:p>
    <w:p w14:paraId="55C4C734" w14:textId="77777777" w:rsidR="00302CF9" w:rsidRDefault="00000000">
      <w:pPr>
        <w:pBdr>
          <w:top w:val="single" w:sz="6" w:space="6" w:color="808080"/>
        </w:pBdr>
        <w:spacing w:before="360" w:after="60" w:line="252" w:lineRule="auto"/>
      </w:pPr>
      <w:r>
        <w:rPr>
          <w:color w:val="FF0000"/>
          <w:sz w:val="20"/>
          <w:szCs w:val="20"/>
        </w:rPr>
        <w:t>Black text = original thesis material; blue text = text added or rewritten during conversion; red text = technical/consistency issues that must be resolved. Suggested target: Computational Materials Science (Elsevier).</w:t>
      </w:r>
    </w:p>
    <w:p w14:paraId="791AF559" w14:textId="3AC3623A" w:rsidR="00302CF9" w:rsidRDefault="00000000">
      <w:pPr>
        <w:spacing w:before="60" w:after="60" w:line="252" w:lineRule="auto"/>
      </w:pPr>
      <w:r>
        <w:rPr>
          <w:sz w:val="20"/>
          <w:szCs w:val="20"/>
          <w:vertAlign w:val="superscript"/>
        </w:rPr>
        <w:t>∗</w:t>
      </w:r>
      <w:r>
        <w:rPr>
          <w:sz w:val="20"/>
          <w:szCs w:val="20"/>
        </w:rPr>
        <w:t xml:space="preserve">Corresponding author. E-mail address: </w:t>
      </w:r>
      <w:hyperlink r:id="rId7" w:history="1">
        <w:r w:rsidR="00190B0F" w:rsidRPr="004C4444">
          <w:rPr>
            <w:rStyle w:val="Hyperlink"/>
            <w:sz w:val="20"/>
            <w:szCs w:val="20"/>
          </w:rPr>
          <w:t>muhammad.ejaz@paf-iast.edu.pk</w:t>
        </w:r>
      </w:hyperlink>
      <w:r w:rsidR="00190B0F">
        <w:rPr>
          <w:color w:val="000000" w:themeColor="text1"/>
          <w:sz w:val="20"/>
          <w:szCs w:val="20"/>
        </w:rPr>
        <w:t xml:space="preserve"> </w:t>
      </w:r>
    </w:p>
    <w:p w14:paraId="1A4340E9" w14:textId="77777777" w:rsidR="00302CF9" w:rsidRDefault="00000000">
      <w:pPr>
        <w:pStyle w:val="Heading1"/>
        <w:pageBreakBefore/>
      </w:pPr>
      <w:r>
        <w:lastRenderedPageBreak/>
        <w:t>1 Introduction</w:t>
      </w:r>
    </w:p>
    <w:p w14:paraId="211DDB93" w14:textId="77777777" w:rsidR="00302CF9" w:rsidRDefault="00000000">
      <w:pPr>
        <w:spacing w:after="110" w:line="290" w:lineRule="auto"/>
        <w:jc w:val="both"/>
      </w:pPr>
      <w:r>
        <w:t xml:space="preserve">The world’s energy situation is challenged both by the rapidly rising demand for energy and the need to reduce carbon emissions for environmental reasons. Waste heat is a crucial, but underutilized, resource in this equation. </w:t>
      </w:r>
      <w:r>
        <w:rPr>
          <w:color w:val="0000FF"/>
        </w:rPr>
        <w:t xml:space="preserve">It has been estimated that approximately 72% of global primary energy consumption is lost after conversion, largely as low-grade heat from combustion engines, industrial furnaces and power plants [1]. </w:t>
      </w:r>
      <w:r>
        <w:rPr>
          <w:color w:val="FF0000"/>
        </w:rPr>
        <w:t xml:space="preserve">[Corrected: the thesis states “some 65%”; Forman et al. report 72% (verified against the abstract).] </w:t>
      </w:r>
      <w:r>
        <w:t xml:space="preserve">Thermoelectric generators are solid-state devices that need no maintenance. They exploit the </w:t>
      </w:r>
      <w:proofErr w:type="spellStart"/>
      <w:r>
        <w:t>Seebeck</w:t>
      </w:r>
      <w:proofErr w:type="spellEnd"/>
      <w:r>
        <w:t xml:space="preserve"> effect to directly convert temperature gradients into an electrical voltage, thus recovering this lost energy.</w:t>
      </w:r>
    </w:p>
    <w:p w14:paraId="117D6155" w14:textId="77777777" w:rsidR="00302CF9" w:rsidRDefault="00000000">
      <w:pPr>
        <w:spacing w:after="110" w:line="290" w:lineRule="auto"/>
        <w:ind w:firstLine="360"/>
        <w:jc w:val="both"/>
      </w:pPr>
      <w:r>
        <w:t xml:space="preserve">The efficiency of thermoelectric conversion is determined by the dimensionless figure of merit </w:t>
      </w:r>
      <w:r>
        <w:rPr>
          <w:color w:val="0000FF"/>
        </w:rPr>
        <w:t>(Eq. (1))</w:t>
      </w:r>
      <w:r>
        <w:t xml:space="preserve">, where S is the </w:t>
      </w:r>
      <w:proofErr w:type="spellStart"/>
      <w:r>
        <w:t>Seebeck</w:t>
      </w:r>
      <w:proofErr w:type="spellEnd"/>
      <w:r>
        <w:t xml:space="preserve"> coefficient (</w:t>
      </w:r>
      <w:r>
        <w:rPr>
          <w:i/>
          <w:iCs/>
        </w:rPr>
        <w:t>µ</w:t>
      </w:r>
      <w:r>
        <w:t>V K</w:t>
      </w:r>
      <w:r>
        <w:rPr>
          <w:vertAlign w:val="superscript"/>
        </w:rPr>
        <w:t>−1</w:t>
      </w:r>
      <w:r>
        <w:t xml:space="preserve">), </w:t>
      </w:r>
      <w:r>
        <w:rPr>
          <w:i/>
          <w:iCs/>
        </w:rPr>
        <w:t xml:space="preserve">σ </w:t>
      </w:r>
      <w:r>
        <w:t>is the electrical conductivity (S m</w:t>
      </w:r>
      <w:r>
        <w:rPr>
          <w:vertAlign w:val="superscript"/>
        </w:rPr>
        <w:t>−1</w:t>
      </w:r>
      <w:r>
        <w:t xml:space="preserve">), T is the absolute temperature (K), and </w:t>
      </w:r>
      <w:r>
        <w:rPr>
          <w:i/>
          <w:iCs/>
        </w:rPr>
        <w:t xml:space="preserve">κ </w:t>
      </w:r>
      <w:r>
        <w:t>is the thermal conductivity (W m</w:t>
      </w:r>
      <w:r>
        <w:rPr>
          <w:vertAlign w:val="superscript"/>
        </w:rPr>
        <w:t>−1</w:t>
      </w:r>
      <w:r>
        <w:t xml:space="preserve"> K</w:t>
      </w:r>
      <w:r>
        <w:rPr>
          <w:vertAlign w:val="superscript"/>
        </w:rPr>
        <w:t>−1</w:t>
      </w:r>
      <w:r>
        <w:t>), the sum of electronic (</w:t>
      </w:r>
      <w:proofErr w:type="spellStart"/>
      <w:r>
        <w:rPr>
          <w:i/>
          <w:iCs/>
        </w:rPr>
        <w:t>κ</w:t>
      </w:r>
      <w:r>
        <w:rPr>
          <w:vertAlign w:val="subscript"/>
        </w:rPr>
        <w:t>e</w:t>
      </w:r>
      <w:proofErr w:type="spellEnd"/>
      <w:r>
        <w:t>) and lattice (</w:t>
      </w:r>
      <w:r>
        <w:rPr>
          <w:i/>
          <w:iCs/>
        </w:rPr>
        <w:t>κ</w:t>
      </w:r>
      <w:r>
        <w:rPr>
          <w:vertAlign w:val="subscript"/>
        </w:rPr>
        <w:t>l</w:t>
      </w:r>
      <w:r>
        <w:t xml:space="preserve">) contributions </w:t>
      </w:r>
      <w:r>
        <w:rPr>
          <w:color w:val="0000FF"/>
        </w:rPr>
        <w:t>(Eq. (2))</w:t>
      </w:r>
      <w:r>
        <w:t>:</w:t>
      </w:r>
    </w:p>
    <w:p w14:paraId="120BC5EF" w14:textId="77777777" w:rsidR="00302CF9" w:rsidRDefault="00000000">
      <w:pPr>
        <w:tabs>
          <w:tab w:val="center" w:pos="4513"/>
          <w:tab w:val="right" w:pos="9026"/>
        </w:tabs>
        <w:spacing w:before="120" w:after="160"/>
      </w:pPr>
      <w:r>
        <w:tab/>
      </w:r>
      <m:oMath>
        <m:r>
          <w:rPr>
            <w:rFonts w:ascii="Cambria Math" w:hAnsi="Cambria Math"/>
          </w:rPr>
          <m:t>zT=</m:t>
        </m:r>
        <m:f>
          <m:fPr>
            <m:ctrlPr>
              <w:rPr>
                <w:rFonts w:ascii="Cambria Math" w:hAnsi="Cambria Math"/>
              </w:rPr>
            </m:ctrlPr>
          </m:fPr>
          <m:num>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σT</m:t>
            </m:r>
          </m:num>
          <m:den>
            <m:r>
              <w:rPr>
                <w:rFonts w:ascii="Cambria Math" w:hAnsi="Cambria Math"/>
              </w:rPr>
              <m:t>κ</m:t>
            </m:r>
          </m:den>
        </m:f>
      </m:oMath>
      <w:r>
        <w:tab/>
        <w:t>(1)</w:t>
      </w:r>
    </w:p>
    <w:p w14:paraId="68B5234F" w14:textId="77777777" w:rsidR="00302CF9" w:rsidRDefault="00000000">
      <w:pPr>
        <w:tabs>
          <w:tab w:val="center" w:pos="4513"/>
          <w:tab w:val="right" w:pos="9026"/>
        </w:tabs>
        <w:spacing w:before="120" w:after="160"/>
      </w:pPr>
      <w:r>
        <w:tab/>
      </w:r>
      <m:oMath>
        <m:r>
          <w:rPr>
            <w:rFonts w:ascii="Cambria Math" w:hAnsi="Cambria Math"/>
          </w:rPr>
          <m:t>κ=</m:t>
        </m:r>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l</m:t>
            </m:r>
          </m:sub>
        </m:sSub>
      </m:oMath>
      <w:r>
        <w:tab/>
        <w:t>(2)</w:t>
      </w:r>
    </w:p>
    <w:p w14:paraId="08188477" w14:textId="77777777" w:rsidR="00302CF9" w:rsidRDefault="00000000">
      <w:pPr>
        <w:spacing w:after="110" w:line="290" w:lineRule="auto"/>
        <w:jc w:val="both"/>
      </w:pPr>
      <w:r>
        <w:t xml:space="preserve">The fundamental physical challenge is to maximize </w:t>
      </w:r>
      <w:proofErr w:type="spellStart"/>
      <w:r>
        <w:t>zT</w:t>
      </w:r>
      <w:proofErr w:type="spellEnd"/>
      <w:r>
        <w:t xml:space="preserve">. The problem stems from the coupling of S, </w:t>
      </w:r>
      <w:r>
        <w:rPr>
          <w:i/>
          <w:iCs/>
        </w:rPr>
        <w:t xml:space="preserve">σ </w:t>
      </w:r>
      <w:r>
        <w:t xml:space="preserve">and </w:t>
      </w:r>
      <w:proofErr w:type="spellStart"/>
      <w:r>
        <w:rPr>
          <w:i/>
          <w:iCs/>
        </w:rPr>
        <w:t>κ</w:t>
      </w:r>
      <w:r>
        <w:rPr>
          <w:vertAlign w:val="subscript"/>
        </w:rPr>
        <w:t>e</w:t>
      </w:r>
      <w:proofErr w:type="spellEnd"/>
      <w:r>
        <w:t xml:space="preserve"> through the carrier concentration and the Wiedemann–Franz law. A material with a high </w:t>
      </w:r>
      <w:proofErr w:type="spellStart"/>
      <w:r>
        <w:t>zT</w:t>
      </w:r>
      <w:proofErr w:type="spellEnd"/>
      <w:r>
        <w:t xml:space="preserve"> should be designed according to the “phonon-glass electron-crystal” (PGEC) concept, which conducts electricity as a crystal but scatters heat like a glass [2, 3].</w:t>
      </w:r>
    </w:p>
    <w:p w14:paraId="2F9E78E3" w14:textId="77777777" w:rsidR="00302CF9" w:rsidRDefault="00000000">
      <w:pPr>
        <w:spacing w:after="110" w:line="290" w:lineRule="auto"/>
        <w:ind w:firstLine="360"/>
        <w:jc w:val="both"/>
      </w:pPr>
      <w:r>
        <w:t>The best thermoelectric materials available today contain toxic lead. Lead telluride (</w:t>
      </w:r>
      <w:proofErr w:type="spellStart"/>
      <w:r>
        <w:t>PbTe</w:t>
      </w:r>
      <w:proofErr w:type="spellEnd"/>
      <w:r>
        <w:t xml:space="preserve">) and its alloys exhibit </w:t>
      </w:r>
      <w:proofErr w:type="spellStart"/>
      <w:r>
        <w:t>zT</w:t>
      </w:r>
      <w:proofErr w:type="spellEnd"/>
      <w:r>
        <w:t xml:space="preserve"> values as high as ≈2 at optimized compositions </w:t>
      </w:r>
      <w:r>
        <w:rPr>
          <w:color w:val="0000FF"/>
        </w:rPr>
        <w:t>[4]</w:t>
      </w:r>
      <w:r>
        <w:t>, but their use is increasingly constrained by environmental and regulatory concerns. Bismuth telluride (Bi</w:t>
      </w:r>
      <w:r>
        <w:rPr>
          <w:vertAlign w:val="subscript"/>
        </w:rPr>
        <w:t>2</w:t>
      </w:r>
      <w:r>
        <w:t>Te</w:t>
      </w:r>
      <w:r>
        <w:rPr>
          <w:vertAlign w:val="subscript"/>
        </w:rPr>
        <w:t>3</w:t>
      </w:r>
      <w:r>
        <w:t xml:space="preserve">), with </w:t>
      </w:r>
      <w:proofErr w:type="spellStart"/>
      <w:r>
        <w:t>zT</w:t>
      </w:r>
      <w:proofErr w:type="spellEnd"/>
      <w:r>
        <w:t xml:space="preserve"> ≈ 1.0–1.4, dominates near-room-temperature applications [5], while silicon–germanium alloys serve high-temperature applications. The push to eliminate Pb has led to research on other material families, with lead-free perovskites being among the most promising candidates [6].</w:t>
      </w:r>
    </w:p>
    <w:p w14:paraId="6D906405" w14:textId="77777777" w:rsidR="00302CF9" w:rsidRDefault="00000000">
      <w:pPr>
        <w:spacing w:after="110" w:line="290" w:lineRule="auto"/>
        <w:ind w:firstLine="360"/>
        <w:jc w:val="both"/>
      </w:pPr>
      <w:r>
        <w:t>Perovskites with general formula ABX</w:t>
      </w:r>
      <w:r>
        <w:rPr>
          <w:vertAlign w:val="subscript"/>
        </w:rPr>
        <w:t>3</w:t>
      </w:r>
      <w:r>
        <w:t xml:space="preserve"> consist of corner-sharing BX</w:t>
      </w:r>
      <w:r>
        <w:rPr>
          <w:vertAlign w:val="subscript"/>
        </w:rPr>
        <w:t>6</w:t>
      </w:r>
      <w:r>
        <w:t xml:space="preserve"> octahedra with A cations in the interstitial </w:t>
      </w:r>
      <w:proofErr w:type="gramStart"/>
      <w:r>
        <w:t>voids, and</w:t>
      </w:r>
      <w:proofErr w:type="gramEnd"/>
      <w:r>
        <w:t xml:space="preserve"> offer considerable octahedral-tilting and chemical flexibility. This structural tunability allows the electronic band structure to be tailored, and many perovskites possess intrinsically low lattice thermal conductivity due to soft, anharmonic lattice vibrations [7, 8], a desirable property for thermoelectric applications. </w:t>
      </w:r>
      <w:r>
        <w:rPr>
          <w:color w:val="FF0000"/>
        </w:rPr>
        <w:t>[Issue: the thesis cites Li et al. (Cs</w:t>
      </w:r>
      <w:r>
        <w:rPr>
          <w:color w:val="FF0000"/>
          <w:vertAlign w:val="subscript"/>
        </w:rPr>
        <w:t>3</w:t>
      </w:r>
      <w:r>
        <w:rPr>
          <w:color w:val="FF0000"/>
        </w:rPr>
        <w:t>Bi</w:t>
      </w:r>
      <w:r>
        <w:rPr>
          <w:color w:val="FF0000"/>
          <w:vertAlign w:val="subscript"/>
        </w:rPr>
        <w:t>2</w:t>
      </w:r>
      <w:r>
        <w:rPr>
          <w:color w:val="FF0000"/>
        </w:rPr>
        <w:t>Br</w:t>
      </w:r>
      <w:r>
        <w:rPr>
          <w:color w:val="FF0000"/>
          <w:vertAlign w:val="subscript"/>
        </w:rPr>
        <w:t>9</w:t>
      </w:r>
      <w:r>
        <w:rPr>
          <w:color w:val="FF0000"/>
        </w:rPr>
        <w:t xml:space="preserve"> phonon coherence) for “band-structure tuning for high power factors”; that paper concerns thermal transport. It has been moved to support the low-</w:t>
      </w:r>
      <w:r>
        <w:rPr>
          <w:i/>
          <w:iCs/>
          <w:color w:val="FF0000"/>
        </w:rPr>
        <w:t xml:space="preserve">κ </w:t>
      </w:r>
      <w:r>
        <w:rPr>
          <w:color w:val="FF0000"/>
        </w:rPr>
        <w:t>statement; add a proper reference for band-structure tuning if that claim is kept.]</w:t>
      </w:r>
    </w:p>
    <w:p w14:paraId="5759FF90" w14:textId="77777777" w:rsidR="00302CF9" w:rsidRDefault="00000000">
      <w:pPr>
        <w:spacing w:after="110" w:line="290" w:lineRule="auto"/>
        <w:ind w:firstLine="360"/>
        <w:jc w:val="both"/>
      </w:pPr>
      <w:r>
        <w:t>Lead-based halide perovskites such as CsPbI</w:t>
      </w:r>
      <w:r>
        <w:rPr>
          <w:vertAlign w:val="subscript"/>
        </w:rPr>
        <w:t>3</w:t>
      </w:r>
      <w:r>
        <w:t xml:space="preserve"> show ultralow thermal conductivity owing to their soft lattices [7], but lead toxicity remains a critical bottleneck. Research has thus moved to lead-free alternatives using Sn, Ge or Bi. Sn-based perovskites are unstable due to the facile </w:t>
      </w:r>
      <w:r>
        <w:lastRenderedPageBreak/>
        <w:t>oxidation of Sn</w:t>
      </w:r>
      <w:r>
        <w:rPr>
          <w:vertAlign w:val="superscript"/>
        </w:rPr>
        <w:t>2+</w:t>
      </w:r>
      <w:r>
        <w:t xml:space="preserve"> to Sn</w:t>
      </w:r>
      <w:r>
        <w:rPr>
          <w:vertAlign w:val="superscript"/>
        </w:rPr>
        <w:t>4+</w:t>
      </w:r>
      <w:r>
        <w:t xml:space="preserve"> [9], and other alternatives show lower intrinsic efficiencies. Oxide perovskites including SrTiO</w:t>
      </w:r>
      <w:r>
        <w:rPr>
          <w:vertAlign w:val="subscript"/>
        </w:rPr>
        <w:t>3</w:t>
      </w:r>
      <w:r>
        <w:t>, CaMnO</w:t>
      </w:r>
      <w:r>
        <w:rPr>
          <w:vertAlign w:val="subscript"/>
        </w:rPr>
        <w:t>3</w:t>
      </w:r>
      <w:r>
        <w:t xml:space="preserve"> and LaCoO</w:t>
      </w:r>
      <w:r>
        <w:rPr>
          <w:vertAlign w:val="subscript"/>
        </w:rPr>
        <w:t>3</w:t>
      </w:r>
      <w:r>
        <w:t xml:space="preserve"> have been investigated for high-temperature applications, with doped compositions reaching </w:t>
      </w:r>
      <w:proofErr w:type="spellStart"/>
      <w:r>
        <w:t>zT</w:t>
      </w:r>
      <w:proofErr w:type="spellEnd"/>
      <w:r>
        <w:t xml:space="preserve"> of ≈0.2–0.4 [10]. </w:t>
      </w:r>
      <w:r>
        <w:rPr>
          <w:color w:val="FF0000"/>
        </w:rPr>
        <w:t xml:space="preserve">[Issue: Section 2.2 of the thesis quotes </w:t>
      </w:r>
      <w:proofErr w:type="spellStart"/>
      <w:r>
        <w:rPr>
          <w:color w:val="FF0000"/>
        </w:rPr>
        <w:t>zT</w:t>
      </w:r>
      <w:proofErr w:type="spellEnd"/>
      <w:r>
        <w:rPr>
          <w:color w:val="FF0000"/>
        </w:rPr>
        <w:t xml:space="preserve"> = 0.18 at 760 K from the same reference (Ohta et al., 2005) while the Introduction quotes 0.2–0.4. Check the paper and use a single, correctly attributed value (temperature included).] </w:t>
      </w:r>
      <w:r>
        <w:t xml:space="preserve">The chemical space of possible lead-free perovskites is </w:t>
      </w:r>
      <w:proofErr w:type="gramStart"/>
      <w:r>
        <w:t>enormous, and</w:t>
      </w:r>
      <w:proofErr w:type="gramEnd"/>
      <w:r>
        <w:t xml:space="preserve"> pinpointing which compositions are both stable and efficient is still non-trivial.</w:t>
      </w:r>
    </w:p>
    <w:p w14:paraId="32AE18F2" w14:textId="77777777" w:rsidR="00302CF9" w:rsidRDefault="00000000">
      <w:pPr>
        <w:spacing w:after="110" w:line="290" w:lineRule="auto"/>
        <w:ind w:firstLine="360"/>
        <w:jc w:val="both"/>
      </w:pPr>
      <w:r>
        <w:t xml:space="preserve">Density functional theory (DFT) coupled with the Boltzmann transport equation (BTE) provides a rigorous framework to predict thermoelectric properties. However, a full transport calculation for a single complex crystal may require weeks of supercomputer time [11], rendering high-throughput screening of thousands of candidates impractical. Machine learning models can learn nonlinear structure–property relationships from existing data and screen thousands of candidates in seconds. Parse et al. [12] predicted </w:t>
      </w:r>
      <w:proofErr w:type="spellStart"/>
      <w:r>
        <w:t>zT</w:t>
      </w:r>
      <w:proofErr w:type="spellEnd"/>
      <w:r>
        <w:t xml:space="preserve"> with R</w:t>
      </w:r>
      <w:r>
        <w:rPr>
          <w:vertAlign w:val="superscript"/>
        </w:rPr>
        <w:t>2</w:t>
      </w:r>
      <w:r>
        <w:t xml:space="preserve"> = 0.815, Jia et al. [13] achieved R</w:t>
      </w:r>
      <w:r>
        <w:rPr>
          <w:vertAlign w:val="superscript"/>
        </w:rPr>
        <w:t>2</w:t>
      </w:r>
      <w:r>
        <w:t xml:space="preserve"> ≈ 0.90, and Sun et al. [14] reported R</w:t>
      </w:r>
      <w:r>
        <w:rPr>
          <w:vertAlign w:val="superscript"/>
        </w:rPr>
        <w:t>2</w:t>
      </w:r>
      <w:r>
        <w:t xml:space="preserve"> &gt; 0.95 using deep neural networks. </w:t>
      </w:r>
      <w:r>
        <w:rPr>
          <w:color w:val="FF0000"/>
        </w:rPr>
        <w:t>[Sun et al. details unverified; check the paper.]</w:t>
      </w:r>
    </w:p>
    <w:p w14:paraId="5BFFC963" w14:textId="77777777" w:rsidR="00302CF9" w:rsidRDefault="00000000">
      <w:pPr>
        <w:spacing w:after="110" w:line="290" w:lineRule="auto"/>
        <w:ind w:firstLine="360"/>
        <w:jc w:val="both"/>
      </w:pPr>
      <w:r>
        <w:t>However, existing ML implementations have two major weaknesses. The first is a ‘</w:t>
      </w:r>
      <w:proofErr w:type="gramStart"/>
      <w:r>
        <w:t>black-box</w:t>
      </w:r>
      <w:proofErr w:type="gramEnd"/>
      <w:r>
        <w:t xml:space="preserve">’ limitation: models predict </w:t>
      </w:r>
      <w:proofErr w:type="spellStart"/>
      <w:r>
        <w:t>zT</w:t>
      </w:r>
      <w:proofErr w:type="spellEnd"/>
      <w:r>
        <w:t xml:space="preserve"> as a single output but do not disclose the underlying trade-offs among S, </w:t>
      </w:r>
      <w:r>
        <w:rPr>
          <w:i/>
          <w:iCs/>
        </w:rPr>
        <w:t xml:space="preserve">σ </w:t>
      </w:r>
      <w:r>
        <w:t xml:space="preserve">and </w:t>
      </w:r>
      <w:r>
        <w:rPr>
          <w:i/>
          <w:iCs/>
        </w:rPr>
        <w:t>κ</w:t>
      </w:r>
      <w:r>
        <w:t xml:space="preserve">, and can yield physically inconsistent property combinations. The second is data leakage: random train–test splits can place temperature-series data from the same material in both training and test sets, producing inflated accuracies that overestimate true generalization [15, 16]. </w:t>
      </w:r>
      <w:r>
        <w:rPr>
          <w:color w:val="0000FF"/>
        </w:rPr>
        <w:t xml:space="preserve">To our knowledge, no thermoelectric study has quantified, on the same data and model, how much this leakage inflates reported performance across validation strategies. </w:t>
      </w:r>
      <w:r>
        <w:rPr>
          <w:color w:val="FF0000"/>
        </w:rPr>
        <w:t>[Issue: the thesis repeatedly claims to be “the first”. Leakage and grouped validation have been studied in general materials informatics (</w:t>
      </w:r>
      <w:proofErr w:type="spellStart"/>
      <w:r>
        <w:rPr>
          <w:color w:val="FF0000"/>
        </w:rPr>
        <w:t>Meredig</w:t>
      </w:r>
      <w:proofErr w:type="spellEnd"/>
      <w:r>
        <w:rPr>
          <w:color w:val="FF0000"/>
        </w:rPr>
        <w:t xml:space="preserve"> 2018; Xiong 2020; Li 2023). Keep “first” claims restricted to </w:t>
      </w:r>
      <w:proofErr w:type="spellStart"/>
      <w:r>
        <w:rPr>
          <w:color w:val="FF0000"/>
        </w:rPr>
        <w:t>thermoelectrics</w:t>
      </w:r>
      <w:proofErr w:type="spellEnd"/>
      <w:r>
        <w:rPr>
          <w:color w:val="FF0000"/>
        </w:rPr>
        <w:t xml:space="preserve"> and soften to “to our knowledge”.]</w:t>
      </w:r>
    </w:p>
    <w:p w14:paraId="7EDDD41F" w14:textId="77777777" w:rsidR="00302CF9" w:rsidRDefault="00000000">
      <w:pPr>
        <w:spacing w:after="110" w:line="290" w:lineRule="auto"/>
        <w:ind w:firstLine="360"/>
        <w:jc w:val="both"/>
      </w:pPr>
      <w:r>
        <w:t xml:space="preserve">This study develops a physics-informed machine learning framework for screening lead-free perovskite </w:t>
      </w:r>
      <w:proofErr w:type="spellStart"/>
      <w:r>
        <w:t>thermoelectrics</w:t>
      </w:r>
      <w:proofErr w:type="spellEnd"/>
      <w:r>
        <w:t xml:space="preserve">, with its central contribution being a rigorous, chemistry-aware quantification of how validation methodology affects reported predictive accuracy. Alongside direct regression of </w:t>
      </w:r>
      <w:proofErr w:type="spellStart"/>
      <w:r>
        <w:t>zT</w:t>
      </w:r>
      <w:proofErr w:type="spellEnd"/>
      <w:r>
        <w:t xml:space="preserve">, the framework predicts S, </w:t>
      </w:r>
      <w:r>
        <w:rPr>
          <w:i/>
          <w:iCs/>
        </w:rPr>
        <w:t xml:space="preserve">σ </w:t>
      </w:r>
      <w:r>
        <w:t xml:space="preserve">and </w:t>
      </w:r>
      <w:r>
        <w:rPr>
          <w:i/>
          <w:iCs/>
        </w:rPr>
        <w:t xml:space="preserve">κ </w:t>
      </w:r>
      <w:r>
        <w:t xml:space="preserve">individually, so that the two approaches can be compared and the property limiting a candidate’s performance can be identified. </w:t>
      </w:r>
      <w:r>
        <w:rPr>
          <w:color w:val="0000FF"/>
        </w:rPr>
        <w:t xml:space="preserve">The study addresses three research questions: (RQ1) what </w:t>
      </w:r>
      <w:proofErr w:type="gramStart"/>
      <w:r>
        <w:rPr>
          <w:color w:val="0000FF"/>
        </w:rPr>
        <w:t>is the realistic prediction ceiling of composition-only descriptors (MAGPIE and CBFV) under chemistry-aware validation</w:t>
      </w:r>
      <w:proofErr w:type="gramEnd"/>
      <w:r>
        <w:rPr>
          <w:color w:val="0000FF"/>
        </w:rPr>
        <w:t xml:space="preserve">; (RQ2) by how much </w:t>
      </w:r>
      <w:proofErr w:type="gramStart"/>
      <w:r>
        <w:rPr>
          <w:color w:val="0000FF"/>
        </w:rPr>
        <w:t>does the validation methodology inflate</w:t>
      </w:r>
      <w:proofErr w:type="gramEnd"/>
      <w:r>
        <w:rPr>
          <w:color w:val="0000FF"/>
        </w:rPr>
        <w:t xml:space="preserve"> reported accuracy; and (RQ3) how </w:t>
      </w:r>
      <w:proofErr w:type="gramStart"/>
      <w:r>
        <w:rPr>
          <w:color w:val="0000FF"/>
        </w:rPr>
        <w:t>does component-wise prediction compare</w:t>
      </w:r>
      <w:proofErr w:type="gramEnd"/>
      <w:r>
        <w:rPr>
          <w:color w:val="0000FF"/>
        </w:rPr>
        <w:t xml:space="preserve"> with direct regression of </w:t>
      </w:r>
      <w:proofErr w:type="spellStart"/>
      <w:r>
        <w:rPr>
          <w:color w:val="0000FF"/>
        </w:rPr>
        <w:t>zT</w:t>
      </w:r>
      <w:proofErr w:type="spellEnd"/>
      <w:r>
        <w:rPr>
          <w:color w:val="0000FF"/>
        </w:rPr>
        <w:t xml:space="preserve">. These are applied to screen thermodynamically stable lead-free perovskites from the Materials Project. </w:t>
      </w:r>
      <w:r>
        <w:rPr>
          <w:color w:val="FF0000"/>
        </w:rPr>
        <w:t>[Issue: RQ2 in thesis Chapter 1 (Materials Project constraints) differs from RQ2 answered in Chapter 5 (validation inflation). The Chapter 5 version is used here; screening is treated as an application. Keep the RQs consistent.]</w:t>
      </w:r>
    </w:p>
    <w:p w14:paraId="1F1F9E74" w14:textId="77777777" w:rsidR="00302CF9" w:rsidRDefault="00000000">
      <w:pPr>
        <w:spacing w:after="110" w:line="290" w:lineRule="auto"/>
        <w:ind w:firstLine="360"/>
        <w:jc w:val="both"/>
      </w:pPr>
      <w:r>
        <w:rPr>
          <w:color w:val="0000FF"/>
        </w:rPr>
        <w:t>The main contributions are:</w:t>
      </w:r>
    </w:p>
    <w:p w14:paraId="1B0E7EEA" w14:textId="77777777" w:rsidR="00302CF9" w:rsidRDefault="00000000">
      <w:pPr>
        <w:pStyle w:val="ListParagraph"/>
        <w:numPr>
          <w:ilvl w:val="0"/>
          <w:numId w:val="2"/>
        </w:numPr>
        <w:spacing w:after="80" w:line="290" w:lineRule="auto"/>
        <w:jc w:val="both"/>
      </w:pPr>
      <w:r>
        <w:rPr>
          <w:color w:val="0000FF"/>
        </w:rPr>
        <w:lastRenderedPageBreak/>
        <w:t>a reproducible eleven-step curation of Starrydata2 into 184,167 experimental records (13,605 formulas, 2,834 chemical systems</w:t>
      </w:r>
      <w:proofErr w:type="gramStart"/>
      <w:r>
        <w:rPr>
          <w:color w:val="0000FF"/>
        </w:rPr>
        <w:t>);</w:t>
      </w:r>
      <w:proofErr w:type="gramEnd"/>
    </w:p>
    <w:p w14:paraId="1627A862" w14:textId="77777777" w:rsidR="00302CF9" w:rsidRDefault="00000000">
      <w:pPr>
        <w:pStyle w:val="ListParagraph"/>
        <w:numPr>
          <w:ilvl w:val="0"/>
          <w:numId w:val="2"/>
        </w:numPr>
        <w:spacing w:after="80" w:line="290" w:lineRule="auto"/>
        <w:jc w:val="both"/>
      </w:pPr>
      <w:r>
        <w:rPr>
          <w:color w:val="0000FF"/>
        </w:rPr>
        <w:t>a five-way comparison of validation strategies showing that row-level splits inflate R</w:t>
      </w:r>
      <w:r>
        <w:rPr>
          <w:color w:val="0000FF"/>
          <w:vertAlign w:val="superscript"/>
        </w:rPr>
        <w:t>2</w:t>
      </w:r>
      <w:r>
        <w:rPr>
          <w:color w:val="0000FF"/>
        </w:rPr>
        <w:t xml:space="preserve"> by +0.163 to </w:t>
      </w:r>
      <w:proofErr w:type="gramStart"/>
      <w:r>
        <w:rPr>
          <w:color w:val="0000FF"/>
        </w:rPr>
        <w:t>+0.288;</w:t>
      </w:r>
      <w:proofErr w:type="gramEnd"/>
    </w:p>
    <w:p w14:paraId="0A73751F" w14:textId="77777777" w:rsidR="00302CF9" w:rsidRDefault="00000000">
      <w:pPr>
        <w:pStyle w:val="ListParagraph"/>
        <w:numPr>
          <w:ilvl w:val="0"/>
          <w:numId w:val="2"/>
        </w:numPr>
        <w:spacing w:after="80" w:line="290" w:lineRule="auto"/>
        <w:jc w:val="both"/>
      </w:pPr>
      <w:r>
        <w:rPr>
          <w:color w:val="0000FF"/>
        </w:rPr>
        <w:t xml:space="preserve">composition-only ceilings for S, </w:t>
      </w:r>
      <w:r>
        <w:rPr>
          <w:i/>
          <w:iCs/>
          <w:color w:val="0000FF"/>
        </w:rPr>
        <w:t>σ</w:t>
      </w:r>
      <w:r>
        <w:rPr>
          <w:color w:val="0000FF"/>
        </w:rPr>
        <w:t xml:space="preserve">, </w:t>
      </w:r>
      <w:r>
        <w:rPr>
          <w:i/>
          <w:iCs/>
          <w:color w:val="0000FF"/>
        </w:rPr>
        <w:t xml:space="preserve">κ </w:t>
      </w:r>
      <w:r>
        <w:rPr>
          <w:color w:val="0000FF"/>
        </w:rPr>
        <w:t xml:space="preserve">and </w:t>
      </w:r>
      <w:proofErr w:type="spellStart"/>
      <w:r>
        <w:rPr>
          <w:color w:val="0000FF"/>
        </w:rPr>
        <w:t>zT</w:t>
      </w:r>
      <w:proofErr w:type="spellEnd"/>
      <w:r>
        <w:rPr>
          <w:color w:val="0000FF"/>
        </w:rPr>
        <w:t xml:space="preserve"> confirmed by external validation on the independent ESTM database and by architecture-independence (</w:t>
      </w:r>
      <w:proofErr w:type="spellStart"/>
      <w:r>
        <w:rPr>
          <w:color w:val="0000FF"/>
        </w:rPr>
        <w:t>XGBoost</w:t>
      </w:r>
      <w:proofErr w:type="spellEnd"/>
      <w:r>
        <w:rPr>
          <w:color w:val="0000FF"/>
        </w:rPr>
        <w:t xml:space="preserve">, </w:t>
      </w:r>
      <w:proofErr w:type="spellStart"/>
      <w:r>
        <w:rPr>
          <w:color w:val="0000FF"/>
        </w:rPr>
        <w:t>LightGBM</w:t>
      </w:r>
      <w:proofErr w:type="spellEnd"/>
      <w:r>
        <w:rPr>
          <w:color w:val="0000FF"/>
        </w:rPr>
        <w:t>, random forest, stacking</w:t>
      </w:r>
      <w:proofErr w:type="gramStart"/>
      <w:r>
        <w:rPr>
          <w:color w:val="0000FF"/>
        </w:rPr>
        <w:t>);</w:t>
      </w:r>
      <w:proofErr w:type="gramEnd"/>
    </w:p>
    <w:p w14:paraId="0A60DE9D" w14:textId="77777777" w:rsidR="00302CF9" w:rsidRDefault="00000000">
      <w:pPr>
        <w:pStyle w:val="ListParagraph"/>
        <w:numPr>
          <w:ilvl w:val="0"/>
          <w:numId w:val="2"/>
        </w:numPr>
        <w:spacing w:after="80" w:line="290" w:lineRule="auto"/>
        <w:jc w:val="both"/>
      </w:pPr>
      <w:r>
        <w:rPr>
          <w:color w:val="0000FF"/>
        </w:rPr>
        <w:t xml:space="preserve">a demonstration that direct </w:t>
      </w:r>
      <w:proofErr w:type="spellStart"/>
      <w:r>
        <w:rPr>
          <w:color w:val="0000FF"/>
        </w:rPr>
        <w:t>zT</w:t>
      </w:r>
      <w:proofErr w:type="spellEnd"/>
      <w:r>
        <w:rPr>
          <w:color w:val="0000FF"/>
        </w:rPr>
        <w:t xml:space="preserve"> regression outperforms the component-wise route, a conclusion that is only visible under grouped </w:t>
      </w:r>
      <w:proofErr w:type="gramStart"/>
      <w:r>
        <w:rPr>
          <w:color w:val="0000FF"/>
        </w:rPr>
        <w:t>validation;</w:t>
      </w:r>
      <w:proofErr w:type="gramEnd"/>
    </w:p>
    <w:p w14:paraId="4148D0ED" w14:textId="77777777" w:rsidR="00302CF9" w:rsidRDefault="00000000">
      <w:pPr>
        <w:pStyle w:val="ListParagraph"/>
        <w:numPr>
          <w:ilvl w:val="0"/>
          <w:numId w:val="2"/>
        </w:numPr>
        <w:spacing w:after="80" w:line="290" w:lineRule="auto"/>
        <w:jc w:val="both"/>
      </w:pPr>
      <w:r>
        <w:rPr>
          <w:color w:val="0000FF"/>
        </w:rPr>
        <w:t>a structure-aware screening of lead-free perovskites that separates true perovskite-type structures from ABX</w:t>
      </w:r>
      <w:r>
        <w:rPr>
          <w:color w:val="0000FF"/>
          <w:vertAlign w:val="subscript"/>
        </w:rPr>
        <w:t>3</w:t>
      </w:r>
      <w:r>
        <w:rPr>
          <w:color w:val="0000FF"/>
        </w:rPr>
        <w:t xml:space="preserve"> stoichiometric impostors.</w:t>
      </w:r>
    </w:p>
    <w:p w14:paraId="2183EE2A" w14:textId="77777777" w:rsidR="00302CF9" w:rsidRDefault="00000000">
      <w:pPr>
        <w:spacing w:after="110" w:line="290" w:lineRule="auto"/>
        <w:ind w:firstLine="360"/>
        <w:jc w:val="both"/>
      </w:pPr>
      <w:r>
        <w:rPr>
          <w:color w:val="0000FF"/>
        </w:rPr>
        <w:t xml:space="preserve">The remainder of the paper is </w:t>
      </w:r>
      <w:proofErr w:type="spellStart"/>
      <w:r>
        <w:rPr>
          <w:color w:val="0000FF"/>
        </w:rPr>
        <w:t>organised</w:t>
      </w:r>
      <w:proofErr w:type="spellEnd"/>
      <w:r>
        <w:rPr>
          <w:color w:val="0000FF"/>
        </w:rPr>
        <w:t xml:space="preserve"> as follows. Section 2 reviews the background and related work, Section 3 describes the data, features, models and validation protocol, Section 4 presents and discusses the results, and Section 5 concludes.</w:t>
      </w:r>
    </w:p>
    <w:p w14:paraId="5D548178" w14:textId="77777777" w:rsidR="00302CF9" w:rsidRDefault="00000000">
      <w:pPr>
        <w:pStyle w:val="Heading1"/>
      </w:pPr>
      <w:r>
        <w:t>2 Background and related work</w:t>
      </w:r>
    </w:p>
    <w:p w14:paraId="0DF7CBFD" w14:textId="77777777" w:rsidR="00302CF9" w:rsidRDefault="00000000">
      <w:pPr>
        <w:pStyle w:val="Heading2"/>
      </w:pPr>
      <w:r>
        <w:t>2.1 Thermoelectric fundamentals</w:t>
      </w:r>
    </w:p>
    <w:p w14:paraId="765951E5" w14:textId="77777777" w:rsidR="00302CF9" w:rsidRDefault="00000000">
      <w:pPr>
        <w:spacing w:after="110" w:line="290" w:lineRule="auto"/>
        <w:jc w:val="both"/>
      </w:pPr>
      <w:r>
        <w:t xml:space="preserve">In 1821 Thomas Johann Seebeck discovered that a temperature difference across a junction of two dissimilar conductors creates an electric voltage. The magnitude of this voltage per unit temperature difference is the </w:t>
      </w:r>
      <w:proofErr w:type="spellStart"/>
      <w:r>
        <w:t>Seebeck</w:t>
      </w:r>
      <w:proofErr w:type="spellEnd"/>
      <w:r>
        <w:t xml:space="preserve"> coefficient (S, </w:t>
      </w:r>
      <w:r>
        <w:rPr>
          <w:i/>
          <w:iCs/>
        </w:rPr>
        <w:t>µ</w:t>
      </w:r>
      <w:r>
        <w:t>V K</w:t>
      </w:r>
      <w:r>
        <w:rPr>
          <w:vertAlign w:val="superscript"/>
        </w:rPr>
        <w:t>−1</w:t>
      </w:r>
      <w:r>
        <w:t>). A thermoelectric generator directly converts a temperature gradient into electrical power, without moving parts, using an array of p-type and n-type semiconductor legs connected electrically in series and thermally in parallel (Fig. 1) [17]. The reverse phenomenon, the Peltier effect, uses an electric current to transfer heat across a junction, enabling solid-state cooling, and the Thomson effect is the heating or cooling of a current-carrying conductor in a temperature gradient. Together, these three effects form the basis of thermoelectric energy conversion [18].</w:t>
      </w:r>
    </w:p>
    <w:p w14:paraId="5BA7A5BE" w14:textId="77777777" w:rsidR="00302CF9" w:rsidRDefault="00000000">
      <w:pPr>
        <w:keepNext/>
        <w:spacing w:before="240"/>
        <w:jc w:val="center"/>
      </w:pPr>
      <w:r>
        <w:rPr>
          <w:noProof/>
        </w:rPr>
        <w:lastRenderedPageBreak/>
        <w:drawing>
          <wp:inline distT="0" distB="0" distL="0" distR="0" wp14:anchorId="6174B7E4" wp14:editId="55BF9459">
            <wp:extent cx="4181475" cy="3886200"/>
            <wp:effectExtent l="0" t="0" r="0" b="0"/>
            <wp:docPr id="1" name="Figure 1" descr="Schematic of a thermoelectric p–n couple exhibiting charge-carrier diffusion from the hot to the cold side, giving rise to an open-circuit Seebeck vol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81475" cy="3886200"/>
                    </a:xfrm>
                    <a:prstGeom prst="rect">
                      <a:avLst/>
                    </a:prstGeom>
                  </pic:spPr>
                </pic:pic>
              </a:graphicData>
            </a:graphic>
          </wp:inline>
        </w:drawing>
      </w:r>
    </w:p>
    <w:p w14:paraId="498E4510" w14:textId="77777777" w:rsidR="00302CF9" w:rsidRDefault="00000000">
      <w:pPr>
        <w:spacing w:before="80" w:after="240" w:line="252" w:lineRule="auto"/>
        <w:jc w:val="both"/>
      </w:pPr>
      <w:r>
        <w:rPr>
          <w:b/>
          <w:bCs/>
          <w:sz w:val="21"/>
          <w:szCs w:val="21"/>
        </w:rPr>
        <w:t xml:space="preserve">Figure 1: </w:t>
      </w:r>
      <w:r>
        <w:rPr>
          <w:sz w:val="21"/>
          <w:szCs w:val="21"/>
        </w:rPr>
        <w:t xml:space="preserve">Schematic of a thermoelectric p–n couple exhibiting charge-carrier diffusion from the hot to the cold side, giving rise to an open-circuit </w:t>
      </w:r>
      <w:proofErr w:type="spellStart"/>
      <w:r>
        <w:rPr>
          <w:sz w:val="21"/>
          <w:szCs w:val="21"/>
        </w:rPr>
        <w:t>Seebeck</w:t>
      </w:r>
      <w:proofErr w:type="spellEnd"/>
      <w:r>
        <w:rPr>
          <w:sz w:val="21"/>
          <w:szCs w:val="21"/>
        </w:rPr>
        <w:t xml:space="preserve"> voltage.</w:t>
      </w:r>
    </w:p>
    <w:p w14:paraId="71FC44E3" w14:textId="77777777" w:rsidR="00302CF9" w:rsidRDefault="00000000">
      <w:pPr>
        <w:spacing w:after="110" w:line="290" w:lineRule="auto"/>
        <w:ind w:firstLine="360"/>
        <w:jc w:val="both"/>
      </w:pPr>
      <w:r>
        <w:t>In Eq. (1), the numerator S</w:t>
      </w:r>
      <w:r>
        <w:rPr>
          <w:vertAlign w:val="superscript"/>
        </w:rPr>
        <w:t>2</w:t>
      </w:r>
      <w:r>
        <w:rPr>
          <w:i/>
          <w:iCs/>
        </w:rPr>
        <w:t xml:space="preserve">σ </w:t>
      </w:r>
      <w:r>
        <w:t xml:space="preserve">is the power factor (PF), a measure of electrical power output, whereas </w:t>
      </w:r>
      <w:r>
        <w:rPr>
          <w:i/>
          <w:iCs/>
        </w:rPr>
        <w:t xml:space="preserve">κ </w:t>
      </w:r>
      <w:r>
        <w:t>comprises an electronic part (</w:t>
      </w:r>
      <w:proofErr w:type="spellStart"/>
      <w:r>
        <w:rPr>
          <w:i/>
          <w:iCs/>
        </w:rPr>
        <w:t>κ</w:t>
      </w:r>
      <w:r>
        <w:rPr>
          <w:vertAlign w:val="subscript"/>
        </w:rPr>
        <w:t>e</w:t>
      </w:r>
      <w:proofErr w:type="spellEnd"/>
      <w:r>
        <w:t>) controlled by charge carriers and a lattice part (</w:t>
      </w:r>
      <w:proofErr w:type="spellStart"/>
      <w:r>
        <w:rPr>
          <w:i/>
          <w:iCs/>
        </w:rPr>
        <w:t>κ</w:t>
      </w:r>
      <w:r>
        <w:rPr>
          <w:vertAlign w:val="subscript"/>
        </w:rPr>
        <w:t>l</w:t>
      </w:r>
      <w:proofErr w:type="spellEnd"/>
      <w:r>
        <w:t xml:space="preserve">) controlled by phonons. High </w:t>
      </w:r>
      <w:proofErr w:type="spellStart"/>
      <w:r>
        <w:t>zT</w:t>
      </w:r>
      <w:proofErr w:type="spellEnd"/>
      <w:r>
        <w:t xml:space="preserve"> requires S</w:t>
      </w:r>
      <w:r>
        <w:rPr>
          <w:vertAlign w:val="superscript"/>
        </w:rPr>
        <w:t>2</w:t>
      </w:r>
      <w:r>
        <w:rPr>
          <w:i/>
          <w:iCs/>
        </w:rPr>
        <w:t xml:space="preserve">σ </w:t>
      </w:r>
      <w:r>
        <w:t xml:space="preserve">to be maximized and </w:t>
      </w:r>
      <w:r>
        <w:rPr>
          <w:i/>
          <w:iCs/>
        </w:rPr>
        <w:t xml:space="preserve">κ </w:t>
      </w:r>
      <w:r>
        <w:t xml:space="preserve">minimized simultaneously, which is inherently difficult because these quantities are interrelated through the carrier concentration (Fig. 2) [3]. As carrier concentration increases, </w:t>
      </w:r>
      <w:r>
        <w:rPr>
          <w:i/>
          <w:iCs/>
        </w:rPr>
        <w:t xml:space="preserve">σ </w:t>
      </w:r>
      <w:r>
        <w:t xml:space="preserve">increases while S decreases, because the average entropy per carrier decreases. In addition, the Wiedemann–Franz law links </w:t>
      </w:r>
      <w:proofErr w:type="spellStart"/>
      <w:r>
        <w:rPr>
          <w:i/>
          <w:iCs/>
        </w:rPr>
        <w:t>κ</w:t>
      </w:r>
      <w:r>
        <w:rPr>
          <w:vertAlign w:val="subscript"/>
        </w:rPr>
        <w:t>e</w:t>
      </w:r>
      <w:proofErr w:type="spellEnd"/>
      <w:r>
        <w:t xml:space="preserve"> to </w:t>
      </w:r>
      <w:r>
        <w:rPr>
          <w:i/>
          <w:iCs/>
        </w:rPr>
        <w:t>σ</w:t>
      </w:r>
      <w:r>
        <w:t>:</w:t>
      </w:r>
    </w:p>
    <w:p w14:paraId="75EB9CA4" w14:textId="77777777" w:rsidR="00302CF9" w:rsidRDefault="00000000">
      <w:pPr>
        <w:tabs>
          <w:tab w:val="center" w:pos="4513"/>
          <w:tab w:val="right" w:pos="9026"/>
        </w:tabs>
        <w:spacing w:before="120" w:after="160"/>
      </w:pPr>
      <w:r>
        <w:tab/>
      </w:r>
      <m:oMath>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=LσT</m:t>
        </m:r>
      </m:oMath>
      <w:r>
        <w:tab/>
        <w:t>(3)</w:t>
      </w:r>
    </w:p>
    <w:p w14:paraId="6AE53A3C" w14:textId="77777777" w:rsidR="00302CF9" w:rsidRDefault="00000000">
      <w:pPr>
        <w:spacing w:after="110" w:line="290" w:lineRule="auto"/>
        <w:jc w:val="both"/>
      </w:pPr>
      <w:r>
        <w:t xml:space="preserve">where L is the Lorenz number. The only transport parameter that can be reduced relatively independently is </w:t>
      </w:r>
      <w:proofErr w:type="spellStart"/>
      <w:r>
        <w:rPr>
          <w:i/>
          <w:iCs/>
        </w:rPr>
        <w:t>κ</w:t>
      </w:r>
      <w:r>
        <w:rPr>
          <w:vertAlign w:val="subscript"/>
        </w:rPr>
        <w:t>l</w:t>
      </w:r>
      <w:proofErr w:type="spellEnd"/>
      <w:r>
        <w:t>, which has driven research toward materials with complex crystal structures, heavy atoms and large unit cells that scatter phonons efficiently.</w:t>
      </w:r>
    </w:p>
    <w:p w14:paraId="76F7F6F8" w14:textId="77777777" w:rsidR="00302CF9" w:rsidRDefault="00000000">
      <w:pPr>
        <w:keepNext/>
        <w:spacing w:before="240"/>
        <w:jc w:val="center"/>
      </w:pPr>
      <w:r>
        <w:rPr>
          <w:noProof/>
        </w:rPr>
        <w:lastRenderedPageBreak/>
        <w:drawing>
          <wp:inline distT="0" distB="0" distL="0" distR="0" wp14:anchorId="31AAF11A" wp14:editId="05F032F6">
            <wp:extent cx="4010025" cy="3705225"/>
            <wp:effectExtent l="0" t="0" r="0" b="0"/>
            <wp:docPr id="326319341" name="Figure 2" descr="Carrier-concentration dependence of the thermoelectric transport properties. The figure of merit (zT) reaches its maximum at an optimum carrier concentration of ≈1019–1020 cm−3."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10025" cy="3705225"/>
                    </a:xfrm>
                    <a:prstGeom prst="rect">
                      <a:avLst/>
                    </a:prstGeom>
                  </pic:spPr>
                </pic:pic>
              </a:graphicData>
            </a:graphic>
          </wp:inline>
        </w:drawing>
      </w:r>
    </w:p>
    <w:p w14:paraId="21CA8CF2" w14:textId="77777777" w:rsidR="00302CF9" w:rsidRDefault="00000000">
      <w:pPr>
        <w:spacing w:before="80" w:after="240" w:line="252" w:lineRule="auto"/>
        <w:jc w:val="both"/>
      </w:pPr>
      <w:r>
        <w:rPr>
          <w:b/>
          <w:bCs/>
          <w:sz w:val="21"/>
          <w:szCs w:val="21"/>
        </w:rPr>
        <w:t xml:space="preserve">Figure 2: </w:t>
      </w:r>
      <w:r>
        <w:rPr>
          <w:sz w:val="21"/>
          <w:szCs w:val="21"/>
        </w:rPr>
        <w:t>Carrier-concentration dependence of the thermoelectric transport properties. The figure of merit (</w:t>
      </w:r>
      <w:proofErr w:type="spellStart"/>
      <w:r>
        <w:rPr>
          <w:sz w:val="21"/>
          <w:szCs w:val="21"/>
        </w:rPr>
        <w:t>zT</w:t>
      </w:r>
      <w:proofErr w:type="spellEnd"/>
      <w:r>
        <w:rPr>
          <w:sz w:val="21"/>
          <w:szCs w:val="21"/>
        </w:rPr>
        <w:t>) reaches its maximum at an optimum carrier concentration of ≈10</w:t>
      </w:r>
      <w:r>
        <w:rPr>
          <w:sz w:val="21"/>
          <w:szCs w:val="21"/>
          <w:vertAlign w:val="superscript"/>
        </w:rPr>
        <w:t>19</w:t>
      </w:r>
      <w:r>
        <w:rPr>
          <w:sz w:val="21"/>
          <w:szCs w:val="21"/>
        </w:rPr>
        <w:t>–10</w:t>
      </w:r>
      <w:r>
        <w:rPr>
          <w:sz w:val="21"/>
          <w:szCs w:val="21"/>
          <w:vertAlign w:val="superscript"/>
        </w:rPr>
        <w:t>20</w:t>
      </w:r>
      <w:r>
        <w:rPr>
          <w:sz w:val="21"/>
          <w:szCs w:val="21"/>
        </w:rPr>
        <w:t xml:space="preserve"> cm</w:t>
      </w:r>
      <w:r>
        <w:rPr>
          <w:sz w:val="21"/>
          <w:szCs w:val="21"/>
          <w:vertAlign w:val="superscript"/>
        </w:rPr>
        <w:t>−3</w:t>
      </w:r>
      <w:r>
        <w:rPr>
          <w:sz w:val="21"/>
          <w:szCs w:val="21"/>
        </w:rPr>
        <w:t>.</w:t>
      </w:r>
    </w:p>
    <w:p w14:paraId="728DD556" w14:textId="77777777" w:rsidR="00302CF9" w:rsidRDefault="00000000">
      <w:pPr>
        <w:spacing w:after="110" w:line="290" w:lineRule="auto"/>
        <w:ind w:firstLine="360"/>
        <w:jc w:val="both"/>
      </w:pPr>
      <w:r>
        <w:t xml:space="preserve">Several strategies approach the PGEC ideal [2]. Band convergence aligns multiple band extrema to enhance the density-of-states effective mass and hence S without reducing mobility [19]. </w:t>
      </w:r>
      <w:proofErr w:type="spellStart"/>
      <w:r>
        <w:t>Nanostructuring</w:t>
      </w:r>
      <w:proofErr w:type="spellEnd"/>
      <w:r>
        <w:t xml:space="preserve"> introduces grain boundaries that scatter long-wavelength phonons more effectively than charge carriers, reducing </w:t>
      </w:r>
      <w:proofErr w:type="spellStart"/>
      <w:r>
        <w:rPr>
          <w:i/>
          <w:iCs/>
        </w:rPr>
        <w:t>κ</w:t>
      </w:r>
      <w:r>
        <w:rPr>
          <w:vertAlign w:val="subscript"/>
        </w:rPr>
        <w:t>l</w:t>
      </w:r>
      <w:proofErr w:type="spellEnd"/>
      <w:r>
        <w:t xml:space="preserve"> while preserving </w:t>
      </w:r>
      <w:r>
        <w:rPr>
          <w:i/>
          <w:iCs/>
        </w:rPr>
        <w:t xml:space="preserve">σ </w:t>
      </w:r>
      <w:r>
        <w:t>[4]. Doping or alloying introduces mass and strain fluctuations that scatter phonons over a range of frequencies. Interest has also grown in materials with intrinsic bond anharmonicity: lone-pair electrons (</w:t>
      </w:r>
      <w:proofErr w:type="spellStart"/>
      <w:r>
        <w:t>SnSe</w:t>
      </w:r>
      <w:proofErr w:type="spellEnd"/>
      <w:r>
        <w:t xml:space="preserve">, </w:t>
      </w:r>
      <w:proofErr w:type="spellStart"/>
      <w:r>
        <w:t>BiCuSeO</w:t>
      </w:r>
      <w:proofErr w:type="spellEnd"/>
      <w:r>
        <w:t xml:space="preserve">), rattling cations in oversized cages (skutterudites, clathrates) and soft lattice modes (halide perovskites) produce strong anharmonic phonon–phonon interactions and intrinsically low </w:t>
      </w:r>
      <w:proofErr w:type="spellStart"/>
      <w:r>
        <w:rPr>
          <w:i/>
          <w:iCs/>
        </w:rPr>
        <w:t>κ</w:t>
      </w:r>
      <w:r>
        <w:rPr>
          <w:vertAlign w:val="subscript"/>
        </w:rPr>
        <w:t>l</w:t>
      </w:r>
      <w:proofErr w:type="spellEnd"/>
      <w:r>
        <w:t xml:space="preserve"> without complex processing [20].</w:t>
      </w:r>
    </w:p>
    <w:p w14:paraId="463E31A3" w14:textId="77777777" w:rsidR="00302CF9" w:rsidRDefault="00000000">
      <w:pPr>
        <w:pStyle w:val="Heading2"/>
      </w:pPr>
      <w:r>
        <w:t>2.2 Perovskite thermoelectric materials</w:t>
      </w:r>
    </w:p>
    <w:p w14:paraId="5B031B8C" w14:textId="77777777" w:rsidR="00302CF9" w:rsidRDefault="00000000">
      <w:pPr>
        <w:spacing w:after="110" w:line="290" w:lineRule="auto"/>
        <w:jc w:val="both"/>
      </w:pPr>
      <w:r>
        <w:t>In ABX</w:t>
      </w:r>
      <w:r>
        <w:rPr>
          <w:vertAlign w:val="subscript"/>
        </w:rPr>
        <w:t>3</w:t>
      </w:r>
      <w:r>
        <w:t xml:space="preserve"> perovskites, A is a larger cation (e.g. Sr, Ca, Ba, Cs), B a smaller cation (e.g. Ti, Mn, Co, Sn) and X an anion (O, Cl, Br, I, S, Se, </w:t>
      </w:r>
      <w:proofErr w:type="spellStart"/>
      <w:r>
        <w:t>Te</w:t>
      </w:r>
      <w:proofErr w:type="spellEnd"/>
      <w:r>
        <w:t xml:space="preserve">). The ideal cubic structure (space group </w:t>
      </w:r>
      <w:r>
        <w:rPr>
          <w:i/>
          <w:iCs/>
        </w:rPr>
        <w:t>Pm</w:t>
      </w:r>
      <w:r>
        <w:t>3̄</w:t>
      </w:r>
      <w:r>
        <w:rPr>
          <w:i/>
          <w:iCs/>
        </w:rPr>
        <w:t>m</w:t>
      </w:r>
      <w:r>
        <w:t>) consists of corner-sharing BX</w:t>
      </w:r>
      <w:r>
        <w:rPr>
          <w:vertAlign w:val="subscript"/>
        </w:rPr>
        <w:t>6</w:t>
      </w:r>
      <w:r>
        <w:t xml:space="preserve"> octahedra with the A cation in the </w:t>
      </w:r>
      <w:proofErr w:type="spellStart"/>
      <w:r>
        <w:t>cuboctahedral</w:t>
      </w:r>
      <w:proofErr w:type="spellEnd"/>
      <w:r>
        <w:t xml:space="preserve"> void (Fig. 3). Structural stability is conventionally assessed by the Goldschmidt tolerance factor t and the octahedral factor </w:t>
      </w:r>
      <w:r>
        <w:rPr>
          <w:i/>
          <w:iCs/>
        </w:rPr>
        <w:t xml:space="preserve">µ </w:t>
      </w:r>
      <w:r>
        <w:t>[21]:</w:t>
      </w:r>
    </w:p>
    <w:p w14:paraId="2144A1D4" w14:textId="77777777" w:rsidR="00302CF9" w:rsidRDefault="00000000">
      <w:pPr>
        <w:tabs>
          <w:tab w:val="center" w:pos="4513"/>
          <w:tab w:val="right" w:pos="9026"/>
        </w:tabs>
        <w:spacing w:before="120" w:after="160"/>
      </w:pPr>
      <w:r>
        <w:tab/>
      </w:r>
      <m:oMath>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num>
          <m:den>
            <m:rad>
              <m:radPr>
                <m:degHide m:val="1"/>
                <m:ctrlPr>
                  <w:rPr>
                    <w:rFonts w:ascii="Cambria Math" w:hAnsi="Cambria Math"/>
                  </w:rPr>
                </m:ctrlPr>
              </m:radPr>
              <m:deg/>
              <m:e>
                <m:r>
                  <w:rPr>
                    <w:rFonts w:ascii="Cambria Math" w:hAnsi="Cambria Math"/>
                  </w:rPr>
                  <m:t>2</m:t>
                </m:r>
              </m:e>
            </m:rad>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e>
            </m:d>
          </m:den>
        </m:f>
        <m:r>
          <w:rPr>
            <w:rFonts w:ascii="Cambria Math" w:hAnsi="Cambria Math"/>
          </w:rPr>
          <m:t>,  µ=</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B</m:t>
                </m:r>
              </m:sub>
            </m:sSub>
          </m:num>
          <m:den>
            <m:sSub>
              <m:sSubPr>
                <m:ctrlPr>
                  <w:rPr>
                    <w:rFonts w:ascii="Cambria Math" w:hAnsi="Cambria Math"/>
                  </w:rPr>
                </m:ctrlPr>
              </m:sSubPr>
              <m:e>
                <m:r>
                  <w:rPr>
                    <w:rFonts w:ascii="Cambria Math" w:hAnsi="Cambria Math"/>
                  </w:rPr>
                  <m:t>r</m:t>
                </m:r>
              </m:e>
              <m:sub>
                <m:r>
                  <w:rPr>
                    <w:rFonts w:ascii="Cambria Math" w:hAnsi="Cambria Math"/>
                  </w:rPr>
                  <m:t>X</m:t>
                </m:r>
              </m:sub>
            </m:sSub>
          </m:den>
        </m:f>
      </m:oMath>
      <w:r>
        <w:tab/>
        <w:t>(4)</w:t>
      </w:r>
    </w:p>
    <w:p w14:paraId="6100FEEE" w14:textId="77777777" w:rsidR="00302CF9" w:rsidRDefault="00000000">
      <w:pPr>
        <w:spacing w:after="110" w:line="290" w:lineRule="auto"/>
        <w:jc w:val="both"/>
      </w:pPr>
      <w:r>
        <w:t xml:space="preserve">where </w:t>
      </w:r>
      <w:proofErr w:type="spellStart"/>
      <w:r>
        <w:t>r</w:t>
      </w:r>
      <w:r>
        <w:rPr>
          <w:vertAlign w:val="subscript"/>
        </w:rPr>
        <w:t>A</w:t>
      </w:r>
      <w:proofErr w:type="spellEnd"/>
      <w:r>
        <w:t xml:space="preserve">, </w:t>
      </w:r>
      <w:proofErr w:type="spellStart"/>
      <w:r>
        <w:t>r</w:t>
      </w:r>
      <w:r>
        <w:rPr>
          <w:vertAlign w:val="subscript"/>
        </w:rPr>
        <w:t>B</w:t>
      </w:r>
      <w:proofErr w:type="spellEnd"/>
      <w:r>
        <w:t xml:space="preserve"> and </w:t>
      </w:r>
      <w:proofErr w:type="spellStart"/>
      <w:r>
        <w:t>r</w:t>
      </w:r>
      <w:r>
        <w:rPr>
          <w:vertAlign w:val="subscript"/>
        </w:rPr>
        <w:t>X</w:t>
      </w:r>
      <w:proofErr w:type="spellEnd"/>
      <w:r>
        <w:t xml:space="preserve"> are the ionic radii of the A-, B- and X-site ions. Values of t between ≈0.80 and 1.05 generally correspond to perovskite formation. Bartel et al. [22] proposed a revised tolerance factor </w:t>
      </w:r>
      <w:r>
        <w:rPr>
          <w:i/>
          <w:iCs/>
        </w:rPr>
        <w:t xml:space="preserve">τ </w:t>
      </w:r>
      <w:r>
        <w:t xml:space="preserve">that accounts for oxidation state and performs better for both oxides and </w:t>
      </w:r>
      <w:r>
        <w:lastRenderedPageBreak/>
        <w:t xml:space="preserve">halides. While tolerance factors provide useful </w:t>
      </w:r>
      <w:proofErr w:type="gramStart"/>
      <w:r>
        <w:t>first-pass</w:t>
      </w:r>
      <w:proofErr w:type="gramEnd"/>
      <w:r>
        <w:t xml:space="preserve"> estimates, the Materials Project already provides DFT-computed formation energies and energies above the convex hull, which are more reliable stability indicators; this study therefore uses Materials Project stability data directly rather than geometric criteria.</w:t>
      </w:r>
    </w:p>
    <w:p w14:paraId="7E40E426" w14:textId="77777777" w:rsidR="00302CF9" w:rsidRDefault="00000000">
      <w:pPr>
        <w:keepNext/>
        <w:spacing w:before="240"/>
        <w:jc w:val="center"/>
      </w:pPr>
      <w:r>
        <w:rPr>
          <w:noProof/>
        </w:rPr>
        <w:drawing>
          <wp:inline distT="0" distB="0" distL="0" distR="0" wp14:anchorId="6ADFC9E7" wp14:editId="26518826">
            <wp:extent cx="3267075" cy="3267075"/>
            <wp:effectExtent l="0" t="0" r="0" b="0"/>
            <wp:docPr id="1649357318" name="Figure 3" descr="Ideal cubic perovskite structure (ABX3) showing A-site cations (green) at the corners, the B-site cation (blue) at the body centre and X-site anions (red) at the face centres, forming the BX6 octahedr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67075" cy="3267075"/>
                    </a:xfrm>
                    <a:prstGeom prst="rect">
                      <a:avLst/>
                    </a:prstGeom>
                  </pic:spPr>
                </pic:pic>
              </a:graphicData>
            </a:graphic>
          </wp:inline>
        </w:drawing>
      </w:r>
    </w:p>
    <w:p w14:paraId="1A7D7108" w14:textId="77777777" w:rsidR="00302CF9" w:rsidRDefault="00000000">
      <w:pPr>
        <w:spacing w:before="80" w:after="240" w:line="252" w:lineRule="auto"/>
        <w:jc w:val="both"/>
      </w:pPr>
      <w:r>
        <w:rPr>
          <w:b/>
          <w:bCs/>
          <w:sz w:val="21"/>
          <w:szCs w:val="21"/>
        </w:rPr>
        <w:t xml:space="preserve">Figure 3: </w:t>
      </w:r>
      <w:r>
        <w:rPr>
          <w:sz w:val="21"/>
          <w:szCs w:val="21"/>
        </w:rPr>
        <w:t>Ideal cubic perovskite structure (ABX</w:t>
      </w:r>
      <w:r>
        <w:rPr>
          <w:sz w:val="21"/>
          <w:szCs w:val="21"/>
          <w:vertAlign w:val="subscript"/>
        </w:rPr>
        <w:t>3</w:t>
      </w:r>
      <w:r>
        <w:rPr>
          <w:sz w:val="21"/>
          <w:szCs w:val="21"/>
        </w:rPr>
        <w:t xml:space="preserve">) showing A-site cations (green) at the corners, the B-site cation (blue) at the body </w:t>
      </w:r>
      <w:proofErr w:type="spellStart"/>
      <w:r>
        <w:rPr>
          <w:sz w:val="21"/>
          <w:szCs w:val="21"/>
        </w:rPr>
        <w:t>centre</w:t>
      </w:r>
      <w:proofErr w:type="spellEnd"/>
      <w:r>
        <w:rPr>
          <w:sz w:val="21"/>
          <w:szCs w:val="21"/>
        </w:rPr>
        <w:t xml:space="preserve"> and X-site anions (red) at the face </w:t>
      </w:r>
      <w:proofErr w:type="spellStart"/>
      <w:r>
        <w:rPr>
          <w:sz w:val="21"/>
          <w:szCs w:val="21"/>
        </w:rPr>
        <w:t>centres</w:t>
      </w:r>
      <w:proofErr w:type="spellEnd"/>
      <w:r>
        <w:rPr>
          <w:sz w:val="21"/>
          <w:szCs w:val="21"/>
        </w:rPr>
        <w:t>, forming the BX</w:t>
      </w:r>
      <w:r>
        <w:rPr>
          <w:sz w:val="21"/>
          <w:szCs w:val="21"/>
          <w:vertAlign w:val="subscript"/>
        </w:rPr>
        <w:t>6</w:t>
      </w:r>
      <w:r>
        <w:rPr>
          <w:sz w:val="21"/>
          <w:szCs w:val="21"/>
        </w:rPr>
        <w:t xml:space="preserve"> octahedron.</w:t>
      </w:r>
    </w:p>
    <w:p w14:paraId="5965F0AF" w14:textId="77777777" w:rsidR="00302CF9" w:rsidRDefault="00000000">
      <w:pPr>
        <w:spacing w:after="110" w:line="290" w:lineRule="auto"/>
        <w:ind w:firstLine="360"/>
        <w:jc w:val="both"/>
      </w:pPr>
      <w:r>
        <w:rPr>
          <w:i/>
          <w:iCs/>
        </w:rPr>
        <w:t xml:space="preserve">Oxide perovskites. </w:t>
      </w:r>
      <w:r>
        <w:t>Oxide perovskites have been studied since the early 2000s owing to their chemical stability at high temperature and the abundance of their constituent elements. Undoped SrTiO</w:t>
      </w:r>
      <w:r>
        <w:rPr>
          <w:vertAlign w:val="subscript"/>
        </w:rPr>
        <w:t>3</w:t>
      </w:r>
      <w:r>
        <w:t xml:space="preserve"> has a large </w:t>
      </w:r>
      <w:proofErr w:type="spellStart"/>
      <w:r>
        <w:t>Seebeck</w:t>
      </w:r>
      <w:proofErr w:type="spellEnd"/>
      <w:r>
        <w:t xml:space="preserve"> coefficient (≈ −700 </w:t>
      </w:r>
      <w:r>
        <w:rPr>
          <w:i/>
          <w:iCs/>
        </w:rPr>
        <w:t>µ</w:t>
      </w:r>
      <w:r>
        <w:t>V K</w:t>
      </w:r>
      <w:r>
        <w:rPr>
          <w:vertAlign w:val="superscript"/>
        </w:rPr>
        <w:t>−1</w:t>
      </w:r>
      <w:r>
        <w:t xml:space="preserve"> at 300 K) but negligible electrical conductivity and high thermal conductivity (10–12 W m</w:t>
      </w:r>
      <w:r>
        <w:rPr>
          <w:vertAlign w:val="superscript"/>
        </w:rPr>
        <w:t>−1</w:t>
      </w:r>
      <w:r>
        <w:t xml:space="preserve"> K</w:t>
      </w:r>
      <w:r>
        <w:rPr>
          <w:vertAlign w:val="superscript"/>
        </w:rPr>
        <w:t>−1</w:t>
      </w:r>
      <w:r>
        <w:t xml:space="preserve">), giving </w:t>
      </w:r>
      <w:proofErr w:type="spellStart"/>
      <w:r>
        <w:t>zT</w:t>
      </w:r>
      <w:proofErr w:type="spellEnd"/>
      <w:r>
        <w:t xml:space="preserve"> below 0.01. La or Nb doping introduces carriers and reduces both </w:t>
      </w:r>
      <w:r>
        <w:rPr>
          <w:i/>
          <w:iCs/>
        </w:rPr>
        <w:t xml:space="preserve">κ </w:t>
      </w:r>
      <w:r>
        <w:t xml:space="preserve">and S, raising </w:t>
      </w:r>
      <w:proofErr w:type="spellStart"/>
      <w:r>
        <w:t>zT</w:t>
      </w:r>
      <w:proofErr w:type="spellEnd"/>
      <w:r>
        <w:t xml:space="preserve"> substantially [10]. CaMnO</w:t>
      </w:r>
      <w:r>
        <w:rPr>
          <w:vertAlign w:val="subscript"/>
        </w:rPr>
        <w:t>3</w:t>
      </w:r>
      <w:r>
        <w:t xml:space="preserve"> exhibits S ≈ −350 </w:t>
      </w:r>
      <w:r>
        <w:rPr>
          <w:i/>
          <w:iCs/>
        </w:rPr>
        <w:t>µ</w:t>
      </w:r>
      <w:r>
        <w:t>V K</w:t>
      </w:r>
      <w:r>
        <w:rPr>
          <w:vertAlign w:val="superscript"/>
        </w:rPr>
        <w:t>−1</w:t>
      </w:r>
      <w:r>
        <w:t xml:space="preserve"> but </w:t>
      </w:r>
      <w:proofErr w:type="spellStart"/>
      <w:r>
        <w:t>zT</w:t>
      </w:r>
      <w:proofErr w:type="spellEnd"/>
      <w:r>
        <w:t xml:space="preserve"> &lt; 0.1 because of low </w:t>
      </w:r>
      <w:r>
        <w:rPr>
          <w:i/>
          <w:iCs/>
        </w:rPr>
        <w:t xml:space="preserve">σ </w:t>
      </w:r>
      <w:r>
        <w:t xml:space="preserve">[23]; rare-earth substitution on the Ca site (Dy, Y, Nd, Yb) raises the carrier concentration and </w:t>
      </w:r>
      <w:proofErr w:type="spellStart"/>
      <w:r>
        <w:t>zT</w:t>
      </w:r>
      <w:proofErr w:type="spellEnd"/>
      <w:r>
        <w:t xml:space="preserve"> up to ≈0.2. LaCoO</w:t>
      </w:r>
      <w:r>
        <w:rPr>
          <w:vertAlign w:val="subscript"/>
        </w:rPr>
        <w:t>3</w:t>
      </w:r>
      <w:r>
        <w:t xml:space="preserve"> and its Sr-doped derivatives are p-type, with S of 200–600 </w:t>
      </w:r>
      <w:r>
        <w:rPr>
          <w:i/>
          <w:iCs/>
        </w:rPr>
        <w:t>µ</w:t>
      </w:r>
      <w:r>
        <w:t>V K</w:t>
      </w:r>
      <w:r>
        <w:rPr>
          <w:vertAlign w:val="superscript"/>
        </w:rPr>
        <w:t>−1</w:t>
      </w:r>
      <w:r>
        <w:t xml:space="preserve"> but modest </w:t>
      </w:r>
      <w:proofErr w:type="spellStart"/>
      <w:r>
        <w:t>zT</w:t>
      </w:r>
      <w:proofErr w:type="spellEnd"/>
      <w:r>
        <w:t xml:space="preserve"> [24].</w:t>
      </w:r>
    </w:p>
    <w:p w14:paraId="36CF4CEE" w14:textId="77777777" w:rsidR="00302CF9" w:rsidRDefault="00000000">
      <w:pPr>
        <w:spacing w:after="110" w:line="290" w:lineRule="auto"/>
        <w:ind w:firstLine="360"/>
        <w:jc w:val="both"/>
      </w:pPr>
      <w:r>
        <w:rPr>
          <w:i/>
          <w:iCs/>
        </w:rPr>
        <w:t xml:space="preserve">Halide perovskites. </w:t>
      </w:r>
      <w:r>
        <w:t>Following their success in photovoltaics, halide perovskites have entered the thermoelectric field. CsSnI</w:t>
      </w:r>
      <w:r>
        <w:rPr>
          <w:vertAlign w:val="subscript"/>
        </w:rPr>
        <w:t>3</w:t>
      </w:r>
      <w:r>
        <w:t xml:space="preserve"> and related all-inorganic halides exhibit lattice thermal conductivity below 0.5 W m</w:t>
      </w:r>
      <w:r>
        <w:rPr>
          <w:vertAlign w:val="superscript"/>
        </w:rPr>
        <w:t>−1</w:t>
      </w:r>
      <w:r>
        <w:t xml:space="preserve"> K</w:t>
      </w:r>
      <w:r>
        <w:rPr>
          <w:vertAlign w:val="superscript"/>
        </w:rPr>
        <w:t>−1</w:t>
      </w:r>
      <w:r>
        <w:t xml:space="preserve"> arising from soft, anharmonic vibrations and cation rattling in the halide cage [7, 25], but experimental validation of high </w:t>
      </w:r>
      <w:proofErr w:type="spellStart"/>
      <w:r>
        <w:t>zT</w:t>
      </w:r>
      <w:proofErr w:type="spellEnd"/>
      <w:r>
        <w:t xml:space="preserve"> has been limited by the instability of tin-based compounds under ambient conditions [9]. </w:t>
      </w:r>
      <w:r>
        <w:rPr>
          <w:color w:val="FF0000"/>
        </w:rPr>
        <w:t xml:space="preserve">[Issue: the thesis attributes the </w:t>
      </w:r>
      <w:r>
        <w:rPr>
          <w:i/>
          <w:iCs/>
          <w:color w:val="FF0000"/>
        </w:rPr>
        <w:t xml:space="preserve">κ </w:t>
      </w:r>
      <w:r>
        <w:rPr>
          <w:color w:val="FF0000"/>
        </w:rPr>
        <w:t>&lt; 0.5 W/</w:t>
      </w:r>
      <w:proofErr w:type="spellStart"/>
      <w:r>
        <w:rPr>
          <w:color w:val="FF0000"/>
        </w:rPr>
        <w:t>mK</w:t>
      </w:r>
      <w:proofErr w:type="spellEnd"/>
      <w:r>
        <w:rPr>
          <w:color w:val="FF0000"/>
        </w:rPr>
        <w:t xml:space="preserve"> value to </w:t>
      </w:r>
      <w:proofErr w:type="spellStart"/>
      <w:r>
        <w:rPr>
          <w:color w:val="FF0000"/>
        </w:rPr>
        <w:t>Stoumpos</w:t>
      </w:r>
      <w:proofErr w:type="spellEnd"/>
      <w:r>
        <w:rPr>
          <w:color w:val="FF0000"/>
        </w:rPr>
        <w:t xml:space="preserve"> et al. (2013), which does not report thermal conductivity, and attributes “theoretical </w:t>
      </w:r>
      <w:proofErr w:type="spellStart"/>
      <w:r>
        <w:rPr>
          <w:color w:val="FF0000"/>
        </w:rPr>
        <w:t>zT</w:t>
      </w:r>
      <w:proofErr w:type="spellEnd"/>
      <w:r>
        <w:rPr>
          <w:color w:val="FF0000"/>
        </w:rPr>
        <w:t xml:space="preserve"> &gt; 1.0” to Xie et al. (2020), which is largely experimental. Citations were reassigned; confirm the </w:t>
      </w:r>
      <w:proofErr w:type="spellStart"/>
      <w:r>
        <w:rPr>
          <w:color w:val="FF0000"/>
        </w:rPr>
        <w:t>zT</w:t>
      </w:r>
      <w:proofErr w:type="spellEnd"/>
      <w:r>
        <w:rPr>
          <w:color w:val="FF0000"/>
        </w:rPr>
        <w:t xml:space="preserve"> &gt; 1 claim with a proper theoretical reference or remove it.] </w:t>
      </w:r>
      <w:r>
        <w:t>In hybrid organic–inorganic perovskites such as MASnI</w:t>
      </w:r>
      <w:r>
        <w:rPr>
          <w:vertAlign w:val="subscript"/>
        </w:rPr>
        <w:t>3</w:t>
      </w:r>
      <w:r>
        <w:t>, the rotational freedom of the organic cation further complicates transport and is difficult to encode in compositional feature vectors.</w:t>
      </w:r>
    </w:p>
    <w:p w14:paraId="49C71AC1" w14:textId="77777777" w:rsidR="00302CF9" w:rsidRDefault="00000000">
      <w:pPr>
        <w:spacing w:after="110" w:line="290" w:lineRule="auto"/>
        <w:ind w:firstLine="360"/>
        <w:jc w:val="both"/>
      </w:pPr>
      <w:r>
        <w:rPr>
          <w:i/>
          <w:iCs/>
        </w:rPr>
        <w:lastRenderedPageBreak/>
        <w:t xml:space="preserve">Chalcogenides. </w:t>
      </w:r>
      <w:r>
        <w:t>Chalcogenide perovskites (e.g. BaZrS</w:t>
      </w:r>
      <w:r>
        <w:rPr>
          <w:vertAlign w:val="subscript"/>
        </w:rPr>
        <w:t>3</w:t>
      </w:r>
      <w:r>
        <w:t>, BaZrSe</w:t>
      </w:r>
      <w:r>
        <w:rPr>
          <w:vertAlign w:val="subscript"/>
        </w:rPr>
        <w:t>3</w:t>
      </w:r>
      <w:r>
        <w:t xml:space="preserve">) and related ternary chalcogenides are attractive lead-free targets because they combine earth-abundant elements with heavy anions and low thermal conductivity </w:t>
      </w:r>
      <w:r>
        <w:rPr>
          <w:color w:val="0000FF"/>
        </w:rPr>
        <w:t>[26]</w:t>
      </w:r>
      <w:r>
        <w:t>. Doped polycrystalline BiSbSe</w:t>
      </w:r>
      <w:r>
        <w:rPr>
          <w:vertAlign w:val="subscript"/>
        </w:rPr>
        <w:t>3</w:t>
      </w:r>
      <w:r>
        <w:t xml:space="preserve"> has been reported to reach </w:t>
      </w:r>
      <w:proofErr w:type="spellStart"/>
      <w:r>
        <w:t>zT</w:t>
      </w:r>
      <w:proofErr w:type="spellEnd"/>
      <w:r>
        <w:t xml:space="preserve"> close to 1.0 at 800 K with S ≈ −254 </w:t>
      </w:r>
      <w:r>
        <w:rPr>
          <w:i/>
          <w:iCs/>
        </w:rPr>
        <w:t>µ</w:t>
      </w:r>
      <w:r>
        <w:t>V K</w:t>
      </w:r>
      <w:r>
        <w:rPr>
          <w:vertAlign w:val="superscript"/>
        </w:rPr>
        <w:t>−1</w:t>
      </w:r>
      <w:r>
        <w:t>, and Cu</w:t>
      </w:r>
      <w:r>
        <w:rPr>
          <w:vertAlign w:val="subscript"/>
        </w:rPr>
        <w:t>3</w:t>
      </w:r>
      <w:r>
        <w:t>SbS</w:t>
      </w:r>
      <w:r>
        <w:rPr>
          <w:vertAlign w:val="subscript"/>
        </w:rPr>
        <w:t>3</w:t>
      </w:r>
      <w:r>
        <w:t xml:space="preserve"> and Ag</w:t>
      </w:r>
      <w:r>
        <w:rPr>
          <w:vertAlign w:val="subscript"/>
        </w:rPr>
        <w:t>3</w:t>
      </w:r>
      <w:r>
        <w:t>SbS</w:t>
      </w:r>
      <w:r>
        <w:rPr>
          <w:vertAlign w:val="subscript"/>
        </w:rPr>
        <w:t>3</w:t>
      </w:r>
      <w:r>
        <w:t xml:space="preserve"> show intrinsically low </w:t>
      </w:r>
      <w:r>
        <w:rPr>
          <w:i/>
          <w:iCs/>
        </w:rPr>
        <w:t xml:space="preserve">κ </w:t>
      </w:r>
      <w:r>
        <w:t xml:space="preserve">attributed to Sb lone-pair activity. </w:t>
      </w:r>
      <w:r>
        <w:rPr>
          <w:color w:val="FF0000"/>
        </w:rPr>
        <w:t>[Issue: (</w:t>
      </w:r>
      <w:proofErr w:type="spellStart"/>
      <w:r>
        <w:rPr>
          <w:color w:val="FF0000"/>
        </w:rPr>
        <w:t>i</w:t>
      </w:r>
      <w:proofErr w:type="spellEnd"/>
      <w:r>
        <w:rPr>
          <w:color w:val="FF0000"/>
        </w:rPr>
        <w:t>) BiSbSe</w:t>
      </w:r>
      <w:r>
        <w:rPr>
          <w:color w:val="FF0000"/>
          <w:vertAlign w:val="subscript"/>
        </w:rPr>
        <w:t>3</w:t>
      </w:r>
      <w:r>
        <w:rPr>
          <w:color w:val="FF0000"/>
        </w:rPr>
        <w:t xml:space="preserve"> is not a perovskite or perovskite-related structure, so the original heading “Chalcogenide perovskite-related structures” is misleading; (ii) the BiSbSe</w:t>
      </w:r>
      <w:r>
        <w:rPr>
          <w:color w:val="FF0000"/>
          <w:vertAlign w:val="subscript"/>
        </w:rPr>
        <w:t>3</w:t>
      </w:r>
      <w:r>
        <w:rPr>
          <w:color w:val="FF0000"/>
        </w:rPr>
        <w:t xml:space="preserve"> result is cited in the thesis to Wang et al. (2025, J. Mater. Inform.), which is an ML review: cite the primary experimental paper; (iii) the thesis calls Cu</w:t>
      </w:r>
      <w:r>
        <w:rPr>
          <w:color w:val="FF0000"/>
          <w:vertAlign w:val="subscript"/>
        </w:rPr>
        <w:t>3</w:t>
      </w:r>
      <w:r>
        <w:rPr>
          <w:color w:val="FF0000"/>
        </w:rPr>
        <w:t>SbS</w:t>
      </w:r>
      <w:r>
        <w:rPr>
          <w:color w:val="FF0000"/>
          <w:vertAlign w:val="subscript"/>
        </w:rPr>
        <w:t>3</w:t>
      </w:r>
      <w:r>
        <w:rPr>
          <w:color w:val="FF0000"/>
        </w:rPr>
        <w:t xml:space="preserve"> “</w:t>
      </w:r>
      <w:proofErr w:type="spellStart"/>
      <w:r>
        <w:rPr>
          <w:color w:val="FF0000"/>
        </w:rPr>
        <w:t>famatinite</w:t>
      </w:r>
      <w:proofErr w:type="spellEnd"/>
      <w:r>
        <w:rPr>
          <w:color w:val="FF0000"/>
        </w:rPr>
        <w:t xml:space="preserve">”, but </w:t>
      </w:r>
      <w:proofErr w:type="spellStart"/>
      <w:r>
        <w:rPr>
          <w:color w:val="FF0000"/>
        </w:rPr>
        <w:t>famatinite</w:t>
      </w:r>
      <w:proofErr w:type="spellEnd"/>
      <w:r>
        <w:rPr>
          <w:color w:val="FF0000"/>
        </w:rPr>
        <w:t xml:space="preserve"> is Cu</w:t>
      </w:r>
      <w:r>
        <w:rPr>
          <w:color w:val="FF0000"/>
          <w:vertAlign w:val="subscript"/>
        </w:rPr>
        <w:t>3</w:t>
      </w:r>
      <w:r>
        <w:rPr>
          <w:color w:val="FF0000"/>
        </w:rPr>
        <w:t>SbS</w:t>
      </w:r>
      <w:r>
        <w:rPr>
          <w:color w:val="FF0000"/>
          <w:vertAlign w:val="subscript"/>
        </w:rPr>
        <w:t>4</w:t>
      </w:r>
      <w:r>
        <w:rPr>
          <w:color w:val="FF0000"/>
        </w:rPr>
        <w:t>. Correct these.]</w:t>
      </w:r>
    </w:p>
    <w:p w14:paraId="765A4536" w14:textId="77777777" w:rsidR="00302CF9" w:rsidRDefault="00000000">
      <w:pPr>
        <w:pStyle w:val="Heading2"/>
      </w:pPr>
      <w:r>
        <w:t>2.3 Computational methods and materials databases</w:t>
      </w:r>
    </w:p>
    <w:p w14:paraId="001E266D" w14:textId="77777777" w:rsidR="00302CF9" w:rsidRDefault="00000000">
      <w:pPr>
        <w:spacing w:after="110" w:line="290" w:lineRule="auto"/>
        <w:jc w:val="both"/>
      </w:pPr>
      <w:r>
        <w:t xml:space="preserve">The conventional computational route to thermoelectric properties begins with a DFT band structure from codes such as VASP [27] or Quantum ESPRESSO </w:t>
      </w:r>
      <w:r>
        <w:rPr>
          <w:color w:val="0000FF"/>
        </w:rPr>
        <w:t>[28]</w:t>
      </w:r>
      <w:r>
        <w:t xml:space="preserve">. Electronic transport coefficients (S, </w:t>
      </w:r>
      <w:r>
        <w:rPr>
          <w:i/>
          <w:iCs/>
        </w:rPr>
        <w:t>σ</w:t>
      </w:r>
      <w:r>
        <w:t>/</w:t>
      </w:r>
      <w:r>
        <w:rPr>
          <w:i/>
          <w:iCs/>
        </w:rPr>
        <w:t>τ</w:t>
      </w:r>
      <w:r>
        <w:t xml:space="preserve">, </w:t>
      </w:r>
      <w:proofErr w:type="spellStart"/>
      <w:r>
        <w:rPr>
          <w:i/>
          <w:iCs/>
        </w:rPr>
        <w:t>κ</w:t>
      </w:r>
      <w:r>
        <w:rPr>
          <w:vertAlign w:val="subscript"/>
        </w:rPr>
        <w:t>e</w:t>
      </w:r>
      <w:proofErr w:type="spellEnd"/>
      <w:r>
        <w:t>/</w:t>
      </w:r>
      <w:r>
        <w:rPr>
          <w:i/>
          <w:iCs/>
        </w:rPr>
        <w:t>τ</w:t>
      </w:r>
      <w:r>
        <w:t xml:space="preserve">) are then obtained by solving the BTE within the constant relaxation-time approximation, commonly with </w:t>
      </w:r>
      <w:proofErr w:type="spellStart"/>
      <w:r>
        <w:t>BoltzTraP</w:t>
      </w:r>
      <w:proofErr w:type="spellEnd"/>
      <w:r>
        <w:t xml:space="preserve"> [29]; because </w:t>
      </w:r>
      <w:r>
        <w:rPr>
          <w:i/>
          <w:iCs/>
        </w:rPr>
        <w:t xml:space="preserve">τ </w:t>
      </w:r>
      <w:r>
        <w:t xml:space="preserve">is assumed constant, absolute </w:t>
      </w:r>
      <w:r>
        <w:rPr>
          <w:i/>
          <w:iCs/>
        </w:rPr>
        <w:t xml:space="preserve">σ </w:t>
      </w:r>
      <w:r>
        <w:t xml:space="preserve">and </w:t>
      </w:r>
      <w:proofErr w:type="spellStart"/>
      <w:r>
        <w:rPr>
          <w:i/>
          <w:iCs/>
        </w:rPr>
        <w:t>κ</w:t>
      </w:r>
      <w:r>
        <w:rPr>
          <w:vertAlign w:val="subscript"/>
        </w:rPr>
        <w:t>e</w:t>
      </w:r>
      <w:proofErr w:type="spellEnd"/>
      <w:r>
        <w:t xml:space="preserve"> require additional experimental input or separate calculations. </w:t>
      </w:r>
      <w:r>
        <w:rPr>
          <w:color w:val="FF0000"/>
        </w:rPr>
        <w:t xml:space="preserve">[Issue: the thesis </w:t>
      </w:r>
      <w:proofErr w:type="gramStart"/>
      <w:r>
        <w:rPr>
          <w:color w:val="FF0000"/>
        </w:rPr>
        <w:t>says</w:t>
      </w:r>
      <w:proofErr w:type="gramEnd"/>
      <w:r>
        <w:rPr>
          <w:color w:val="FF0000"/>
        </w:rPr>
        <w:t xml:space="preserve"> “we employ the widely used </w:t>
      </w:r>
      <w:proofErr w:type="spellStart"/>
      <w:r>
        <w:rPr>
          <w:color w:val="FF0000"/>
        </w:rPr>
        <w:t>BoltzTraP</w:t>
      </w:r>
      <w:proofErr w:type="spellEnd"/>
      <w:r>
        <w:rPr>
          <w:color w:val="FF0000"/>
        </w:rPr>
        <w:t xml:space="preserve"> code”, but no DFT/</w:t>
      </w:r>
      <w:proofErr w:type="spellStart"/>
      <w:r>
        <w:rPr>
          <w:color w:val="FF0000"/>
        </w:rPr>
        <w:t>BoltzTraP</w:t>
      </w:r>
      <w:proofErr w:type="spellEnd"/>
      <w:r>
        <w:rPr>
          <w:color w:val="FF0000"/>
        </w:rPr>
        <w:t xml:space="preserve"> calculations were performed in this work. The sentence was reworded.] </w:t>
      </w:r>
      <w:r>
        <w:t xml:space="preserve">Lattice thermal conductivity requires interatomic force constants from supercell calculations and solution of the phonon BTE, e.g. with </w:t>
      </w:r>
      <w:proofErr w:type="spellStart"/>
      <w:r>
        <w:t>ShengBTE</w:t>
      </w:r>
      <w:proofErr w:type="spellEnd"/>
      <w:r>
        <w:t xml:space="preserve"> [11]. A complete characterization (S, </w:t>
      </w:r>
      <w:r>
        <w:rPr>
          <w:i/>
          <w:iCs/>
        </w:rPr>
        <w:t>σ</w:t>
      </w:r>
      <w:r>
        <w:t xml:space="preserve">, </w:t>
      </w:r>
      <w:proofErr w:type="spellStart"/>
      <w:r>
        <w:rPr>
          <w:i/>
          <w:iCs/>
        </w:rPr>
        <w:t>κ</w:t>
      </w:r>
      <w:r>
        <w:rPr>
          <w:vertAlign w:val="subscript"/>
        </w:rPr>
        <w:t>e</w:t>
      </w:r>
      <w:proofErr w:type="spellEnd"/>
      <w:r>
        <w:t xml:space="preserve">, </w:t>
      </w:r>
      <w:proofErr w:type="spellStart"/>
      <w:r>
        <w:rPr>
          <w:i/>
          <w:iCs/>
        </w:rPr>
        <w:t>κ</w:t>
      </w:r>
      <w:r>
        <w:rPr>
          <w:vertAlign w:val="subscript"/>
        </w:rPr>
        <w:t>l</w:t>
      </w:r>
      <w:proofErr w:type="spellEnd"/>
      <w:r>
        <w:t xml:space="preserve"> at several temperatures) of one compound can take days to weeks, motivating ML surrogate models.</w:t>
      </w:r>
    </w:p>
    <w:p w14:paraId="1FB4D62D" w14:textId="77777777" w:rsidR="00302CF9" w:rsidRDefault="00000000">
      <w:pPr>
        <w:spacing w:after="110" w:line="290" w:lineRule="auto"/>
        <w:ind w:firstLine="360"/>
        <w:jc w:val="both"/>
      </w:pPr>
      <w:r>
        <w:rPr>
          <w:i/>
          <w:iCs/>
        </w:rPr>
        <w:t xml:space="preserve">Starrydata2 </w:t>
      </w:r>
      <w:r>
        <w:t xml:space="preserve">is the largest publicly available database of experimental thermoelectric measurements, assembled by systematic digitization of published figures; each data point is linked to a paper DOI and sample ID [30]. Known limitations include digitization uncertainty (typically 2–5%), inter-laboratory variability for the same nominal composition and occasional unlabeled computational data. The </w:t>
      </w:r>
      <w:r>
        <w:rPr>
          <w:i/>
          <w:iCs/>
        </w:rPr>
        <w:t xml:space="preserve">Materials Project </w:t>
      </w:r>
      <w:r>
        <w:t xml:space="preserve">provides DFT-computed crystal structures, formation energies, energies above the convex hull and band gaps for over 150,000 inorganic compounds via a REST API [31], but transport coefficients are not available for most entries. </w:t>
      </w:r>
      <w:r>
        <w:rPr>
          <w:color w:val="0000FF"/>
        </w:rPr>
        <w:t xml:space="preserve">The ESTM (Experimentally Synthesized Thermoelectric Materials) database curated at the Korea Research Institute of Chemical Technology contains 5,205 experimental observations for 880 unique materials [32]. </w:t>
      </w:r>
      <w:r>
        <w:rPr>
          <w:color w:val="FF0000"/>
        </w:rPr>
        <w:t xml:space="preserve">[Issue: the thesis expands ESTM as “Experimental Thermoelectric Materials”, describes “more than 5,000 samples” and gives no citation. Corrected per Na &amp; Chang (2022).] </w:t>
      </w:r>
      <w:r>
        <w:t xml:space="preserve">ESTM was curated independently of Starrydata2, making it a valuable external validation resource. JARVIS, maintained by NIST, contains </w:t>
      </w:r>
      <w:proofErr w:type="spellStart"/>
      <w:r>
        <w:t>BoltzTraP</w:t>
      </w:r>
      <w:proofErr w:type="spellEnd"/>
      <w:r>
        <w:t>-computed transport properties for thousands of compounds [33]; these differ systematically from experiment because of the constant relaxation-time approximation and ideal-crystal assumptions.</w:t>
      </w:r>
    </w:p>
    <w:p w14:paraId="77894720" w14:textId="77777777" w:rsidR="00302CF9" w:rsidRDefault="00000000">
      <w:pPr>
        <w:pStyle w:val="Heading2"/>
      </w:pPr>
      <w:r>
        <w:t>2.4 Machine learning for thermoelectric property prediction</w:t>
      </w:r>
    </w:p>
    <w:p w14:paraId="687A897D" w14:textId="77777777" w:rsidR="00302CF9" w:rsidRDefault="00000000">
      <w:pPr>
        <w:spacing w:after="110" w:line="290" w:lineRule="auto"/>
        <w:jc w:val="both"/>
      </w:pPr>
      <w:r>
        <w:t xml:space="preserve">ML approaches are divided by input representation. Structure-based approaches use atomic coordinates, lattice vectors and site symmetry, e.g. crystal graph neural networks (CGCNN) </w:t>
      </w:r>
      <w:r>
        <w:lastRenderedPageBreak/>
        <w:t>[34]. Composition-based methods use only the chemical formula, from which statistical summaries of elemental properties are computed; they are more broadly applicable because they do not require the crystal structure, which is often unknown for hypothetical materials. Tree ensembles (</w:t>
      </w:r>
      <w:proofErr w:type="spellStart"/>
      <w:r>
        <w:t>XGBoost</w:t>
      </w:r>
      <w:proofErr w:type="spellEnd"/>
      <w:r>
        <w:t xml:space="preserve">, </w:t>
      </w:r>
      <w:proofErr w:type="spellStart"/>
      <w:r>
        <w:t>LightGBM</w:t>
      </w:r>
      <w:proofErr w:type="spellEnd"/>
      <w:r>
        <w:t>, gradient-boosted decision trees) dominate composition-based thermoelectric prediction because they handle tabular features, are robust to missing values and are compatible with SHAP; deep neural networks and transformer-based models (</w:t>
      </w:r>
      <w:proofErr w:type="spellStart"/>
      <w:r>
        <w:t>TabPFN</w:t>
      </w:r>
      <w:proofErr w:type="spellEnd"/>
      <w:r>
        <w:t>) have been used with mixed results. Table 1 summarizes recent studies.</w:t>
      </w:r>
    </w:p>
    <w:p w14:paraId="3FF96BC8" w14:textId="77777777" w:rsidR="00302CF9" w:rsidRDefault="00000000">
      <w:pPr>
        <w:keepNext/>
        <w:spacing w:before="280" w:after="100" w:line="252" w:lineRule="auto"/>
        <w:jc w:val="center"/>
      </w:pPr>
      <w:r>
        <w:rPr>
          <w:b/>
          <w:bCs/>
          <w:sz w:val="21"/>
          <w:szCs w:val="21"/>
        </w:rPr>
        <w:t xml:space="preserve">Table 1: </w:t>
      </w:r>
      <w:r>
        <w:rPr>
          <w:sz w:val="21"/>
          <w:szCs w:val="21"/>
        </w:rPr>
        <w:t>Summary of recent ML studies for thermoelectric property prediction.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50"/>
        <w:gridCol w:w="1350"/>
        <w:gridCol w:w="1300"/>
        <w:gridCol w:w="750"/>
        <w:gridCol w:w="1326"/>
        <w:gridCol w:w="1450"/>
      </w:tblGrid>
      <w:tr w:rsidR="00302CF9" w14:paraId="732F733C" w14:textId="77777777">
        <w:tblPrEx>
          <w:tblCellMar>
            <w:top w:w="0" w:type="dxa"/>
            <w:bottom w:w="0" w:type="dxa"/>
          </w:tblCellMar>
        </w:tblPrEx>
        <w:trPr>
          <w:cantSplit/>
          <w:tblHeader/>
          <w:jc w:val="center"/>
        </w:trPr>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EA8BCA8" w14:textId="77777777" w:rsidR="00302CF9" w:rsidRDefault="00000000">
            <w:pPr>
              <w:keepNext/>
            </w:pPr>
            <w:r>
              <w:rPr>
                <w:b/>
                <w:bCs/>
                <w:sz w:val="20"/>
                <w:szCs w:val="20"/>
              </w:rPr>
              <w:t>Study</w:t>
            </w:r>
          </w:p>
        </w:tc>
        <w:tc>
          <w:tcPr>
            <w:tcW w:w="11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A5A738B" w14:textId="77777777" w:rsidR="00302CF9" w:rsidRDefault="00000000">
            <w:pPr>
              <w:keepNext/>
            </w:pPr>
            <w:r>
              <w:rPr>
                <w:b/>
                <w:bCs/>
                <w:sz w:val="20"/>
                <w:szCs w:val="20"/>
              </w:rPr>
              <w:t>Model</w:t>
            </w:r>
          </w:p>
        </w:tc>
        <w:tc>
          <w:tcPr>
            <w:tcW w:w="13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B0F4E4C" w14:textId="77777777" w:rsidR="00302CF9" w:rsidRDefault="00000000">
            <w:pPr>
              <w:keepNext/>
            </w:pPr>
            <w:r>
              <w:rPr>
                <w:b/>
                <w:bCs/>
                <w:sz w:val="20"/>
                <w:szCs w:val="20"/>
              </w:rPr>
              <w:t>Source</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53B994B" w14:textId="77777777" w:rsidR="00302CF9" w:rsidRDefault="00000000">
            <w:pPr>
              <w:keepNext/>
            </w:pPr>
            <w:r>
              <w:rPr>
                <w:b/>
                <w:bCs/>
                <w:sz w:val="20"/>
                <w:szCs w:val="20"/>
              </w:rPr>
              <w:t>Rows</w:t>
            </w:r>
          </w:p>
        </w:tc>
        <w:tc>
          <w:tcPr>
            <w:tcW w:w="7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A74AA5C" w14:textId="77777777" w:rsidR="00302CF9" w:rsidRDefault="00000000">
            <w:pPr>
              <w:keepNext/>
            </w:pPr>
            <w:r>
              <w:rPr>
                <w:b/>
                <w:bCs/>
                <w:sz w:val="20"/>
                <w:szCs w:val="20"/>
              </w:rPr>
              <w:t>S R</w:t>
            </w:r>
            <w:r>
              <w:rPr>
                <w:b/>
                <w:bCs/>
                <w:sz w:val="20"/>
                <w:szCs w:val="20"/>
                <w:vertAlign w:val="superscript"/>
              </w:rPr>
              <w:t>2</w:t>
            </w:r>
          </w:p>
        </w:tc>
        <w:tc>
          <w:tcPr>
            <w:tcW w:w="13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8B87CA3" w14:textId="77777777" w:rsidR="00302CF9" w:rsidRDefault="00000000">
            <w:pPr>
              <w:keepNext/>
            </w:pPr>
            <w:proofErr w:type="spellStart"/>
            <w:r>
              <w:rPr>
                <w:b/>
                <w:bCs/>
                <w:sz w:val="20"/>
                <w:szCs w:val="20"/>
              </w:rPr>
              <w:t>zT</w:t>
            </w:r>
            <w:proofErr w:type="spellEnd"/>
            <w:r>
              <w:rPr>
                <w:b/>
                <w:bCs/>
                <w:sz w:val="20"/>
                <w:szCs w:val="20"/>
              </w:rPr>
              <w:t xml:space="preserve"> R</w:t>
            </w:r>
            <w:r>
              <w:rPr>
                <w:b/>
                <w:bCs/>
                <w:sz w:val="20"/>
                <w:szCs w:val="20"/>
                <w:vertAlign w:val="superscript"/>
              </w:rPr>
              <w:t>2</w:t>
            </w:r>
          </w:p>
        </w:tc>
        <w:tc>
          <w:tcPr>
            <w:tcW w:w="14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89264BE" w14:textId="77777777" w:rsidR="00302CF9" w:rsidRDefault="00000000">
            <w:pPr>
              <w:keepNext/>
            </w:pPr>
            <w:r>
              <w:rPr>
                <w:b/>
                <w:bCs/>
                <w:sz w:val="20"/>
                <w:szCs w:val="20"/>
              </w:rPr>
              <w:t>Validation</w:t>
            </w:r>
          </w:p>
        </w:tc>
      </w:tr>
      <w:tr w:rsidR="00302CF9" w14:paraId="11B78D24"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64B70F" w14:textId="77777777" w:rsidR="00302CF9" w:rsidRDefault="00000000">
            <w:pPr>
              <w:keepNext/>
            </w:pPr>
            <w:r>
              <w:rPr>
                <w:sz w:val="20"/>
                <w:szCs w:val="20"/>
              </w:rPr>
              <w:t>Parse et al. [12]</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CFBACC" w14:textId="77777777" w:rsidR="00302CF9" w:rsidRDefault="00000000">
            <w:pPr>
              <w:keepNext/>
            </w:pPr>
            <w:proofErr w:type="spellStart"/>
            <w:r>
              <w:rPr>
                <w:sz w:val="20"/>
                <w:szCs w:val="20"/>
              </w:rPr>
              <w:t>XGBoost</w:t>
            </w:r>
            <w:proofErr w:type="spellEnd"/>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43E2A28" w14:textId="77777777" w:rsidR="00302CF9" w:rsidRDefault="00000000">
            <w:pPr>
              <w:keepNext/>
            </w:pPr>
            <w:r>
              <w:rPr>
                <w:sz w:val="20"/>
                <w:szCs w:val="20"/>
              </w:rPr>
              <w:t>Starrydata2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E418B8" w14:textId="77777777" w:rsidR="00302CF9" w:rsidRDefault="00000000">
            <w:pPr>
              <w:keepNext/>
            </w:pPr>
            <w:r>
              <w:rPr>
                <w:color w:val="0000FF"/>
                <w:sz w:val="20"/>
                <w:szCs w:val="20"/>
              </w:rPr>
              <w:t>23.7K</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954308" w14:textId="77777777" w:rsidR="00302CF9" w:rsidRDefault="00000000">
            <w:pPr>
              <w:keepNext/>
            </w:pPr>
            <w:r>
              <w:rPr>
                <w:sz w:val="20"/>
                <w:szCs w:val="20"/>
              </w:rPr>
              <w:t>N/R</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394ADF" w14:textId="77777777" w:rsidR="00302CF9" w:rsidRDefault="00000000">
            <w:pPr>
              <w:keepNext/>
            </w:pPr>
            <w:r>
              <w:rPr>
                <w:sz w:val="20"/>
                <w:szCs w:val="20"/>
              </w:rPr>
              <w:t>0.815</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FA12FF" w14:textId="77777777" w:rsidR="00302CF9" w:rsidRDefault="00000000">
            <w:pPr>
              <w:keepNext/>
            </w:pPr>
            <w:r>
              <w:rPr>
                <w:sz w:val="20"/>
                <w:szCs w:val="20"/>
              </w:rPr>
              <w:t>5-fold CV</w:t>
            </w:r>
          </w:p>
        </w:tc>
      </w:tr>
      <w:tr w:rsidR="00302CF9" w14:paraId="06AC134B"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AE6303" w14:textId="77777777" w:rsidR="00302CF9" w:rsidRDefault="00000000">
            <w:pPr>
              <w:keepNext/>
            </w:pPr>
            <w:r>
              <w:rPr>
                <w:sz w:val="20"/>
                <w:szCs w:val="20"/>
              </w:rPr>
              <w:t>Jia et al. [13]</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194820" w14:textId="77777777" w:rsidR="00302CF9" w:rsidRDefault="00000000">
            <w:pPr>
              <w:keepNext/>
            </w:pPr>
            <w:r>
              <w:rPr>
                <w:sz w:val="20"/>
                <w:szCs w:val="20"/>
              </w:rPr>
              <w:t>GBDT</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EF0CBE4" w14:textId="77777777" w:rsidR="00302CF9" w:rsidRDefault="00000000">
            <w:pPr>
              <w:keepNext/>
            </w:pPr>
            <w:r>
              <w:rPr>
                <w:sz w:val="20"/>
                <w:szCs w:val="20"/>
              </w:rPr>
              <w:t>Starrydata2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CAC29E" w14:textId="77777777" w:rsidR="00302CF9" w:rsidRDefault="00000000">
            <w:pPr>
              <w:keepNext/>
            </w:pPr>
            <w:r>
              <w:rPr>
                <w:sz w:val="20"/>
                <w:szCs w:val="20"/>
              </w:rPr>
              <w:t>92K</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990A9B" w14:textId="77777777" w:rsidR="00302CF9" w:rsidRDefault="00000000">
            <w:pPr>
              <w:keepNext/>
            </w:pPr>
            <w:r>
              <w:rPr>
                <w:sz w:val="20"/>
                <w:szCs w:val="20"/>
              </w:rPr>
              <w:t>N/R</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38A2AA" w14:textId="77777777" w:rsidR="00302CF9" w:rsidRDefault="00000000">
            <w:pPr>
              <w:keepNext/>
            </w:pPr>
            <w:r>
              <w:rPr>
                <w:sz w:val="20"/>
                <w:szCs w:val="20"/>
              </w:rPr>
              <w:t>0.89–0.90</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C5431B" w14:textId="77777777" w:rsidR="00302CF9" w:rsidRDefault="00000000">
            <w:pPr>
              <w:keepNext/>
            </w:pPr>
            <w:r>
              <w:rPr>
                <w:sz w:val="20"/>
                <w:szCs w:val="20"/>
              </w:rPr>
              <w:t>Composition CV</w:t>
            </w:r>
          </w:p>
        </w:tc>
      </w:tr>
      <w:tr w:rsidR="00302CF9" w14:paraId="1AEF786D"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6CC55E" w14:textId="77777777" w:rsidR="00302CF9" w:rsidRDefault="00000000">
            <w:pPr>
              <w:keepNext/>
            </w:pPr>
            <w:r>
              <w:rPr>
                <w:sz w:val="20"/>
                <w:szCs w:val="20"/>
              </w:rPr>
              <w:t>Ma &amp; Poon [35]</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DC6590" w14:textId="77777777" w:rsidR="00302CF9" w:rsidRDefault="00000000">
            <w:pPr>
              <w:keepNext/>
            </w:pPr>
            <w:proofErr w:type="spellStart"/>
            <w:r>
              <w:rPr>
                <w:sz w:val="20"/>
                <w:szCs w:val="20"/>
              </w:rPr>
              <w:t>LightGBM</w:t>
            </w:r>
            <w:proofErr w:type="spellEnd"/>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312AEB" w14:textId="77777777" w:rsidR="00302CF9" w:rsidRDefault="00000000">
            <w:pPr>
              <w:keepNext/>
            </w:pPr>
            <w:r>
              <w:rPr>
                <w:sz w:val="20"/>
                <w:szCs w:val="20"/>
              </w:rPr>
              <w:t>Compiled TE</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48388A" w14:textId="77777777" w:rsidR="00302CF9" w:rsidRDefault="00000000">
            <w:pPr>
              <w:keepNext/>
            </w:pPr>
            <w:r>
              <w:rPr>
                <w:color w:val="0000FF"/>
                <w:sz w:val="20"/>
                <w:szCs w:val="20"/>
              </w:rPr>
              <w:t>14.1K</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ADBE54" w14:textId="77777777" w:rsidR="00302CF9" w:rsidRDefault="00000000">
            <w:pPr>
              <w:keepNext/>
            </w:pPr>
            <w:r>
              <w:rPr>
                <w:sz w:val="20"/>
                <w:szCs w:val="20"/>
              </w:rPr>
              <w:t>0.80</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96B7F33" w14:textId="77777777" w:rsidR="00302CF9" w:rsidRDefault="00000000">
            <w:pPr>
              <w:keepNext/>
            </w:pPr>
            <w:r>
              <w:rPr>
                <w:sz w:val="20"/>
                <w:szCs w:val="20"/>
              </w:rPr>
              <w:t>0.86</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FB8379" w14:textId="77777777" w:rsidR="00302CF9" w:rsidRDefault="00000000">
            <w:pPr>
              <w:keepNext/>
            </w:pPr>
            <w:r>
              <w:rPr>
                <w:color w:val="0000FF"/>
                <w:sz w:val="20"/>
                <w:szCs w:val="20"/>
              </w:rPr>
              <w:t>Not stated</w:t>
            </w:r>
          </w:p>
        </w:tc>
      </w:tr>
      <w:tr w:rsidR="00302CF9" w14:paraId="082880CC"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EB9B4D" w14:textId="77777777" w:rsidR="00302CF9" w:rsidRDefault="00000000">
            <w:pPr>
              <w:keepNext/>
            </w:pPr>
            <w:r>
              <w:rPr>
                <w:sz w:val="20"/>
                <w:szCs w:val="20"/>
              </w:rPr>
              <w:t>Sun et al. [14]</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B1D188" w14:textId="77777777" w:rsidR="00302CF9" w:rsidRDefault="00000000">
            <w:pPr>
              <w:keepNext/>
            </w:pPr>
            <w:r>
              <w:rPr>
                <w:sz w:val="20"/>
                <w:szCs w:val="20"/>
              </w:rPr>
              <w:t>DNN</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CC0324A" w14:textId="77777777" w:rsidR="00302CF9" w:rsidRDefault="00000000">
            <w:pPr>
              <w:keepNext/>
            </w:pPr>
            <w:r>
              <w:rPr>
                <w:sz w:val="20"/>
                <w:szCs w:val="20"/>
              </w:rPr>
              <w:t>Starrydata2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55F93B" w14:textId="77777777" w:rsidR="00302CF9" w:rsidRDefault="00000000">
            <w:pPr>
              <w:keepNext/>
            </w:pPr>
            <w:r>
              <w:rPr>
                <w:sz w:val="20"/>
                <w:szCs w:val="20"/>
              </w:rPr>
              <w:t xml:space="preserve">∼50K </w:t>
            </w:r>
            <w:r>
              <w:rPr>
                <w:color w:val="FF0000"/>
                <w:sz w:val="20"/>
                <w:szCs w:val="20"/>
              </w:rPr>
              <w:t>[unverified]</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4716B0" w14:textId="77777777" w:rsidR="00302CF9" w:rsidRDefault="00000000">
            <w:pPr>
              <w:keepNext/>
            </w:pPr>
            <w:r>
              <w:rPr>
                <w:sz w:val="20"/>
                <w:szCs w:val="20"/>
              </w:rPr>
              <w:t>N/R</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3E3801" w14:textId="77777777" w:rsidR="00302CF9" w:rsidRDefault="00000000">
            <w:pPr>
              <w:keepNext/>
            </w:pPr>
            <w:r>
              <w:rPr>
                <w:sz w:val="20"/>
                <w:szCs w:val="20"/>
              </w:rPr>
              <w:t xml:space="preserve">&gt;0.95 </w:t>
            </w:r>
            <w:r>
              <w:rPr>
                <w:color w:val="FF0000"/>
                <w:sz w:val="20"/>
                <w:szCs w:val="20"/>
              </w:rPr>
              <w:t>[unverified]</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0F73E93" w14:textId="77777777" w:rsidR="00302CF9" w:rsidRDefault="00000000">
            <w:pPr>
              <w:keepNext/>
            </w:pPr>
            <w:r>
              <w:rPr>
                <w:sz w:val="20"/>
                <w:szCs w:val="20"/>
              </w:rPr>
              <w:t xml:space="preserve">Random split </w:t>
            </w:r>
            <w:r>
              <w:rPr>
                <w:color w:val="FF0000"/>
                <w:sz w:val="20"/>
                <w:szCs w:val="20"/>
              </w:rPr>
              <w:t>[unverified]</w:t>
            </w:r>
          </w:p>
        </w:tc>
      </w:tr>
      <w:tr w:rsidR="00302CF9" w14:paraId="00E1DB39"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E1BB19" w14:textId="77777777" w:rsidR="00302CF9" w:rsidRDefault="00000000">
            <w:pPr>
              <w:keepNext/>
            </w:pPr>
            <w:r>
              <w:rPr>
                <w:sz w:val="20"/>
                <w:szCs w:val="20"/>
              </w:rPr>
              <w:t>Barua et al. [36]</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D36F45" w14:textId="77777777" w:rsidR="00302CF9" w:rsidRDefault="00000000">
            <w:pPr>
              <w:keepNext/>
            </w:pPr>
            <w:proofErr w:type="spellStart"/>
            <w:r>
              <w:rPr>
                <w:sz w:val="20"/>
                <w:szCs w:val="20"/>
              </w:rPr>
              <w:t>XGBoost</w:t>
            </w:r>
            <w:proofErr w:type="spellEnd"/>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6084F4" w14:textId="77777777" w:rsidR="00302CF9" w:rsidRDefault="00000000">
            <w:pPr>
              <w:keepNext/>
            </w:pPr>
            <w:r>
              <w:rPr>
                <w:sz w:val="20"/>
                <w:szCs w:val="20"/>
              </w:rPr>
              <w:t>Starrydata2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5D96B25" w14:textId="77777777" w:rsidR="00302CF9" w:rsidRDefault="00000000">
            <w:pPr>
              <w:keepNext/>
            </w:pPr>
            <w:r>
              <w:rPr>
                <w:color w:val="0000FF"/>
                <w:sz w:val="20"/>
                <w:szCs w:val="20"/>
              </w:rPr>
              <w:t>∼160K</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F0307F" w14:textId="77777777" w:rsidR="00302CF9" w:rsidRDefault="00000000">
            <w:pPr>
              <w:keepNext/>
            </w:pPr>
            <w:r>
              <w:rPr>
                <w:sz w:val="20"/>
                <w:szCs w:val="20"/>
              </w:rPr>
              <w:t>N/R</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8171F8" w14:textId="77777777" w:rsidR="00302CF9" w:rsidRDefault="00000000">
            <w:pPr>
              <w:keepNext/>
            </w:pPr>
            <w:r>
              <w:rPr>
                <w:color w:val="0000FF"/>
                <w:sz w:val="20"/>
                <w:szCs w:val="20"/>
              </w:rPr>
              <w:t>∼0.80</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FE1E6C" w14:textId="77777777" w:rsidR="00302CF9" w:rsidRDefault="00000000">
            <w:pPr>
              <w:keepNext/>
            </w:pPr>
            <w:r>
              <w:rPr>
                <w:color w:val="FF0000"/>
                <w:sz w:val="20"/>
                <w:szCs w:val="20"/>
              </w:rPr>
              <w:t>[verify]</w:t>
            </w:r>
          </w:p>
        </w:tc>
      </w:tr>
      <w:tr w:rsidR="00302CF9" w14:paraId="64705DE8"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3A3BFD8" w14:textId="77777777" w:rsidR="00302CF9" w:rsidRDefault="00000000">
            <w:pPr>
              <w:keepNext/>
            </w:pPr>
            <w:r>
              <w:rPr>
                <w:sz w:val="20"/>
                <w:szCs w:val="20"/>
              </w:rPr>
              <w:t>Wang et al. [37]</w:t>
            </w:r>
          </w:p>
        </w:tc>
        <w:tc>
          <w:tcPr>
            <w:tcW w:w="11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03ACC4" w14:textId="77777777" w:rsidR="00302CF9" w:rsidRDefault="00000000">
            <w:pPr>
              <w:keepNext/>
            </w:pPr>
            <w:r>
              <w:rPr>
                <w:sz w:val="20"/>
                <w:szCs w:val="20"/>
              </w:rPr>
              <w:t>Stacking</w:t>
            </w:r>
          </w:p>
        </w:tc>
        <w:tc>
          <w:tcPr>
            <w:tcW w:w="13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407C4C6" w14:textId="77777777" w:rsidR="00302CF9" w:rsidRDefault="00000000">
            <w:pPr>
              <w:keepNext/>
            </w:pPr>
            <w:r>
              <w:rPr>
                <w:sz w:val="20"/>
                <w:szCs w:val="20"/>
              </w:rPr>
              <w:t>Mixed</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14DD96" w14:textId="77777777" w:rsidR="00302CF9" w:rsidRDefault="00000000">
            <w:pPr>
              <w:keepNext/>
            </w:pPr>
            <w:r>
              <w:rPr>
                <w:sz w:val="20"/>
                <w:szCs w:val="20"/>
              </w:rPr>
              <w:t>5.2K</w:t>
            </w:r>
          </w:p>
        </w:tc>
        <w:tc>
          <w:tcPr>
            <w:tcW w:w="7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858E6B" w14:textId="77777777" w:rsidR="00302CF9" w:rsidRDefault="00000000">
            <w:pPr>
              <w:keepNext/>
            </w:pPr>
            <w:r>
              <w:rPr>
                <w:sz w:val="20"/>
                <w:szCs w:val="20"/>
              </w:rPr>
              <w:t>N/R</w:t>
            </w:r>
          </w:p>
        </w:tc>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EB5914A" w14:textId="77777777" w:rsidR="00302CF9" w:rsidRDefault="00000000">
            <w:pPr>
              <w:keepNext/>
            </w:pPr>
            <w:r>
              <w:rPr>
                <w:sz w:val="20"/>
                <w:szCs w:val="20"/>
              </w:rPr>
              <w:t>0.97</w:t>
            </w:r>
          </w:p>
        </w:tc>
        <w:tc>
          <w:tcPr>
            <w:tcW w:w="14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938560" w14:textId="77777777" w:rsidR="00302CF9" w:rsidRDefault="00000000">
            <w:pPr>
              <w:keepNext/>
            </w:pPr>
            <w:r>
              <w:rPr>
                <w:color w:val="0000FF"/>
                <w:sz w:val="20"/>
                <w:szCs w:val="20"/>
              </w:rPr>
              <w:t>10-fold CV</w:t>
            </w:r>
          </w:p>
        </w:tc>
      </w:tr>
      <w:tr w:rsidR="00302CF9" w14:paraId="46809980"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5CF89AA" w14:textId="77777777" w:rsidR="00302CF9" w:rsidRDefault="00000000">
            <w:pPr>
              <w:keepNext/>
            </w:pPr>
            <w:proofErr w:type="spellStart"/>
            <w:r>
              <w:rPr>
                <w:sz w:val="20"/>
                <w:szCs w:val="20"/>
              </w:rPr>
              <w:t>Elavunkel</w:t>
            </w:r>
            <w:proofErr w:type="spellEnd"/>
            <w:r>
              <w:rPr>
                <w:sz w:val="20"/>
                <w:szCs w:val="20"/>
              </w:rPr>
              <w:t xml:space="preserve"> &amp; Padhan [38]</w:t>
            </w:r>
          </w:p>
        </w:tc>
        <w:tc>
          <w:tcPr>
            <w:tcW w:w="11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5E10650" w14:textId="77777777" w:rsidR="00302CF9" w:rsidRDefault="00000000">
            <w:pPr>
              <w:keepNext/>
            </w:pPr>
            <w:r>
              <w:rPr>
                <w:sz w:val="20"/>
                <w:szCs w:val="20"/>
              </w:rPr>
              <w:t>Stacking</w:t>
            </w:r>
          </w:p>
        </w:tc>
        <w:tc>
          <w:tcPr>
            <w:tcW w:w="13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4BC16CF" w14:textId="77777777" w:rsidR="00302CF9" w:rsidRDefault="00000000">
            <w:pPr>
              <w:keepNext/>
            </w:pPr>
            <w:r>
              <w:rPr>
                <w:sz w:val="20"/>
                <w:szCs w:val="20"/>
              </w:rPr>
              <w:t>Half-Heusler</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EC3E4AF" w14:textId="77777777" w:rsidR="00302CF9" w:rsidRDefault="00000000">
            <w:pPr>
              <w:keepNext/>
            </w:pPr>
            <w:r>
              <w:rPr>
                <w:sz w:val="20"/>
                <w:szCs w:val="20"/>
              </w:rPr>
              <w:t>small</w:t>
            </w:r>
          </w:p>
        </w:tc>
        <w:tc>
          <w:tcPr>
            <w:tcW w:w="7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C28CD1D" w14:textId="77777777" w:rsidR="00302CF9" w:rsidRDefault="00000000">
            <w:pPr>
              <w:keepNext/>
            </w:pPr>
            <w:r>
              <w:rPr>
                <w:sz w:val="20"/>
                <w:szCs w:val="20"/>
              </w:rPr>
              <w:t>0.99</w:t>
            </w:r>
          </w:p>
        </w:tc>
        <w:tc>
          <w:tcPr>
            <w:tcW w:w="13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2451AC93" w14:textId="77777777" w:rsidR="00302CF9" w:rsidRDefault="00000000">
            <w:pPr>
              <w:keepNext/>
            </w:pPr>
            <w:r>
              <w:rPr>
                <w:sz w:val="20"/>
                <w:szCs w:val="20"/>
              </w:rPr>
              <w:t>0.92</w:t>
            </w:r>
          </w:p>
        </w:tc>
        <w:tc>
          <w:tcPr>
            <w:tcW w:w="14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C56517A" w14:textId="77777777" w:rsidR="00302CF9" w:rsidRDefault="00000000">
            <w:pPr>
              <w:keepNext/>
            </w:pPr>
            <w:r>
              <w:rPr>
                <w:sz w:val="20"/>
                <w:szCs w:val="20"/>
              </w:rPr>
              <w:t>Random split</w:t>
            </w:r>
          </w:p>
        </w:tc>
      </w:tr>
    </w:tbl>
    <w:p w14:paraId="4E8D97CB" w14:textId="77777777" w:rsidR="00302CF9" w:rsidRDefault="00000000">
      <w:pPr>
        <w:spacing w:before="80" w:after="280"/>
        <w:jc w:val="both"/>
      </w:pPr>
      <w:r>
        <w:rPr>
          <w:sz w:val="19"/>
          <w:szCs w:val="19"/>
        </w:rPr>
        <w:t xml:space="preserve">N/R = not reported. </w:t>
      </w:r>
      <w:r>
        <w:rPr>
          <w:color w:val="FF0000"/>
          <w:sz w:val="19"/>
          <w:szCs w:val="19"/>
        </w:rPr>
        <w:t>[Hallucination check: the thesis gave Parse et al. 18K rows (paper: ≈23,662 points), Barua et al. 165K rows with external R</w:t>
      </w:r>
      <w:r>
        <w:rPr>
          <w:color w:val="FF0000"/>
          <w:sz w:val="19"/>
          <w:szCs w:val="19"/>
          <w:vertAlign w:val="superscript"/>
        </w:rPr>
        <w:t>2</w:t>
      </w:r>
      <w:r>
        <w:rPr>
          <w:color w:val="FF0000"/>
          <w:sz w:val="19"/>
          <w:szCs w:val="19"/>
        </w:rPr>
        <w:t xml:space="preserve"> 0.67–0.80 (secondary sources report ≈160,000 points and R</w:t>
      </w:r>
      <w:r>
        <w:rPr>
          <w:color w:val="FF0000"/>
          <w:sz w:val="19"/>
          <w:szCs w:val="19"/>
          <w:vertAlign w:val="superscript"/>
        </w:rPr>
        <w:t>2</w:t>
      </w:r>
      <w:r>
        <w:rPr>
          <w:color w:val="FF0000"/>
          <w:sz w:val="19"/>
          <w:szCs w:val="19"/>
        </w:rPr>
        <w:t xml:space="preserve"> ≈ 0.80; the external-validation range could not be confirmed), Wang et al. random split (paper: 10-fold CV) and Ma &amp; Poon random split (preprint does not state the split). Sun et al. details could not be verified (paywalled); check against the full papers.] [Issue: in the thesis this row cited Wang, Zhong, Zhang, Liu et al. (the review) whereas the text cites the stacking paper by Wang, Zhong, Zhang, Yao et al.: corrected to the latter. Also, the thesis captions for Tables 1–12 were shifted by one table (e.g. this table carried the caption “Final dataset statistics”); all captions have been re-matched here.]</w:t>
      </w:r>
    </w:p>
    <w:p w14:paraId="29052DD9" w14:textId="77777777" w:rsidR="00302CF9" w:rsidRDefault="00000000">
      <w:pPr>
        <w:spacing w:after="110" w:line="290" w:lineRule="auto"/>
        <w:ind w:firstLine="360"/>
        <w:jc w:val="both"/>
      </w:pPr>
      <w:r>
        <w:t xml:space="preserve">Parse et al. [12] trained </w:t>
      </w:r>
      <w:proofErr w:type="spellStart"/>
      <w:r>
        <w:t>XGBoost</w:t>
      </w:r>
      <w:proofErr w:type="spellEnd"/>
      <w:r>
        <w:t xml:space="preserve"> on </w:t>
      </w:r>
      <w:r>
        <w:rPr>
          <w:color w:val="0000FF"/>
        </w:rPr>
        <w:t xml:space="preserve">≈23,700 </w:t>
      </w:r>
      <w:r>
        <w:t xml:space="preserve">Starrydata2 </w:t>
      </w:r>
      <w:r>
        <w:rPr>
          <w:color w:val="0000FF"/>
        </w:rPr>
        <w:t xml:space="preserve">data points </w:t>
      </w:r>
      <w:r>
        <w:t>(R</w:t>
      </w:r>
      <w:r>
        <w:rPr>
          <w:vertAlign w:val="superscript"/>
        </w:rPr>
        <w:t>2</w:t>
      </w:r>
      <w:r>
        <w:t xml:space="preserve"> = 0.815, 5-fold CV). Jia et al. [13] introduced composition-based cross-validation, excluding individual compositions rather than random rows, and obtained R</w:t>
      </w:r>
      <w:r>
        <w:rPr>
          <w:vertAlign w:val="superscript"/>
        </w:rPr>
        <w:t>2</w:t>
      </w:r>
      <w:r>
        <w:t xml:space="preserve"> of 0.89–0.90 for </w:t>
      </w:r>
      <w:proofErr w:type="spellStart"/>
      <w:r>
        <w:t>zT</w:t>
      </w:r>
      <w:proofErr w:type="spellEnd"/>
      <w:r>
        <w:t xml:space="preserve"> on 92,000 entries; this is stricter than standard K-fold but less strict than system-level grouping, because members of the same chemical family (e.g. different doping levels of Bi</w:t>
      </w:r>
      <w:r>
        <w:rPr>
          <w:vertAlign w:val="subscript"/>
        </w:rPr>
        <w:t>2</w:t>
      </w:r>
      <w:r>
        <w:t>Te</w:t>
      </w:r>
      <w:r>
        <w:rPr>
          <w:vertAlign w:val="subscript"/>
        </w:rPr>
        <w:t>3</w:t>
      </w:r>
      <w:r>
        <w:t>) can still appear in both sets. Sun et al. [14] combined MAGPIE and CBFV features in deep neural networks (∼50,000 entries, R</w:t>
      </w:r>
      <w:r>
        <w:rPr>
          <w:vertAlign w:val="superscript"/>
        </w:rPr>
        <w:t>2</w:t>
      </w:r>
      <w:r>
        <w:t xml:space="preserve"> &gt; 0.95 under random split), showing that the combination outperforms either scheme alone </w:t>
      </w:r>
      <w:proofErr w:type="gramStart"/>
      <w:r>
        <w:t>and</w:t>
      </w:r>
      <w:proofErr w:type="gramEnd"/>
      <w:r>
        <w:t xml:space="preserve"> motivating the dual-</w:t>
      </w:r>
      <w:proofErr w:type="spellStart"/>
      <w:r>
        <w:t>featurizer</w:t>
      </w:r>
      <w:proofErr w:type="spellEnd"/>
      <w:r>
        <w:t xml:space="preserve"> approach used here. Ma and Poon [35] added pair-interaction descriptors (Miedema mixing enthalpy) and dopant properties, reporting modest improvements. </w:t>
      </w:r>
      <w:r>
        <w:rPr>
          <w:color w:val="0000FF"/>
        </w:rPr>
        <w:t xml:space="preserve">Barua et al. [36] trained </w:t>
      </w:r>
      <w:proofErr w:type="spellStart"/>
      <w:r>
        <w:rPr>
          <w:color w:val="0000FF"/>
        </w:rPr>
        <w:t>XGBoost</w:t>
      </w:r>
      <w:proofErr w:type="spellEnd"/>
      <w:r>
        <w:rPr>
          <w:color w:val="0000FF"/>
        </w:rPr>
        <w:t xml:space="preserve"> on ≈160,000 data points and reported </w:t>
      </w:r>
      <w:proofErr w:type="spellStart"/>
      <w:r>
        <w:rPr>
          <w:color w:val="0000FF"/>
        </w:rPr>
        <w:t>zT</w:t>
      </w:r>
      <w:proofErr w:type="spellEnd"/>
      <w:r>
        <w:rPr>
          <w:color w:val="0000FF"/>
        </w:rPr>
        <w:t xml:space="preserve"> R</w:t>
      </w:r>
      <w:r>
        <w:rPr>
          <w:color w:val="0000FF"/>
          <w:vertAlign w:val="superscript"/>
        </w:rPr>
        <w:t>2</w:t>
      </w:r>
      <w:r>
        <w:rPr>
          <w:color w:val="0000FF"/>
        </w:rPr>
        <w:t xml:space="preserve"> ≈ 0.80. </w:t>
      </w:r>
      <w:r>
        <w:rPr>
          <w:color w:val="FF0000"/>
        </w:rPr>
        <w:t>[The thesis states external validation with R</w:t>
      </w:r>
      <w:r>
        <w:rPr>
          <w:color w:val="FF0000"/>
          <w:vertAlign w:val="superscript"/>
        </w:rPr>
        <w:t>2</w:t>
      </w:r>
      <w:r>
        <w:rPr>
          <w:color w:val="FF0000"/>
        </w:rPr>
        <w:t xml:space="preserve"> 0.67–0.80 for this work; this could not be confirmed; check the paper.] </w:t>
      </w:r>
      <w:r>
        <w:t>Stacking ensembles on small, domain-restricted datasets [37, 38] reported R</w:t>
      </w:r>
      <w:r>
        <w:rPr>
          <w:vertAlign w:val="superscript"/>
        </w:rPr>
        <w:t>2</w:t>
      </w:r>
      <w:r>
        <w:t xml:space="preserve"> of 0.92–0.99, </w:t>
      </w:r>
      <w:r>
        <w:rPr>
          <w:color w:val="0000FF"/>
        </w:rPr>
        <w:t>under row-level validation (10-fold CV in [37])</w:t>
      </w:r>
      <w:r>
        <w:t>, which inflates R</w:t>
      </w:r>
      <w:r>
        <w:rPr>
          <w:vertAlign w:val="superscript"/>
        </w:rPr>
        <w:t>2</w:t>
      </w:r>
      <w:r>
        <w:t xml:space="preserve"> relative to chemistry-aware splitting of larger and more diverse data.</w:t>
      </w:r>
    </w:p>
    <w:p w14:paraId="46BCB546" w14:textId="77777777" w:rsidR="00302CF9" w:rsidRDefault="00000000">
      <w:pPr>
        <w:spacing w:after="110" w:line="290" w:lineRule="auto"/>
        <w:ind w:firstLine="360"/>
        <w:jc w:val="both"/>
      </w:pPr>
      <w:r>
        <w:t xml:space="preserve">MAGPIE [39] computes six statistics (minimum, maximum, range, mean, average deviation, mode) of 22 elemental properties, yielding 132 features per composition. CBFV </w:t>
      </w:r>
      <w:r>
        <w:lastRenderedPageBreak/>
        <w:t>extends this with the Oliynyk elemental property set [40], including polarizability, Gordy and Mulliken electronegativities, Miracle radius, metallic valence and heat of atomization. Physics-informed descriptors such as mass variance (phonon scattering by mass disorder) [41], tolerance factors [21, 22] and Miedema mixing enthalpy [35] have also been explored.</w:t>
      </w:r>
    </w:p>
    <w:p w14:paraId="5083174B" w14:textId="77777777" w:rsidR="00302CF9" w:rsidRDefault="00000000">
      <w:pPr>
        <w:pStyle w:val="Heading2"/>
      </w:pPr>
      <w:r>
        <w:t>2.5 Validation strategies and data leakage</w:t>
      </w:r>
    </w:p>
    <w:p w14:paraId="5021826B" w14:textId="77777777" w:rsidR="00302CF9" w:rsidRDefault="00000000">
      <w:pPr>
        <w:spacing w:after="110" w:line="290" w:lineRule="auto"/>
        <w:jc w:val="both"/>
      </w:pPr>
      <w:r>
        <w:t>Random train–test splitting and K-fold cross-validation assume independent and identically distributed (</w:t>
      </w:r>
      <w:proofErr w:type="spellStart"/>
      <w:r>
        <w:t>i.i.d.</w:t>
      </w:r>
      <w:proofErr w:type="spellEnd"/>
      <w:r>
        <w:t xml:space="preserve">) samples; when this holds, K-fold CV provides a nearly unbiased estimate of generalization error [42]. Data leakage from improper validation is now recognized as a widespread cause of over-optimistic results across ML-based science [15]. Thermoelectric datasets violate the </w:t>
      </w:r>
      <w:proofErr w:type="spellStart"/>
      <w:r>
        <w:t>i.i.d.</w:t>
      </w:r>
      <w:proofErr w:type="spellEnd"/>
      <w:r>
        <w:t xml:space="preserve"> assumption because a material such as Bi</w:t>
      </w:r>
      <w:r>
        <w:rPr>
          <w:vertAlign w:val="subscript"/>
        </w:rPr>
        <w:t>0.5</w:t>
      </w:r>
      <w:r>
        <w:t>Sb</w:t>
      </w:r>
      <w:r>
        <w:rPr>
          <w:vertAlign w:val="subscript"/>
        </w:rPr>
        <w:t>1.5</w:t>
      </w:r>
      <w:r>
        <w:t>Te</w:t>
      </w:r>
      <w:r>
        <w:rPr>
          <w:vertAlign w:val="subscript"/>
        </w:rPr>
        <w:t>3</w:t>
      </w:r>
      <w:r>
        <w:t xml:space="preserve"> may appear at 20 temperatures (300, 325, </w:t>
      </w:r>
      <w:proofErr w:type="gramStart"/>
      <w:r>
        <w:t>. . . ,</w:t>
      </w:r>
      <w:proofErr w:type="gramEnd"/>
      <w:r>
        <w:t xml:space="preserve"> 800 K); under random splitting the test prediction becomes interpolation along a known temperature curve rather than extrapolation to new chemistry. Roberts et al. [43] showed that grouped or blocked CV, which withholds entire groups of correlated observations, is needed for unbiased estimates with structured data. In materials informatics, </w:t>
      </w:r>
      <w:proofErr w:type="spellStart"/>
      <w:r>
        <w:t>Meredig</w:t>
      </w:r>
      <w:proofErr w:type="spellEnd"/>
      <w:r>
        <w:t xml:space="preserve"> et al. [16] introduced leave-one-cluster-out CV, Xiong et al. [44] showed that standard K-fold overstates the ability to extrapolate, </w:t>
      </w:r>
      <w:r>
        <w:rPr>
          <w:color w:val="0000FF"/>
        </w:rPr>
        <w:t xml:space="preserve">and Li et al. [45] demonstrated systematic degradation of materials ML models under distribution shift. </w:t>
      </w:r>
      <w:proofErr w:type="spellStart"/>
      <w:r>
        <w:t>GroupKFold</w:t>
      </w:r>
      <w:proofErr w:type="spellEnd"/>
      <w:r>
        <w:t xml:space="preserve"> assigns all measurements of one group exclusively to training or test. The grouping can be defined at the level of compositions (as in [13]), element sets (e.g. Bi–Sb–</w:t>
      </w:r>
      <w:proofErr w:type="spellStart"/>
      <w:r>
        <w:t>Te</w:t>
      </w:r>
      <w:proofErr w:type="spellEnd"/>
      <w:r>
        <w:t>) or broader families; stricter grouping gives more conservative but more realistic estimates for genuinely new chemistry.</w:t>
      </w:r>
    </w:p>
    <w:p w14:paraId="30952B79" w14:textId="77777777" w:rsidR="00302CF9" w:rsidRDefault="00000000">
      <w:pPr>
        <w:pStyle w:val="Heading2"/>
      </w:pPr>
      <w:r>
        <w:t>2.6 Model interpretability</w:t>
      </w:r>
    </w:p>
    <w:p w14:paraId="65B18A4F" w14:textId="77777777" w:rsidR="00302CF9" w:rsidRDefault="00000000">
      <w:pPr>
        <w:spacing w:after="110" w:line="290" w:lineRule="auto"/>
        <w:jc w:val="both"/>
      </w:pPr>
      <w:r>
        <w:t>SHAP (</w:t>
      </w:r>
      <w:proofErr w:type="spellStart"/>
      <w:r>
        <w:t>SHapley</w:t>
      </w:r>
      <w:proofErr w:type="spellEnd"/>
      <w:r>
        <w:t xml:space="preserve"> Additive </w:t>
      </w:r>
      <w:proofErr w:type="spellStart"/>
      <w:r>
        <w:t>exPlanations</w:t>
      </w:r>
      <w:proofErr w:type="spellEnd"/>
      <w:r>
        <w:t xml:space="preserve">) attributes each prediction to features using Shapley values from cooperative game theory, and </w:t>
      </w:r>
      <w:proofErr w:type="spellStart"/>
      <w:r>
        <w:t>TreeExplainer</w:t>
      </w:r>
      <w:proofErr w:type="spellEnd"/>
      <w:r>
        <w:t xml:space="preserve"> computes exact values in polynomial time for tree ensembles [46]. SHAP provides consistent global (mean |SHAP|) and local explanations, unlike gain-based importance. LIME fits local linear surrogates around individual predictions [47] but does not provide global patterns. In </w:t>
      </w:r>
      <w:proofErr w:type="spellStart"/>
      <w:r>
        <w:t>thermoelectrics</w:t>
      </w:r>
      <w:proofErr w:type="spellEnd"/>
      <w:r>
        <w:t xml:space="preserve">, interpretability is a tool for scientific validation: if melting temperature dominates predictions of </w:t>
      </w:r>
      <w:r>
        <w:rPr>
          <w:i/>
          <w:iCs/>
        </w:rPr>
        <w:t>κ</w:t>
      </w:r>
      <w:r>
        <w:t>, this is consistent with known physics (bond strength governs phonon velocity), whereas a dominant but physically irrelevant feature would indicate a spurious correlation.</w:t>
      </w:r>
    </w:p>
    <w:p w14:paraId="6713F23B" w14:textId="77777777" w:rsidR="00302CF9" w:rsidRDefault="00000000">
      <w:pPr>
        <w:pStyle w:val="Heading2"/>
      </w:pPr>
      <w:r>
        <w:t>2.7 Research gaps</w:t>
      </w:r>
    </w:p>
    <w:p w14:paraId="0340B31B" w14:textId="77777777" w:rsidR="00302CF9" w:rsidRDefault="00000000">
      <w:pPr>
        <w:spacing w:after="110" w:line="290" w:lineRule="auto"/>
        <w:jc w:val="both"/>
      </w:pPr>
      <w:r>
        <w:t xml:space="preserve">Five gaps motivate this study. (1) </w:t>
      </w:r>
      <w:r>
        <w:rPr>
          <w:i/>
          <w:iCs/>
        </w:rPr>
        <w:t>Validation bias is unquantified</w:t>
      </w:r>
      <w:r>
        <w:t xml:space="preserve">: no thermoelectric study compares several splitting strategies on the same data and model. (2) </w:t>
      </w:r>
      <w:r>
        <w:rPr>
          <w:i/>
          <w:iCs/>
        </w:rPr>
        <w:t>Component properties are rarely reported</w:t>
      </w:r>
      <w:r>
        <w:t xml:space="preserve">: </w:t>
      </w:r>
      <w:r>
        <w:rPr>
          <w:i/>
          <w:iCs/>
        </w:rPr>
        <w:t xml:space="preserve">σ </w:t>
      </w:r>
      <w:r>
        <w:t xml:space="preserve">and </w:t>
      </w:r>
      <w:r>
        <w:rPr>
          <w:i/>
          <w:iCs/>
        </w:rPr>
        <w:t xml:space="preserve">κ </w:t>
      </w:r>
      <w:r>
        <w:t xml:space="preserve">are seldom predicted as independent targets, although knowing what is and is not predictable from composition is essential for reliable screening. (3) </w:t>
      </w:r>
      <w:r>
        <w:rPr>
          <w:i/>
          <w:iCs/>
        </w:rPr>
        <w:t>Feature-selection effects are not examined</w:t>
      </w:r>
      <w:r>
        <w:t xml:space="preserve">: correlation filtering, Lasso or mutual-information selection is often applied without checking whether it helps tree models with built-in feature subsampling. (4) </w:t>
      </w:r>
      <w:r>
        <w:rPr>
          <w:i/>
          <w:iCs/>
        </w:rPr>
        <w:t xml:space="preserve">Lead-free perovskite screening with </w:t>
      </w:r>
      <w:proofErr w:type="gramStart"/>
      <w:r>
        <w:rPr>
          <w:i/>
          <w:iCs/>
        </w:rPr>
        <w:t>experimentally trained,</w:t>
      </w:r>
      <w:proofErr w:type="gramEnd"/>
      <w:r>
        <w:rPr>
          <w:i/>
          <w:iCs/>
        </w:rPr>
        <w:t xml:space="preserve"> chemistry-aware-validated models is limited</w:t>
      </w:r>
      <w:r>
        <w:t>: existing screens rely on DFT-trained models or random-</w:t>
      </w:r>
      <w:r>
        <w:lastRenderedPageBreak/>
        <w:t xml:space="preserve">split validation. (5) </w:t>
      </w:r>
      <w:r>
        <w:rPr>
          <w:i/>
          <w:iCs/>
        </w:rPr>
        <w:t>Model architecture is overemphasized</w:t>
      </w:r>
      <w:r>
        <w:t>: gains from complex architectures are usually reported on small datasets with random splits. The present study addresses all five gaps.</w:t>
      </w:r>
    </w:p>
    <w:p w14:paraId="6423B4F9" w14:textId="77777777" w:rsidR="00302CF9" w:rsidRDefault="00000000">
      <w:pPr>
        <w:pStyle w:val="Heading1"/>
      </w:pPr>
      <w:r>
        <w:t>3 Methodology</w:t>
      </w:r>
    </w:p>
    <w:p w14:paraId="48E2AE11" w14:textId="77777777" w:rsidR="00302CF9" w:rsidRDefault="00000000">
      <w:pPr>
        <w:pStyle w:val="Heading2"/>
      </w:pPr>
      <w:r>
        <w:t>3.1 Research framework</w:t>
      </w:r>
    </w:p>
    <w:p w14:paraId="3B3CAB73" w14:textId="77777777" w:rsidR="00302CF9" w:rsidRDefault="00000000">
      <w:pPr>
        <w:spacing w:after="110" w:line="290" w:lineRule="auto"/>
        <w:jc w:val="both"/>
      </w:pPr>
      <w:r>
        <w:t>The research follows a four-phase pipeline (Fig. 4): (1) data acquisition and curation from Starrydata2; (2) feature engineering with two complementary compositional featurization schemes; (3) model development with chemistry-aware validation; and (4) virtual screening of lead-free perovskite candidates from the Materials Project. Each phase addresses a particular challenge: noise and inconsistency in experimental databases, translation of formulas into physically meaningful numerical representations, avoidance of temperature-series leakage, and identification of promising lead-free candidates.</w:t>
      </w:r>
    </w:p>
    <w:p w14:paraId="218A3C7C" w14:textId="77777777" w:rsidR="00302CF9" w:rsidRDefault="00000000">
      <w:pPr>
        <w:keepNext/>
        <w:spacing w:before="240"/>
        <w:jc w:val="center"/>
      </w:pPr>
      <w:r>
        <w:rPr>
          <w:noProof/>
        </w:rPr>
        <w:drawing>
          <wp:inline distT="0" distB="0" distL="0" distR="0" wp14:anchorId="20E0DC91" wp14:editId="6D7A7A71">
            <wp:extent cx="5724525" cy="3362325"/>
            <wp:effectExtent l="0" t="0" r="0" b="0"/>
            <wp:docPr id="214828729" name="Figure 4" descr="Research workflow showing the four phases from data acquisition to virtual screening (redrawn). [Issue: the thesis version of this figure (and of Fig. 5) appears to be AI-generated and contains errors: garbled text (“MAGPIE (1?) . . . = 35 descript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4525" cy="3362325"/>
                    </a:xfrm>
                    <a:prstGeom prst="rect">
                      <a:avLst/>
                    </a:prstGeom>
                  </pic:spPr>
                </pic:pic>
              </a:graphicData>
            </a:graphic>
          </wp:inline>
        </w:drawing>
      </w:r>
    </w:p>
    <w:p w14:paraId="4F3F357E" w14:textId="77777777" w:rsidR="00302CF9" w:rsidRDefault="00000000">
      <w:pPr>
        <w:spacing w:before="80" w:after="240" w:line="252" w:lineRule="auto"/>
        <w:jc w:val="both"/>
      </w:pPr>
      <w:r>
        <w:rPr>
          <w:b/>
          <w:bCs/>
          <w:sz w:val="21"/>
          <w:szCs w:val="21"/>
        </w:rPr>
        <w:t xml:space="preserve">Figure 4: </w:t>
      </w:r>
      <w:r>
        <w:rPr>
          <w:color w:val="0000FF"/>
          <w:sz w:val="21"/>
          <w:szCs w:val="21"/>
        </w:rPr>
        <w:t xml:space="preserve">Research workflow showing the four phases from data acquisition to virtual screening (redrawn). </w:t>
      </w:r>
      <w:r>
        <w:rPr>
          <w:color w:val="FF0000"/>
          <w:sz w:val="21"/>
          <w:szCs w:val="21"/>
        </w:rPr>
        <w:t>[Issue: the thesis version of this figure (and of Fig. 5) appears to be AI-generated and contains errors: garbled text (“MAGPIE (1?) . . . = 35 descriptors”, “Intext Renovation”), a “Descriptor Selection |r|” step that contradicts the use of all 335 features, step labels that do not match the 11-step pipeline, and R</w:t>
      </w:r>
      <w:r>
        <w:rPr>
          <w:color w:val="FF0000"/>
          <w:sz w:val="21"/>
          <w:szCs w:val="21"/>
          <w:vertAlign w:val="superscript"/>
        </w:rPr>
        <w:t>2</w:t>
      </w:r>
      <w:r>
        <w:rPr>
          <w:color w:val="FF0000"/>
          <w:sz w:val="21"/>
          <w:szCs w:val="21"/>
        </w:rPr>
        <w:t xml:space="preserve"> = 0.679 instead of 0.697. Elsevier policy does not permit generative-AI-created images in manuscripts. Both figures were redrawn from the reported numbers; verify them.]</w:t>
      </w:r>
    </w:p>
    <w:p w14:paraId="46F3F173" w14:textId="77777777" w:rsidR="00302CF9" w:rsidRDefault="00000000">
      <w:pPr>
        <w:pStyle w:val="Heading2"/>
      </w:pPr>
      <w:r>
        <w:t>3.2 Data acquisition and curation</w:t>
      </w:r>
    </w:p>
    <w:p w14:paraId="178297FB" w14:textId="77777777" w:rsidR="00302CF9" w:rsidRDefault="00000000">
      <w:pPr>
        <w:pStyle w:val="Heading3"/>
      </w:pPr>
      <w:r>
        <w:t>3.2.1 Source data</w:t>
      </w:r>
    </w:p>
    <w:p w14:paraId="080D2B70" w14:textId="77777777" w:rsidR="00302CF9" w:rsidRDefault="00000000">
      <w:pPr>
        <w:spacing w:after="110" w:line="290" w:lineRule="auto"/>
        <w:jc w:val="both"/>
      </w:pPr>
      <w:r>
        <w:t>The main data source is Starrydata2 [30], which covers bismuth tellurides, lead chalcogenides, skutterudites, half-</w:t>
      </w:r>
      <w:proofErr w:type="spellStart"/>
      <w:r>
        <w:t>Heuslers</w:t>
      </w:r>
      <w:proofErr w:type="spellEnd"/>
      <w:r>
        <w:t xml:space="preserve">, oxides and </w:t>
      </w:r>
      <w:proofErr w:type="spellStart"/>
      <w:r>
        <w:t>silicides</w:t>
      </w:r>
      <w:proofErr w:type="spellEnd"/>
      <w:r>
        <w:t xml:space="preserve">, among others. The raw database comprises </w:t>
      </w:r>
      <w:r>
        <w:lastRenderedPageBreak/>
        <w:t xml:space="preserve">starrydata_curves.csv (measurement points) and starrydata_samples.csv (sample metadata), together containing about 2.3 million data points. Each data point is a single property reading of one sample at one temperature, so this figure reflects measurement volume rather than the number of distinct compositions. Four targets were extracted: S, </w:t>
      </w:r>
      <w:r>
        <w:rPr>
          <w:i/>
          <w:iCs/>
        </w:rPr>
        <w:t>σ</w:t>
      </w:r>
      <w:r>
        <w:t xml:space="preserve">, </w:t>
      </w:r>
      <w:r>
        <w:rPr>
          <w:i/>
          <w:iCs/>
        </w:rPr>
        <w:t xml:space="preserve">κ </w:t>
      </w:r>
      <w:r>
        <w:t xml:space="preserve">and </w:t>
      </w:r>
      <w:proofErr w:type="spellStart"/>
      <w:r>
        <w:t>zT</w:t>
      </w:r>
      <w:proofErr w:type="spellEnd"/>
      <w:r>
        <w:t xml:space="preserve">; where resistivity </w:t>
      </w:r>
      <w:r>
        <w:rPr>
          <w:i/>
          <w:iCs/>
        </w:rPr>
        <w:t xml:space="preserve">ρ </w:t>
      </w:r>
      <w:r>
        <w:t xml:space="preserve">was reported instead of conductivity, it was converted using </w:t>
      </w:r>
      <w:r>
        <w:rPr>
          <w:i/>
          <w:iCs/>
        </w:rPr>
        <w:t xml:space="preserve">σ </w:t>
      </w:r>
      <w:r>
        <w:t>= 1/</w:t>
      </w:r>
      <w:r>
        <w:rPr>
          <w:i/>
          <w:iCs/>
        </w:rPr>
        <w:t>ρ</w:t>
      </w:r>
      <w:r>
        <w:t>. The parent chemical system of each formula was defined as the sorted set of its constituent elements (e.g. Bi–Sb–</w:t>
      </w:r>
      <w:proofErr w:type="spellStart"/>
      <w:r>
        <w:t>Te</w:t>
      </w:r>
      <w:proofErr w:type="spellEnd"/>
      <w:r>
        <w:t xml:space="preserve"> for all bismuth antimony telluride variants irrespective of stoichiometry or doping).</w:t>
      </w:r>
    </w:p>
    <w:p w14:paraId="7C482473" w14:textId="77777777" w:rsidR="00302CF9" w:rsidRDefault="00000000">
      <w:pPr>
        <w:pStyle w:val="Heading3"/>
      </w:pPr>
      <w:r>
        <w:t>3.2.2 Data cleaning pipeline</w:t>
      </w:r>
    </w:p>
    <w:p w14:paraId="76AB5BE4" w14:textId="77777777" w:rsidR="00302CF9" w:rsidRDefault="00000000">
      <w:pPr>
        <w:spacing w:after="110" w:line="290" w:lineRule="auto"/>
        <w:jc w:val="both"/>
      </w:pPr>
      <w:r>
        <w:t>An eleven-step cleaning pipeline converted the raw data into a reliable training set (Fig. 5).</w:t>
      </w:r>
    </w:p>
    <w:p w14:paraId="26F12D72" w14:textId="77777777" w:rsidR="00302CF9" w:rsidRDefault="00000000">
      <w:pPr>
        <w:keepNext/>
        <w:spacing w:before="240"/>
        <w:jc w:val="center"/>
      </w:pPr>
      <w:r>
        <w:rPr>
          <w:noProof/>
        </w:rPr>
        <w:drawing>
          <wp:inline distT="0" distB="0" distL="0" distR="0" wp14:anchorId="0EB8441B" wp14:editId="4E196772">
            <wp:extent cx="4572000" cy="4714875"/>
            <wp:effectExtent l="0" t="0" r="0" b="0"/>
            <wp:docPr id="2050636014" name="Figure 5" descr="Eleven-step data-cleaning pipeline from raw Starrydata2 (≈2.3 M data points) to the final dataset (184,167 rows), with the number of rows retained after each step (redraw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4714875"/>
                    </a:xfrm>
                    <a:prstGeom prst="rect">
                      <a:avLst/>
                    </a:prstGeom>
                  </pic:spPr>
                </pic:pic>
              </a:graphicData>
            </a:graphic>
          </wp:inline>
        </w:drawing>
      </w:r>
    </w:p>
    <w:p w14:paraId="0D692C62" w14:textId="77777777" w:rsidR="00302CF9" w:rsidRDefault="00000000">
      <w:pPr>
        <w:spacing w:before="80" w:after="240" w:line="252" w:lineRule="auto"/>
        <w:jc w:val="both"/>
      </w:pPr>
      <w:r>
        <w:rPr>
          <w:b/>
          <w:bCs/>
          <w:sz w:val="21"/>
          <w:szCs w:val="21"/>
        </w:rPr>
        <w:t xml:space="preserve">Figure 5: </w:t>
      </w:r>
      <w:r>
        <w:rPr>
          <w:color w:val="0000FF"/>
          <w:sz w:val="21"/>
          <w:szCs w:val="21"/>
        </w:rPr>
        <w:t>Eleven-step data-cleaning pipeline from raw Starrydata2 (≈2.3 M data points) to the final dataset (184,167 rows), with the number of rows retained after each step (redrawn).</w:t>
      </w:r>
    </w:p>
    <w:p w14:paraId="16D86766" w14:textId="77777777" w:rsidR="00302CF9" w:rsidRDefault="00000000">
      <w:pPr>
        <w:spacing w:after="110" w:line="290" w:lineRule="auto"/>
        <w:jc w:val="both"/>
      </w:pPr>
      <w:r>
        <w:rPr>
          <w:i/>
          <w:iCs/>
        </w:rPr>
        <w:t xml:space="preserve">Data preparation (steps 1–5). </w:t>
      </w:r>
      <w:r>
        <w:t xml:space="preserve">Step 1 extracted the four target properties, converted resistivity to conductivity and applied physical-range bounds: −1000 ≤ S ≤ 1000 </w:t>
      </w:r>
      <w:r>
        <w:rPr>
          <w:i/>
          <w:iCs/>
        </w:rPr>
        <w:t>µ</w:t>
      </w:r>
      <w:r>
        <w:t>V K</w:t>
      </w:r>
      <w:r>
        <w:rPr>
          <w:vertAlign w:val="superscript"/>
        </w:rPr>
        <w:t>−1</w:t>
      </w:r>
      <w:r>
        <w:t xml:space="preserve">, 10 ≤ </w:t>
      </w:r>
      <w:r>
        <w:rPr>
          <w:i/>
          <w:iCs/>
        </w:rPr>
        <w:t xml:space="preserve">σ </w:t>
      </w:r>
      <w:r>
        <w:t>≤ 10</w:t>
      </w:r>
      <w:r>
        <w:rPr>
          <w:vertAlign w:val="superscript"/>
        </w:rPr>
        <w:t>7</w:t>
      </w:r>
      <w:r>
        <w:t xml:space="preserve"> S m</w:t>
      </w:r>
      <w:r>
        <w:rPr>
          <w:vertAlign w:val="superscript"/>
        </w:rPr>
        <w:t>−1</w:t>
      </w:r>
      <w:r>
        <w:t xml:space="preserve">, 0.05 ≤ </w:t>
      </w:r>
      <w:r>
        <w:rPr>
          <w:i/>
          <w:iCs/>
        </w:rPr>
        <w:t xml:space="preserve">κ </w:t>
      </w:r>
      <w:r>
        <w:t>≤ 25 W m</w:t>
      </w:r>
      <w:r>
        <w:rPr>
          <w:vertAlign w:val="superscript"/>
        </w:rPr>
        <w:t>−1</w:t>
      </w:r>
      <w:r>
        <w:t xml:space="preserve"> K</w:t>
      </w:r>
      <w:r>
        <w:rPr>
          <w:vertAlign w:val="superscript"/>
        </w:rPr>
        <w:t>−1</w:t>
      </w:r>
      <w:r>
        <w:t xml:space="preserve"> and 0 ≤ </w:t>
      </w:r>
      <w:proofErr w:type="spellStart"/>
      <w:r>
        <w:t>zT</w:t>
      </w:r>
      <w:proofErr w:type="spellEnd"/>
      <w:r>
        <w:t xml:space="preserve"> ≤ 4. The </w:t>
      </w:r>
      <w:proofErr w:type="spellStart"/>
      <w:r>
        <w:t>Seebeck</w:t>
      </w:r>
      <w:proofErr w:type="spellEnd"/>
      <w:r>
        <w:t xml:space="preserve"> bound is an empirical cap that excludes gross digitization errors rather than imposing a tight physical limit; the </w:t>
      </w:r>
      <w:r>
        <w:rPr>
          <w:i/>
          <w:iCs/>
        </w:rPr>
        <w:t xml:space="preserve">σ </w:t>
      </w:r>
      <w:r>
        <w:t xml:space="preserve">and </w:t>
      </w:r>
      <w:r>
        <w:rPr>
          <w:i/>
          <w:iCs/>
        </w:rPr>
        <w:t xml:space="preserve">κ </w:t>
      </w:r>
      <w:r>
        <w:t xml:space="preserve">limits correspond approximately to the semiconductor–insulator boundary and to a value below the amorphous (Cahill–Pohl) limit </w:t>
      </w:r>
      <w:r>
        <w:rPr>
          <w:color w:val="0000FF"/>
        </w:rPr>
        <w:t>[48]</w:t>
      </w:r>
      <w:r>
        <w:t xml:space="preserve">, respectively; and </w:t>
      </w:r>
      <w:proofErr w:type="spellStart"/>
      <w:r>
        <w:t>zT</w:t>
      </w:r>
      <w:proofErr w:type="spellEnd"/>
      <w:r>
        <w:t xml:space="preserve"> ≤ 4 admits all physically plausible </w:t>
      </w:r>
      <w:r>
        <w:lastRenderedPageBreak/>
        <w:t xml:space="preserve">values [3]. </w:t>
      </w:r>
      <w:r>
        <w:rPr>
          <w:color w:val="FF0000"/>
        </w:rPr>
        <w:t xml:space="preserve">[Issue: the text gives </w:t>
      </w:r>
      <w:r>
        <w:rPr>
          <w:i/>
          <w:iCs/>
          <w:color w:val="FF0000"/>
        </w:rPr>
        <w:t xml:space="preserve">σ </w:t>
      </w:r>
      <w:r>
        <w:rPr>
          <w:color w:val="FF0000"/>
        </w:rPr>
        <w:t xml:space="preserve">≥ 10 S/m while the thesis Fig. 5 shows 1 S/m: state the value </w:t>
      </w:r>
      <w:proofErr w:type="gramStart"/>
      <w:r>
        <w:rPr>
          <w:color w:val="FF0000"/>
        </w:rPr>
        <w:t>actually used</w:t>
      </w:r>
      <w:proofErr w:type="gramEnd"/>
      <w:r>
        <w:rPr>
          <w:color w:val="FF0000"/>
        </w:rPr>
        <w:t>. Note also that the Cahill–Pohl minimum is material-specific (typically ≈0.2–0.5 W/</w:t>
      </w:r>
      <w:proofErr w:type="spellStart"/>
      <w:r>
        <w:rPr>
          <w:color w:val="FF0000"/>
        </w:rPr>
        <w:t>mK</w:t>
      </w:r>
      <w:proofErr w:type="spellEnd"/>
      <w:r>
        <w:rPr>
          <w:color w:val="FF0000"/>
        </w:rPr>
        <w:t>), so 0.05 W/</w:t>
      </w:r>
      <w:proofErr w:type="spellStart"/>
      <w:r>
        <w:rPr>
          <w:color w:val="FF0000"/>
        </w:rPr>
        <w:t>mK</w:t>
      </w:r>
      <w:proofErr w:type="spellEnd"/>
      <w:r>
        <w:rPr>
          <w:color w:val="FF0000"/>
        </w:rPr>
        <w:t xml:space="preserve"> is a permissive lower bound rather than the minimum itself.] </w:t>
      </w:r>
      <w:r>
        <w:t xml:space="preserve">Step 2 merged curve data with sample metadata. Step 3 restricted temperatures to 300–800 K, the practically relevant range for waste-heat recovery, and binned them into 25 K intervals so that slightly different reported temperatures (e.g. 298, 300 and 303 K) fall in the same bin. Step 4 pivoted the data from long format (one row per measurement) to wide format (one row per sample per temperature bin), and Step 5 removed formulas that could not be parsed by the </w:t>
      </w:r>
      <w:proofErr w:type="spellStart"/>
      <w:r>
        <w:t>pymatgen</w:t>
      </w:r>
      <w:proofErr w:type="spellEnd"/>
      <w:r>
        <w:t xml:space="preserve"> Composition class [49].</w:t>
      </w:r>
    </w:p>
    <w:p w14:paraId="07036596" w14:textId="77777777" w:rsidR="00302CF9" w:rsidRDefault="00000000">
      <w:pPr>
        <w:spacing w:after="110" w:line="290" w:lineRule="auto"/>
        <w:ind w:firstLine="360"/>
        <w:jc w:val="both"/>
      </w:pPr>
      <w:r>
        <w:rPr>
          <w:i/>
          <w:iCs/>
        </w:rPr>
        <w:t xml:space="preserve">Quality filtering (steps 6–8). </w:t>
      </w:r>
      <w:r>
        <w:t xml:space="preserve">Step 6 compared the reported </w:t>
      </w:r>
      <w:proofErr w:type="spellStart"/>
      <w:r>
        <w:t>zT</w:t>
      </w:r>
      <w:proofErr w:type="spellEnd"/>
      <w:r>
        <w:t xml:space="preserve"> with the value recomputed from Eq. (1) for all rows containing the four properties and removed rows whose relative discrepancy exceeded 50%:</w:t>
      </w:r>
    </w:p>
    <w:p w14:paraId="285CE171" w14:textId="77777777" w:rsidR="00302CF9" w:rsidRDefault="00000000">
      <w:pPr>
        <w:tabs>
          <w:tab w:val="center" w:pos="4513"/>
          <w:tab w:val="right" w:pos="9026"/>
        </w:tabs>
        <w:spacing w:before="120" w:after="160"/>
      </w:pPr>
      <w:r>
        <w:tab/>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zT</m:t>
                </m:r>
              </m:e>
              <m:sub>
                <m:r>
                  <m:rPr>
                    <m:sty m:val="p"/>
                  </m:rPr>
                  <w:rPr>
                    <w:rFonts w:ascii="Cambria Math" w:hAnsi="Cambria Math"/>
                  </w:rPr>
                  <m:t>rep</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σT/κ|</m:t>
            </m:r>
          </m:num>
          <m:den>
            <m:sSub>
              <m:sSubPr>
                <m:ctrlPr>
                  <w:rPr>
                    <w:rFonts w:ascii="Cambria Math" w:hAnsi="Cambria Math"/>
                  </w:rPr>
                </m:ctrlPr>
              </m:sSubPr>
              <m:e>
                <m:r>
                  <w:rPr>
                    <w:rFonts w:ascii="Cambria Math" w:hAnsi="Cambria Math"/>
                  </w:rPr>
                  <m:t>zT</m:t>
                </m:r>
              </m:e>
              <m:sub>
                <m:r>
                  <m:rPr>
                    <m:sty m:val="p"/>
                  </m:rPr>
                  <w:rPr>
                    <w:rFonts w:ascii="Cambria Math" w:hAnsi="Cambria Math"/>
                  </w:rPr>
                  <m:t>rep</m:t>
                </m:r>
              </m:sub>
            </m:sSub>
          </m:den>
        </m:f>
        <m:r>
          <w:rPr>
            <w:rFonts w:ascii="Cambria Math" w:hAnsi="Cambria Math"/>
          </w:rPr>
          <m:t>&gt;0.5</m:t>
        </m:r>
      </m:oMath>
      <w:r>
        <w:tab/>
        <w:t>(5)</w:t>
      </w:r>
    </w:p>
    <w:p w14:paraId="0E417D80" w14:textId="77777777" w:rsidR="00302CF9" w:rsidRDefault="00000000">
      <w:pPr>
        <w:spacing w:after="110" w:line="290" w:lineRule="auto"/>
        <w:jc w:val="both"/>
      </w:pPr>
      <w:r>
        <w:t xml:space="preserve">This removed 6,167 rows (2.5%) and shifted the mean </w:t>
      </w:r>
      <w:proofErr w:type="spellStart"/>
      <w:r>
        <w:t>zT</w:t>
      </w:r>
      <w:proofErr w:type="spellEnd"/>
      <w:r>
        <w:t xml:space="preserve"> only slightly (0.387 to 0.393), indicating that noise rather than signal was removed. This is conservative (some valid individual property measurements may be lost</w:t>
      </w:r>
      <w:proofErr w:type="gramStart"/>
      <w:r>
        <w:t>), but</w:t>
      </w:r>
      <w:proofErr w:type="gramEnd"/>
      <w:r>
        <w:t xml:space="preserve"> guarantees internal consistency of the retained rows. Step 7 removed DFT-computed entries identified by searching paper metadata for keywords such as “DFT”, “first principles”, “ab initio” and “VASP”, because such values differ systematically from experiment owing to the constant relaxation-time assumption; </w:t>
      </w:r>
      <w:r>
        <w:rPr>
          <w:color w:val="0000FF"/>
        </w:rPr>
        <w:t xml:space="preserve">only 1,780 rows (0.8%) were flagged, confirming that Starrydata2 is predominantly experimental. </w:t>
      </w:r>
      <w:r>
        <w:rPr>
          <w:color w:val="FF0000"/>
        </w:rPr>
        <w:t xml:space="preserve">[Issue: the thesis text says “1,800 rows”; Fig. 5 says 1,780. Use the exact number.] </w:t>
      </w:r>
      <w:r>
        <w:t xml:space="preserve">Step 8, the largest single step, removed 35,110 rows (14.8%): for each (formula, temperature) group with multiple measurements, the coefficient of variation (CV) was computed and groups exceeding property-specific thresholds were removed (0.5 for S, </w:t>
      </w:r>
      <w:r>
        <w:rPr>
          <w:i/>
          <w:iCs/>
        </w:rPr>
        <w:t xml:space="preserve">κ </w:t>
      </w:r>
      <w:r>
        <w:t xml:space="preserve">and </w:t>
      </w:r>
      <w:proofErr w:type="spellStart"/>
      <w:r>
        <w:t>zT</w:t>
      </w:r>
      <w:proofErr w:type="spellEnd"/>
      <w:r>
        <w:t xml:space="preserve">; 0.8 for </w:t>
      </w:r>
      <w:r>
        <w:rPr>
          <w:i/>
          <w:iCs/>
        </w:rPr>
        <w:t>σ</w:t>
      </w:r>
      <w:r>
        <w:t>, which varies more with synthesis conditions).</w:t>
      </w:r>
    </w:p>
    <w:p w14:paraId="01785BFD" w14:textId="77777777" w:rsidR="00302CF9" w:rsidRDefault="00000000">
      <w:pPr>
        <w:spacing w:after="110" w:line="290" w:lineRule="auto"/>
        <w:ind w:firstLine="360"/>
        <w:jc w:val="both"/>
      </w:pPr>
      <w:r>
        <w:rPr>
          <w:i/>
          <w:iCs/>
        </w:rPr>
        <w:t xml:space="preserve">Statistical filtering (steps 9–11). </w:t>
      </w:r>
      <w:r>
        <w:t>Step 9 applied a median absolute deviation (MAD) filter, removing values with</w:t>
      </w:r>
    </w:p>
    <w:p w14:paraId="016DAD24" w14:textId="77777777" w:rsidR="00302CF9" w:rsidRDefault="00000000">
      <w:pPr>
        <w:tabs>
          <w:tab w:val="center" w:pos="4513"/>
          <w:tab w:val="right" w:pos="9026"/>
        </w:tabs>
        <w:spacing w:before="120" w:after="160"/>
      </w:pPr>
      <w:r>
        <w:tab/>
      </w:r>
      <m:oMath>
        <m:r>
          <w:rPr>
            <w:rFonts w:ascii="Cambria Math" w:hAnsi="Cambria Math"/>
          </w:rPr>
          <m:t>|x-</m:t>
        </m:r>
        <m:r>
          <m:rPr>
            <m:sty m:val="p"/>
          </m:rPr>
          <w:rPr>
            <w:rFonts w:ascii="Cambria Math" w:hAnsi="Cambria Math"/>
          </w:rPr>
          <m:t>median</m:t>
        </m:r>
        <m:r>
          <w:rPr>
            <w:rFonts w:ascii="Cambria Math" w:hAnsi="Cambria Math"/>
          </w:rPr>
          <m:t>(x)|&gt;3.5 </m:t>
        </m:r>
        <m:r>
          <m:rPr>
            <m:sty m:val="p"/>
          </m:rPr>
          <w:rPr>
            <w:rFonts w:ascii="Cambria Math" w:hAnsi="Cambria Math"/>
          </w:rPr>
          <m:t>MAD</m:t>
        </m:r>
        <m:r>
          <w:rPr>
            <w:rFonts w:ascii="Cambria Math" w:hAnsi="Cambria Math"/>
          </w:rPr>
          <m:t>(x)</m:t>
        </m:r>
      </m:oMath>
      <w:r>
        <w:tab/>
        <w:t>(6)</w:t>
      </w:r>
    </w:p>
    <w:p w14:paraId="6797E258" w14:textId="77777777" w:rsidR="00302CF9" w:rsidRDefault="00000000">
      <w:pPr>
        <w:spacing w:after="110" w:line="290" w:lineRule="auto"/>
        <w:jc w:val="both"/>
      </w:pPr>
      <w:r>
        <w:rPr>
          <w:color w:val="0000FF"/>
        </w:rPr>
        <w:t>following the robust-outlier recommendation of Leys et al. [50]</w:t>
      </w:r>
      <w:r>
        <w:t xml:space="preserve">; for the skewed properties </w:t>
      </w:r>
      <w:r>
        <w:rPr>
          <w:i/>
          <w:iCs/>
        </w:rPr>
        <w:t xml:space="preserve">σ </w:t>
      </w:r>
      <w:r>
        <w:t xml:space="preserve">and </w:t>
      </w:r>
      <w:r>
        <w:rPr>
          <w:i/>
          <w:iCs/>
        </w:rPr>
        <w:t xml:space="preserve">κ </w:t>
      </w:r>
      <w:r>
        <w:t xml:space="preserve">the filter was applied on a logarithmic scale. </w:t>
      </w:r>
      <w:r>
        <w:rPr>
          <w:color w:val="FF0000"/>
        </w:rPr>
        <w:t xml:space="preserve">[Issue: state whether MAD was scaled by 1.4826 (consistency with the normal distribution); the 3.5 threshold is usually defined on the scaled MAD.] </w:t>
      </w:r>
      <w:r>
        <w:t xml:space="preserve">The MAD filter was applied to S, </w:t>
      </w:r>
      <w:r>
        <w:rPr>
          <w:i/>
          <w:iCs/>
        </w:rPr>
        <w:t xml:space="preserve">σ </w:t>
      </w:r>
      <w:r>
        <w:t xml:space="preserve">and </w:t>
      </w:r>
      <w:r>
        <w:rPr>
          <w:i/>
          <w:iCs/>
        </w:rPr>
        <w:t xml:space="preserve">κ </w:t>
      </w:r>
      <w:r>
        <w:t xml:space="preserve">but not to </w:t>
      </w:r>
      <w:proofErr w:type="spellStart"/>
      <w:r>
        <w:t>zT</w:t>
      </w:r>
      <w:proofErr w:type="spellEnd"/>
      <w:r>
        <w:t xml:space="preserve">, a derived quantity whose plausibility is better judged against the physical bounds of Step 1. A few records (8 of 125,283, &lt;0.01%) have </w:t>
      </w:r>
      <w:proofErr w:type="spellStart"/>
      <w:r>
        <w:t>zT</w:t>
      </w:r>
      <w:proofErr w:type="spellEnd"/>
      <w:r>
        <w:t xml:space="preserve"> &gt; 3.0, above the maximum reliably reported for bulk </w:t>
      </w:r>
      <w:proofErr w:type="spellStart"/>
      <w:r>
        <w:t>thermoelectrics</w:t>
      </w:r>
      <w:proofErr w:type="spellEnd"/>
      <w:r>
        <w:t xml:space="preserve"> (≈2.6 [20]); these are ascribed to residual digitization errors and retained as statistically immaterial. Step 10 removed formulas with fewer than three distinct temperatures, for which consistency cannot be verified. Step 11 applied a rolling-median smoothness filter (window = 3) to each temperature curve; 17,372 spikes were set to </w:t>
      </w:r>
      <w:proofErr w:type="spellStart"/>
      <w:r>
        <w:t>NaN</w:t>
      </w:r>
      <w:proofErr w:type="spellEnd"/>
      <w:r>
        <w:t xml:space="preserve"> and 520 rows in which all properties became </w:t>
      </w:r>
      <w:proofErr w:type="spellStart"/>
      <w:r>
        <w:lastRenderedPageBreak/>
        <w:t>NaN</w:t>
      </w:r>
      <w:proofErr w:type="spellEnd"/>
      <w:r>
        <w:t xml:space="preserve"> were removed. Additional filters on publication year (pre-2005) and minimum property count (≥2 properties per row) were evaluated but removed no rows.</w:t>
      </w:r>
    </w:p>
    <w:p w14:paraId="48D32C03" w14:textId="77777777" w:rsidR="00302CF9" w:rsidRDefault="00000000">
      <w:pPr>
        <w:pStyle w:val="Heading3"/>
      </w:pPr>
      <w:r>
        <w:t>3.2.3 Final dataset</w:t>
      </w:r>
    </w:p>
    <w:p w14:paraId="684C38BE" w14:textId="77777777" w:rsidR="00302CF9" w:rsidRDefault="00000000">
      <w:pPr>
        <w:spacing w:after="110" w:line="290" w:lineRule="auto"/>
        <w:jc w:val="both"/>
      </w:pPr>
      <w:r>
        <w:t xml:space="preserve">The final dataset contains 184,167 rows covering 13,605 unique chemical formulas across 2,834 parent chemical systems (Table 2, Fig. 6). The mean </w:t>
      </w:r>
      <w:proofErr w:type="spellStart"/>
      <w:r>
        <w:t>zT</w:t>
      </w:r>
      <w:proofErr w:type="spellEnd"/>
      <w:r>
        <w:t xml:space="preserve"> of the retained data is 0.44, higher than the value of 0.393 after Step 6, because the subsequent DFT-exclusion and statistical-filtering steps (Steps 7–11) preferentially eliminated lower-quality, lower-</w:t>
      </w:r>
      <w:proofErr w:type="spellStart"/>
      <w:r>
        <w:t>zT</w:t>
      </w:r>
      <w:proofErr w:type="spellEnd"/>
      <w:r>
        <w:t xml:space="preserve"> entries. </w:t>
      </w:r>
      <w:r>
        <w:rPr>
          <w:color w:val="0000FF"/>
        </w:rPr>
        <w:t xml:space="preserve">The bimodal distribution of S (Fig. 6a) reflects the near-balanced mixture of p-type and n-type samples, which explains why the mean (17.3 </w:t>
      </w:r>
      <w:r>
        <w:rPr>
          <w:i/>
          <w:iCs/>
          <w:color w:val="0000FF"/>
        </w:rPr>
        <w:t>µ</w:t>
      </w:r>
      <w:r>
        <w:rPr>
          <w:color w:val="0000FF"/>
        </w:rPr>
        <w:t>V K</w:t>
      </w:r>
      <w:r>
        <w:rPr>
          <w:color w:val="0000FF"/>
          <w:vertAlign w:val="superscript"/>
        </w:rPr>
        <w:t>−1</w:t>
      </w:r>
      <w:r>
        <w:rPr>
          <w:color w:val="0000FF"/>
        </w:rPr>
        <w:t xml:space="preserve">) differs strongly from the median (61.5 </w:t>
      </w:r>
      <w:r>
        <w:rPr>
          <w:i/>
          <w:iCs/>
          <w:color w:val="0000FF"/>
        </w:rPr>
        <w:t>µ</w:t>
      </w:r>
      <w:r>
        <w:rPr>
          <w:color w:val="0000FF"/>
        </w:rPr>
        <w:t>V K</w:t>
      </w:r>
      <w:r>
        <w:rPr>
          <w:color w:val="0000FF"/>
          <w:vertAlign w:val="superscript"/>
        </w:rPr>
        <w:t>−1</w:t>
      </w:r>
      <w:r>
        <w:rPr>
          <w:color w:val="0000FF"/>
        </w:rPr>
        <w:t>).</w:t>
      </w:r>
    </w:p>
    <w:p w14:paraId="4F29C011" w14:textId="77777777" w:rsidR="00302CF9" w:rsidRDefault="00000000">
      <w:pPr>
        <w:keepNext/>
        <w:spacing w:before="280" w:after="100" w:line="252" w:lineRule="auto"/>
        <w:jc w:val="center"/>
      </w:pPr>
      <w:r>
        <w:rPr>
          <w:b/>
          <w:bCs/>
          <w:sz w:val="21"/>
          <w:szCs w:val="21"/>
        </w:rPr>
        <w:t xml:space="preserve">Table 2: </w:t>
      </w:r>
      <w:r>
        <w:rPr>
          <w:sz w:val="21"/>
          <w:szCs w:val="21"/>
        </w:rPr>
        <w:t>Final dataset statistics.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250"/>
        <w:gridCol w:w="1250"/>
        <w:gridCol w:w="1250"/>
        <w:gridCol w:w="2076"/>
      </w:tblGrid>
      <w:tr w:rsidR="00302CF9" w14:paraId="0535DDFB" w14:textId="77777777">
        <w:tblPrEx>
          <w:tblCellMar>
            <w:top w:w="0" w:type="dxa"/>
            <w:bottom w:w="0" w:type="dxa"/>
          </w:tblCellMar>
        </w:tblPrEx>
        <w:trPr>
          <w:cantSplit/>
          <w:tblHeader/>
          <w:jc w:val="center"/>
        </w:trPr>
        <w:tc>
          <w:tcPr>
            <w:tcW w:w="19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FBA2D5C" w14:textId="77777777" w:rsidR="00302CF9" w:rsidRDefault="00000000">
            <w:pPr>
              <w:keepNext/>
            </w:pPr>
            <w:r>
              <w:rPr>
                <w:b/>
                <w:bCs/>
                <w:sz w:val="20"/>
                <w:szCs w:val="20"/>
              </w:rPr>
              <w:t>Property</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46AEC73" w14:textId="77777777" w:rsidR="00302CF9" w:rsidRDefault="00000000">
            <w:pPr>
              <w:keepNext/>
            </w:pPr>
            <w:r>
              <w:rPr>
                <w:b/>
                <w:bCs/>
                <w:sz w:val="20"/>
                <w:szCs w:val="20"/>
              </w:rPr>
              <w:t>Coverage</w:t>
            </w:r>
          </w:p>
        </w:tc>
        <w:tc>
          <w:tcPr>
            <w:tcW w:w="12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4FDE34D" w14:textId="77777777" w:rsidR="00302CF9" w:rsidRDefault="00000000">
            <w:pPr>
              <w:keepNext/>
            </w:pPr>
            <w:r>
              <w:rPr>
                <w:b/>
                <w:bCs/>
                <w:sz w:val="20"/>
                <w:szCs w:val="20"/>
              </w:rPr>
              <w:t>Mean</w:t>
            </w:r>
          </w:p>
        </w:tc>
        <w:tc>
          <w:tcPr>
            <w:tcW w:w="12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B05CD9F" w14:textId="77777777" w:rsidR="00302CF9" w:rsidRDefault="00000000">
            <w:pPr>
              <w:keepNext/>
            </w:pPr>
            <w:r>
              <w:rPr>
                <w:b/>
                <w:bCs/>
                <w:sz w:val="20"/>
                <w:szCs w:val="20"/>
              </w:rPr>
              <w:t>Median</w:t>
            </w:r>
          </w:p>
        </w:tc>
        <w:tc>
          <w:tcPr>
            <w:tcW w:w="12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8AE4600" w14:textId="77777777" w:rsidR="00302CF9" w:rsidRDefault="00000000">
            <w:pPr>
              <w:keepNext/>
            </w:pPr>
            <w:r>
              <w:rPr>
                <w:b/>
                <w:bCs/>
                <w:sz w:val="20"/>
                <w:szCs w:val="20"/>
              </w:rPr>
              <w:t>Std</w:t>
            </w:r>
          </w:p>
        </w:tc>
        <w:tc>
          <w:tcPr>
            <w:tcW w:w="207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0C01D6F" w14:textId="77777777" w:rsidR="00302CF9" w:rsidRDefault="00000000">
            <w:pPr>
              <w:keepNext/>
            </w:pPr>
            <w:r>
              <w:rPr>
                <w:b/>
                <w:bCs/>
                <w:sz w:val="20"/>
                <w:szCs w:val="20"/>
              </w:rPr>
              <w:t>Range</w:t>
            </w:r>
          </w:p>
        </w:tc>
      </w:tr>
      <w:tr w:rsidR="00302CF9" w14:paraId="7631F7CE"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919190" w14:textId="77777777" w:rsidR="00302CF9" w:rsidRDefault="00000000">
            <w:pPr>
              <w:keepNext/>
            </w:pPr>
            <w:r>
              <w:rPr>
                <w:sz w:val="20"/>
                <w:szCs w:val="20"/>
              </w:rPr>
              <w:t>S (</w:t>
            </w:r>
            <w:r>
              <w:rPr>
                <w:i/>
                <w:iCs/>
                <w:sz w:val="20"/>
                <w:szCs w:val="20"/>
              </w:rPr>
              <w:t>µ</w:t>
            </w:r>
            <w:r>
              <w:rPr>
                <w:sz w:val="20"/>
                <w:szCs w:val="20"/>
              </w:rPr>
              <w:t>V K</w:t>
            </w:r>
            <w:r>
              <w:rPr>
                <w:sz w:val="20"/>
                <w:szCs w:val="20"/>
                <w:vertAlign w:val="superscript"/>
              </w:rPr>
              <w:t>−1</w:t>
            </w:r>
            <w:r>
              <w:rPr>
                <w:sz w:val="20"/>
                <w:szCs w:val="20"/>
              </w:rPr>
              <w:t>)</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8A4809" w14:textId="77777777" w:rsidR="00302CF9" w:rsidRDefault="00000000">
            <w:pPr>
              <w:keepNext/>
            </w:pPr>
            <w:r>
              <w:rPr>
                <w:sz w:val="20"/>
                <w:szCs w:val="20"/>
              </w:rPr>
              <w:t>91.4%</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FA4B87" w14:textId="77777777" w:rsidR="00302CF9" w:rsidRDefault="00000000">
            <w:pPr>
              <w:keepNext/>
            </w:pPr>
            <w:r>
              <w:rPr>
                <w:sz w:val="20"/>
                <w:szCs w:val="20"/>
              </w:rPr>
              <w:t>17.3</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302DBE" w14:textId="77777777" w:rsidR="00302CF9" w:rsidRDefault="00000000">
            <w:pPr>
              <w:keepNext/>
            </w:pPr>
            <w:r>
              <w:rPr>
                <w:sz w:val="20"/>
                <w:szCs w:val="20"/>
              </w:rPr>
              <w:t>61.5</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57B899" w14:textId="77777777" w:rsidR="00302CF9" w:rsidRDefault="00000000">
            <w:pPr>
              <w:keepNext/>
            </w:pPr>
            <w:r>
              <w:rPr>
                <w:sz w:val="20"/>
                <w:szCs w:val="20"/>
              </w:rPr>
              <w:t>173.9</w:t>
            </w:r>
          </w:p>
        </w:tc>
        <w:tc>
          <w:tcPr>
            <w:tcW w:w="20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C51B8F9" w14:textId="77777777" w:rsidR="00302CF9" w:rsidRDefault="00000000">
            <w:pPr>
              <w:keepNext/>
            </w:pPr>
            <w:r>
              <w:rPr>
                <w:sz w:val="20"/>
                <w:szCs w:val="20"/>
              </w:rPr>
              <w:t>−452 to 577</w:t>
            </w:r>
          </w:p>
        </w:tc>
      </w:tr>
      <w:tr w:rsidR="00302CF9" w14:paraId="5AE6EDCA"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FC8162" w14:textId="77777777" w:rsidR="00302CF9" w:rsidRDefault="00000000">
            <w:pPr>
              <w:keepNext/>
            </w:pPr>
            <w:r>
              <w:rPr>
                <w:i/>
                <w:iCs/>
                <w:sz w:val="20"/>
                <w:szCs w:val="20"/>
              </w:rPr>
              <w:t>σ</w:t>
            </w:r>
            <w:r>
              <w:rPr>
                <w:sz w:val="20"/>
                <w:szCs w:val="20"/>
              </w:rPr>
              <w:t xml:space="preserve"> (S m</w:t>
            </w:r>
            <w:r>
              <w:rPr>
                <w:sz w:val="20"/>
                <w:szCs w:val="20"/>
                <w:vertAlign w:val="superscript"/>
              </w:rPr>
              <w:t>−1</w:t>
            </w:r>
            <w:r>
              <w:rPr>
                <w:sz w:val="20"/>
                <w:szCs w:val="20"/>
              </w:rPr>
              <w:t>)</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FC8E00" w14:textId="77777777" w:rsidR="00302CF9" w:rsidRDefault="00000000">
            <w:pPr>
              <w:keepNext/>
            </w:pPr>
            <w:r>
              <w:rPr>
                <w:sz w:val="20"/>
                <w:szCs w:val="20"/>
              </w:rPr>
              <w:t>89.2%</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E08A83" w14:textId="77777777" w:rsidR="00302CF9" w:rsidRDefault="00000000">
            <w:pPr>
              <w:keepNext/>
            </w:pPr>
            <w:r>
              <w:rPr>
                <w:sz w:val="20"/>
                <w:szCs w:val="20"/>
              </w:rPr>
              <w:t>84,813</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2EAED1" w14:textId="77777777" w:rsidR="00302CF9" w:rsidRDefault="00000000">
            <w:pPr>
              <w:keepNext/>
            </w:pPr>
            <w:r>
              <w:rPr>
                <w:sz w:val="20"/>
                <w:szCs w:val="20"/>
              </w:rPr>
              <w:t>52,384</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F538A1" w14:textId="77777777" w:rsidR="00302CF9" w:rsidRDefault="00000000">
            <w:pPr>
              <w:keepNext/>
            </w:pPr>
            <w:r>
              <w:rPr>
                <w:sz w:val="20"/>
                <w:szCs w:val="20"/>
              </w:rPr>
              <w:t>106,287</w:t>
            </w:r>
          </w:p>
        </w:tc>
        <w:tc>
          <w:tcPr>
            <w:tcW w:w="20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98A54E0" w14:textId="77777777" w:rsidR="00302CF9" w:rsidRDefault="00000000">
            <w:pPr>
              <w:keepNext/>
            </w:pPr>
            <w:r>
              <w:rPr>
                <w:sz w:val="20"/>
                <w:szCs w:val="20"/>
              </w:rPr>
              <w:t>1,884 to 1.2 × 10</w:t>
            </w:r>
            <w:r>
              <w:rPr>
                <w:sz w:val="20"/>
                <w:szCs w:val="20"/>
                <w:vertAlign w:val="superscript"/>
              </w:rPr>
              <w:t>6</w:t>
            </w:r>
          </w:p>
        </w:tc>
      </w:tr>
      <w:tr w:rsidR="00302CF9" w14:paraId="6B0CD03F" w14:textId="77777777">
        <w:tblPrEx>
          <w:tblCellMar>
            <w:top w:w="0" w:type="dxa"/>
            <w:bottom w:w="0" w:type="dxa"/>
          </w:tblCellMar>
        </w:tblPrEx>
        <w:trPr>
          <w:cantSplit/>
          <w:jc w:val="center"/>
        </w:trPr>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3D451B" w14:textId="77777777" w:rsidR="00302CF9" w:rsidRDefault="00000000">
            <w:pPr>
              <w:keepNext/>
            </w:pPr>
            <w:r>
              <w:rPr>
                <w:i/>
                <w:iCs/>
                <w:sz w:val="20"/>
                <w:szCs w:val="20"/>
              </w:rPr>
              <w:t>κ</w:t>
            </w:r>
            <w:r>
              <w:rPr>
                <w:sz w:val="20"/>
                <w:szCs w:val="20"/>
              </w:rPr>
              <w:t xml:space="preserve"> (W m</w:t>
            </w:r>
            <w:r>
              <w:rPr>
                <w:sz w:val="20"/>
                <w:szCs w:val="20"/>
                <w:vertAlign w:val="superscript"/>
              </w:rPr>
              <w:t>−1</w:t>
            </w:r>
            <w:r>
              <w:rPr>
                <w:sz w:val="20"/>
                <w:szCs w:val="20"/>
              </w:rPr>
              <w:t xml:space="preserve"> K</w:t>
            </w:r>
            <w:r>
              <w:rPr>
                <w:sz w:val="20"/>
                <w:szCs w:val="20"/>
                <w:vertAlign w:val="superscript"/>
              </w:rPr>
              <w:t>−1</w:t>
            </w:r>
            <w:r>
              <w:rPr>
                <w:sz w:val="20"/>
                <w:szCs w:val="20"/>
              </w:rPr>
              <w:t>)</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1911E23" w14:textId="77777777" w:rsidR="00302CF9" w:rsidRDefault="00000000">
            <w:pPr>
              <w:keepNext/>
            </w:pPr>
            <w:r>
              <w:rPr>
                <w:sz w:val="20"/>
                <w:szCs w:val="20"/>
              </w:rPr>
              <w:t>63.8%</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3DEBD3" w14:textId="77777777" w:rsidR="00302CF9" w:rsidRDefault="00000000">
            <w:pPr>
              <w:keepNext/>
            </w:pPr>
            <w:r>
              <w:rPr>
                <w:sz w:val="20"/>
                <w:szCs w:val="20"/>
              </w:rPr>
              <w:t>2.51</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8CBF96" w14:textId="77777777" w:rsidR="00302CF9" w:rsidRDefault="00000000">
            <w:pPr>
              <w:keepNext/>
            </w:pPr>
            <w:r>
              <w:rPr>
                <w:sz w:val="20"/>
                <w:szCs w:val="20"/>
              </w:rPr>
              <w:t>2.02</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B9ED7B3" w14:textId="77777777" w:rsidR="00302CF9" w:rsidRDefault="00000000">
            <w:pPr>
              <w:keepNext/>
            </w:pPr>
            <w:r>
              <w:rPr>
                <w:sz w:val="20"/>
                <w:szCs w:val="20"/>
              </w:rPr>
              <w:t>1.88</w:t>
            </w:r>
          </w:p>
        </w:tc>
        <w:tc>
          <w:tcPr>
            <w:tcW w:w="20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C5D1C2" w14:textId="77777777" w:rsidR="00302CF9" w:rsidRDefault="00000000">
            <w:pPr>
              <w:keepNext/>
            </w:pPr>
            <w:r>
              <w:rPr>
                <w:sz w:val="20"/>
                <w:szCs w:val="20"/>
              </w:rPr>
              <w:t>0.32 to 12.9</w:t>
            </w:r>
          </w:p>
        </w:tc>
      </w:tr>
      <w:tr w:rsidR="00302CF9" w14:paraId="088B8757" w14:textId="77777777">
        <w:tblPrEx>
          <w:tblCellMar>
            <w:top w:w="0" w:type="dxa"/>
            <w:bottom w:w="0" w:type="dxa"/>
          </w:tblCellMar>
        </w:tblPrEx>
        <w:trPr>
          <w:cantSplit/>
          <w:jc w:val="center"/>
        </w:trPr>
        <w:tc>
          <w:tcPr>
            <w:tcW w:w="19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59DF9BE" w14:textId="77777777" w:rsidR="00302CF9" w:rsidRDefault="00000000">
            <w:pPr>
              <w:keepNext/>
            </w:pPr>
            <w:proofErr w:type="spellStart"/>
            <w:r>
              <w:rPr>
                <w:sz w:val="20"/>
                <w:szCs w:val="20"/>
              </w:rPr>
              <w:t>zT</w:t>
            </w:r>
            <w:proofErr w:type="spellEnd"/>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882EDC6" w14:textId="77777777" w:rsidR="00302CF9" w:rsidRDefault="00000000">
            <w:pPr>
              <w:keepNext/>
            </w:pPr>
            <w:r>
              <w:rPr>
                <w:sz w:val="20"/>
                <w:szCs w:val="20"/>
              </w:rPr>
              <w:t>68.0%</w:t>
            </w:r>
          </w:p>
        </w:tc>
        <w:tc>
          <w:tcPr>
            <w:tcW w:w="12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1E8B984" w14:textId="77777777" w:rsidR="00302CF9" w:rsidRDefault="00000000">
            <w:pPr>
              <w:keepNext/>
            </w:pPr>
            <w:r>
              <w:rPr>
                <w:sz w:val="20"/>
                <w:szCs w:val="20"/>
              </w:rPr>
              <w:t>0.44</w:t>
            </w:r>
          </w:p>
        </w:tc>
        <w:tc>
          <w:tcPr>
            <w:tcW w:w="12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821EF11" w14:textId="77777777" w:rsidR="00302CF9" w:rsidRDefault="00000000">
            <w:pPr>
              <w:keepNext/>
            </w:pPr>
            <w:r>
              <w:rPr>
                <w:sz w:val="20"/>
                <w:szCs w:val="20"/>
              </w:rPr>
              <w:t>0.33</w:t>
            </w:r>
          </w:p>
        </w:tc>
        <w:tc>
          <w:tcPr>
            <w:tcW w:w="12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8DD5183" w14:textId="77777777" w:rsidR="00302CF9" w:rsidRDefault="00000000">
            <w:pPr>
              <w:keepNext/>
            </w:pPr>
            <w:r>
              <w:rPr>
                <w:sz w:val="20"/>
                <w:szCs w:val="20"/>
              </w:rPr>
              <w:t>0.39</w:t>
            </w:r>
          </w:p>
        </w:tc>
        <w:tc>
          <w:tcPr>
            <w:tcW w:w="207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D8D15D5" w14:textId="77777777" w:rsidR="00302CF9" w:rsidRDefault="00000000">
            <w:pPr>
              <w:keepNext/>
            </w:pPr>
            <w:r>
              <w:rPr>
                <w:sz w:val="20"/>
                <w:szCs w:val="20"/>
              </w:rPr>
              <w:t>0 to 3.55</w:t>
            </w:r>
          </w:p>
        </w:tc>
      </w:tr>
    </w:tbl>
    <w:p w14:paraId="6BD3CADA" w14:textId="77777777" w:rsidR="00302CF9" w:rsidRDefault="00302CF9">
      <w:pPr>
        <w:spacing w:before="80" w:after="280"/>
        <w:jc w:val="both"/>
      </w:pPr>
    </w:p>
    <w:p w14:paraId="3719FA84" w14:textId="77777777" w:rsidR="00302CF9" w:rsidRDefault="00000000">
      <w:pPr>
        <w:keepNext/>
        <w:spacing w:before="240"/>
        <w:jc w:val="center"/>
      </w:pPr>
      <w:r>
        <w:rPr>
          <w:noProof/>
        </w:rPr>
        <w:drawing>
          <wp:inline distT="0" distB="0" distL="0" distR="0" wp14:anchorId="3FA25DA0" wp14:editId="52EE9B77">
            <wp:extent cx="5486400" cy="4162425"/>
            <wp:effectExtent l="0" t="0" r="0" b="0"/>
            <wp:docPr id="1623092951" name="Figure 6" descr="Distribution of thermoelectric properties in the final dataset (184,167 rows): (a) Seebeck coefficient, (b) electrical conductivity, (c) thermal conductivity and (d) figure of meri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162425"/>
                    </a:xfrm>
                    <a:prstGeom prst="rect">
                      <a:avLst/>
                    </a:prstGeom>
                  </pic:spPr>
                </pic:pic>
              </a:graphicData>
            </a:graphic>
          </wp:inline>
        </w:drawing>
      </w:r>
    </w:p>
    <w:p w14:paraId="7AAC7463" w14:textId="77777777" w:rsidR="00302CF9" w:rsidRDefault="00000000">
      <w:pPr>
        <w:spacing w:before="80" w:after="240" w:line="252" w:lineRule="auto"/>
        <w:jc w:val="both"/>
      </w:pPr>
      <w:r>
        <w:rPr>
          <w:b/>
          <w:bCs/>
          <w:sz w:val="21"/>
          <w:szCs w:val="21"/>
        </w:rPr>
        <w:t xml:space="preserve">Figure 6: </w:t>
      </w:r>
      <w:r>
        <w:rPr>
          <w:sz w:val="21"/>
          <w:szCs w:val="21"/>
        </w:rPr>
        <w:t xml:space="preserve">Distribution of thermoelectric properties in the final dataset (184,167 rows): (a) </w:t>
      </w:r>
      <w:proofErr w:type="spellStart"/>
      <w:r>
        <w:rPr>
          <w:sz w:val="21"/>
          <w:szCs w:val="21"/>
        </w:rPr>
        <w:t>Seebeck</w:t>
      </w:r>
      <w:proofErr w:type="spellEnd"/>
      <w:r>
        <w:rPr>
          <w:sz w:val="21"/>
          <w:szCs w:val="21"/>
        </w:rPr>
        <w:t xml:space="preserve"> coefficient, (b) electrical conductivity, (c) thermal conductivity and (d) figure of merit.</w:t>
      </w:r>
    </w:p>
    <w:p w14:paraId="44FA0362" w14:textId="77777777" w:rsidR="00302CF9" w:rsidRDefault="00000000">
      <w:pPr>
        <w:pStyle w:val="Heading2"/>
      </w:pPr>
      <w:r>
        <w:lastRenderedPageBreak/>
        <w:t>3.3 Feature engineering</w:t>
      </w:r>
    </w:p>
    <w:p w14:paraId="4660A589" w14:textId="77777777" w:rsidR="00302CF9" w:rsidRDefault="00000000">
      <w:pPr>
        <w:spacing w:after="110" w:line="290" w:lineRule="auto"/>
        <w:jc w:val="both"/>
      </w:pPr>
      <w:r>
        <w:t xml:space="preserve">The first feature set was generated with the MAGPIE preset of the </w:t>
      </w:r>
      <w:proofErr w:type="spellStart"/>
      <w:r>
        <w:t>matminer</w:t>
      </w:r>
      <w:proofErr w:type="spellEnd"/>
      <w:r>
        <w:t xml:space="preserve"> library [39, 51]: six statistics for each of 22 elemental properties, i.e. 132 features computed from the chemical formula alone. </w:t>
      </w:r>
      <w:r>
        <w:rPr>
          <w:color w:val="FF0000"/>
        </w:rPr>
        <w:t xml:space="preserve">[Issue: the thesis cites Dunn et al. (2020, </w:t>
      </w:r>
      <w:proofErr w:type="spellStart"/>
      <w:r>
        <w:rPr>
          <w:color w:val="FF0000"/>
        </w:rPr>
        <w:t>Matbench</w:t>
      </w:r>
      <w:proofErr w:type="spellEnd"/>
      <w:r>
        <w:rPr>
          <w:color w:val="FF0000"/>
        </w:rPr>
        <w:t xml:space="preserve">) for </w:t>
      </w:r>
      <w:proofErr w:type="spellStart"/>
      <w:r>
        <w:rPr>
          <w:color w:val="FF0000"/>
        </w:rPr>
        <w:t>matminer</w:t>
      </w:r>
      <w:proofErr w:type="spellEnd"/>
      <w:r>
        <w:rPr>
          <w:color w:val="FF0000"/>
        </w:rPr>
        <w:t xml:space="preserve">; the </w:t>
      </w:r>
      <w:proofErr w:type="spellStart"/>
      <w:r>
        <w:rPr>
          <w:color w:val="FF0000"/>
        </w:rPr>
        <w:t>matminer</w:t>
      </w:r>
      <w:proofErr w:type="spellEnd"/>
      <w:r>
        <w:rPr>
          <w:color w:val="FF0000"/>
        </w:rPr>
        <w:t xml:space="preserve"> reference is Ward et al. (2018), added here. Keep Dunn et al. only if </w:t>
      </w:r>
      <w:proofErr w:type="spellStart"/>
      <w:r>
        <w:rPr>
          <w:color w:val="FF0000"/>
        </w:rPr>
        <w:t>Matbench</w:t>
      </w:r>
      <w:proofErr w:type="spellEnd"/>
      <w:r>
        <w:rPr>
          <w:color w:val="FF0000"/>
        </w:rPr>
        <w:t>/</w:t>
      </w:r>
      <w:proofErr w:type="spellStart"/>
      <w:r>
        <w:rPr>
          <w:color w:val="FF0000"/>
        </w:rPr>
        <w:t>Automatminer</w:t>
      </w:r>
      <w:proofErr w:type="spellEnd"/>
      <w:r>
        <w:rPr>
          <w:color w:val="FF0000"/>
        </w:rPr>
        <w:t xml:space="preserve"> was used.] </w:t>
      </w:r>
      <w:r>
        <w:t>The second set was generated with CBFV using the Oliynyk element property set [40], which includes properties not available in MAGPIE (polarizability, Gordy and Mulliken electronegativity, heat of atomization). After removing intra-CBFV features with Pearson correlation |r| &gt; 0.95, 202 CBFV features remained. Temperature (T, K) was added as a direct input feature, giving 132 + 202 + 1 = 335 descriptors in total.</w:t>
      </w:r>
    </w:p>
    <w:p w14:paraId="04BB57EF" w14:textId="77777777" w:rsidR="00302CF9" w:rsidRDefault="00000000">
      <w:pPr>
        <w:spacing w:after="110" w:line="290" w:lineRule="auto"/>
        <w:ind w:firstLine="360"/>
        <w:jc w:val="both"/>
      </w:pPr>
      <w:r>
        <w:t xml:space="preserve">An initial three-step selection pipeline (Pearson filtering, </w:t>
      </w:r>
      <w:proofErr w:type="spellStart"/>
      <w:r>
        <w:t>LassoCV</w:t>
      </w:r>
      <w:proofErr w:type="spellEnd"/>
      <w:r>
        <w:t xml:space="preserve"> and mutual-information ranking) reduced the features to 25–44 per target. Under </w:t>
      </w:r>
      <w:proofErr w:type="spellStart"/>
      <w:r>
        <w:t>GroupKFold</w:t>
      </w:r>
      <w:proofErr w:type="spellEnd"/>
      <w:r>
        <w:t xml:space="preserve"> validation, using all 335 features always gave better results (Table 3). Because </w:t>
      </w:r>
      <w:proofErr w:type="spellStart"/>
      <w:r>
        <w:t>XGBoost</w:t>
      </w:r>
      <w:proofErr w:type="spellEnd"/>
      <w:r>
        <w:t xml:space="preserve"> with </w:t>
      </w:r>
      <w:proofErr w:type="spellStart"/>
      <w:r>
        <w:t>colsample_bytree</w:t>
      </w:r>
      <w:proofErr w:type="spellEnd"/>
      <w:r>
        <w:t xml:space="preserve"> = 0.3 performs implicit feature subsampling at every tree, explicit pre-selection was not only unnecessary but harmful; all results reported below use the full 335-feature set.</w:t>
      </w:r>
    </w:p>
    <w:p w14:paraId="2229132A" w14:textId="77777777" w:rsidR="00302CF9" w:rsidRDefault="00000000">
      <w:pPr>
        <w:keepNext/>
        <w:spacing w:before="280" w:after="100" w:line="252" w:lineRule="auto"/>
        <w:jc w:val="center"/>
      </w:pPr>
      <w:r>
        <w:rPr>
          <w:b/>
          <w:bCs/>
          <w:sz w:val="21"/>
          <w:szCs w:val="21"/>
        </w:rPr>
        <w:t xml:space="preserve">Table 3: </w:t>
      </w:r>
      <w:r>
        <w:rPr>
          <w:sz w:val="21"/>
          <w:szCs w:val="21"/>
        </w:rPr>
        <w:t xml:space="preserve">Effect of feature selection on </w:t>
      </w:r>
      <w:proofErr w:type="spellStart"/>
      <w:r>
        <w:rPr>
          <w:sz w:val="21"/>
          <w:szCs w:val="21"/>
        </w:rPr>
        <w:t>GroupKFold</w:t>
      </w:r>
      <w:proofErr w:type="spellEnd"/>
      <w:r>
        <w:rPr>
          <w:sz w:val="21"/>
          <w:szCs w:val="21"/>
        </w:rPr>
        <w:t xml:space="preserve"> R</w:t>
      </w:r>
      <w:r>
        <w:rPr>
          <w:sz w:val="21"/>
          <w:szCs w:val="21"/>
          <w:vertAlign w:val="superscript"/>
        </w:rPr>
        <w:t>2</w:t>
      </w:r>
      <w:r>
        <w:rPr>
          <w:sz w:val="21"/>
          <w:szCs w:val="21"/>
        </w:rPr>
        <w:t>.</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200"/>
        <w:gridCol w:w="1800"/>
      </w:tblGrid>
      <w:tr w:rsidR="00302CF9" w14:paraId="330A2486" w14:textId="77777777">
        <w:tblPrEx>
          <w:tblCellMar>
            <w:top w:w="0" w:type="dxa"/>
            <w:bottom w:w="0" w:type="dxa"/>
          </w:tblCellMar>
        </w:tblPrEx>
        <w:trPr>
          <w:cantSplit/>
          <w:tblHeader/>
          <w:jc w:val="center"/>
        </w:trPr>
        <w:tc>
          <w:tcPr>
            <w:tcW w:w="14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CD0F399" w14:textId="77777777" w:rsidR="00302CF9" w:rsidRDefault="00000000">
            <w:pPr>
              <w:keepNext/>
            </w:pPr>
            <w:r>
              <w:rPr>
                <w:b/>
                <w:bCs/>
                <w:sz w:val="20"/>
                <w:szCs w:val="20"/>
              </w:rPr>
              <w:t>Target</w:t>
            </w:r>
          </w:p>
        </w:tc>
        <w:tc>
          <w:tcPr>
            <w:tcW w:w="26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71DF70C" w14:textId="77777777" w:rsidR="00302CF9" w:rsidRDefault="00000000">
            <w:pPr>
              <w:keepNext/>
            </w:pPr>
            <w:r>
              <w:rPr>
                <w:b/>
                <w:bCs/>
                <w:sz w:val="20"/>
                <w:szCs w:val="20"/>
              </w:rPr>
              <w:t>Selected features</w:t>
            </w:r>
          </w:p>
        </w:tc>
        <w:tc>
          <w:tcPr>
            <w:tcW w:w="22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39B3F41" w14:textId="77777777" w:rsidR="00302CF9" w:rsidRDefault="00000000">
            <w:pPr>
              <w:keepNext/>
            </w:pPr>
            <w:r>
              <w:rPr>
                <w:b/>
                <w:bCs/>
                <w:sz w:val="20"/>
                <w:szCs w:val="20"/>
              </w:rPr>
              <w:t>All 335 features</w:t>
            </w:r>
          </w:p>
        </w:tc>
        <w:tc>
          <w:tcPr>
            <w:tcW w:w="18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5D68DC9" w14:textId="77777777" w:rsidR="00302CF9" w:rsidRDefault="00000000">
            <w:pPr>
              <w:keepNext/>
            </w:pPr>
            <w:r>
              <w:rPr>
                <w:b/>
                <w:bCs/>
                <w:sz w:val="20"/>
                <w:szCs w:val="20"/>
              </w:rPr>
              <w:t>Difference</w:t>
            </w:r>
          </w:p>
        </w:tc>
      </w:tr>
      <w:tr w:rsidR="00302CF9" w14:paraId="02D72856" w14:textId="77777777">
        <w:tblPrEx>
          <w:tblCellMar>
            <w:top w:w="0" w:type="dxa"/>
            <w:bottom w:w="0" w:type="dxa"/>
          </w:tblCellMar>
        </w:tblPrEx>
        <w:trPr>
          <w:cantSplit/>
          <w:jc w:val="center"/>
        </w:trPr>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27ED9E" w14:textId="77777777" w:rsidR="00302CF9" w:rsidRDefault="00000000">
            <w:pPr>
              <w:keepNext/>
            </w:pPr>
            <w:r>
              <w:rPr>
                <w:sz w:val="20"/>
                <w:szCs w:val="20"/>
              </w:rPr>
              <w:t>S</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D37E12" w14:textId="77777777" w:rsidR="00302CF9" w:rsidRDefault="00000000">
            <w:pPr>
              <w:keepNext/>
            </w:pPr>
            <w:r>
              <w:rPr>
                <w:sz w:val="20"/>
                <w:szCs w:val="20"/>
              </w:rPr>
              <w:t>0.649 (25 features)</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99850CD" w14:textId="77777777" w:rsidR="00302CF9" w:rsidRDefault="00000000">
            <w:pPr>
              <w:keepNext/>
            </w:pPr>
            <w:r>
              <w:rPr>
                <w:sz w:val="20"/>
                <w:szCs w:val="20"/>
              </w:rPr>
              <w:t>0.718</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60C7A1" w14:textId="77777777" w:rsidR="00302CF9" w:rsidRDefault="00000000">
            <w:pPr>
              <w:keepNext/>
            </w:pPr>
            <w:r>
              <w:rPr>
                <w:sz w:val="20"/>
                <w:szCs w:val="20"/>
              </w:rPr>
              <w:t>+0.069</w:t>
            </w:r>
          </w:p>
        </w:tc>
      </w:tr>
      <w:tr w:rsidR="00302CF9" w14:paraId="5482AB69" w14:textId="77777777">
        <w:tblPrEx>
          <w:tblCellMar>
            <w:top w:w="0" w:type="dxa"/>
            <w:bottom w:w="0" w:type="dxa"/>
          </w:tblCellMar>
        </w:tblPrEx>
        <w:trPr>
          <w:cantSplit/>
          <w:jc w:val="center"/>
        </w:trPr>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330B3D" w14:textId="77777777" w:rsidR="00302CF9" w:rsidRDefault="00000000">
            <w:pPr>
              <w:keepNext/>
            </w:pPr>
            <w:r>
              <w:rPr>
                <w:i/>
                <w:iCs/>
                <w:sz w:val="20"/>
                <w:szCs w:val="20"/>
              </w:rPr>
              <w:t>σ</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42EC25" w14:textId="77777777" w:rsidR="00302CF9" w:rsidRDefault="00000000">
            <w:pPr>
              <w:keepNext/>
            </w:pPr>
            <w:r>
              <w:rPr>
                <w:sz w:val="20"/>
                <w:szCs w:val="20"/>
              </w:rPr>
              <w:t>0.579 (44 features)</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6A0EC6" w14:textId="77777777" w:rsidR="00302CF9" w:rsidRDefault="00000000">
            <w:pPr>
              <w:keepNext/>
            </w:pPr>
            <w:r>
              <w:rPr>
                <w:sz w:val="20"/>
                <w:szCs w:val="20"/>
              </w:rPr>
              <w:t>0.603</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C598C6" w14:textId="77777777" w:rsidR="00302CF9" w:rsidRDefault="00000000">
            <w:pPr>
              <w:keepNext/>
            </w:pPr>
            <w:r>
              <w:rPr>
                <w:sz w:val="20"/>
                <w:szCs w:val="20"/>
              </w:rPr>
              <w:t>+0.024</w:t>
            </w:r>
          </w:p>
        </w:tc>
      </w:tr>
      <w:tr w:rsidR="00302CF9" w14:paraId="54CA484E" w14:textId="77777777">
        <w:tblPrEx>
          <w:tblCellMar>
            <w:top w:w="0" w:type="dxa"/>
            <w:bottom w:w="0" w:type="dxa"/>
          </w:tblCellMar>
        </w:tblPrEx>
        <w:trPr>
          <w:cantSplit/>
          <w:jc w:val="center"/>
        </w:trPr>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F6BFED" w14:textId="77777777" w:rsidR="00302CF9" w:rsidRDefault="00000000">
            <w:pPr>
              <w:keepNext/>
            </w:pPr>
            <w:r>
              <w:rPr>
                <w:i/>
                <w:iCs/>
                <w:sz w:val="20"/>
                <w:szCs w:val="20"/>
              </w:rPr>
              <w:t>κ</w:t>
            </w:r>
          </w:p>
        </w:tc>
        <w:tc>
          <w:tcPr>
            <w:tcW w:w="2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2DA657" w14:textId="77777777" w:rsidR="00302CF9" w:rsidRDefault="00000000">
            <w:pPr>
              <w:keepNext/>
            </w:pPr>
            <w:r>
              <w:rPr>
                <w:sz w:val="20"/>
                <w:szCs w:val="20"/>
              </w:rPr>
              <w:t>0.766 (39 features)</w:t>
            </w:r>
          </w:p>
        </w:tc>
        <w:tc>
          <w:tcPr>
            <w:tcW w:w="2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5316C6" w14:textId="77777777" w:rsidR="00302CF9" w:rsidRDefault="00000000">
            <w:pPr>
              <w:keepNext/>
            </w:pPr>
            <w:r>
              <w:rPr>
                <w:sz w:val="20"/>
                <w:szCs w:val="20"/>
              </w:rPr>
              <w:t>0.778</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9D621F" w14:textId="77777777" w:rsidR="00302CF9" w:rsidRDefault="00000000">
            <w:pPr>
              <w:keepNext/>
            </w:pPr>
            <w:r>
              <w:rPr>
                <w:sz w:val="20"/>
                <w:szCs w:val="20"/>
              </w:rPr>
              <w:t>+0.012</w:t>
            </w:r>
          </w:p>
        </w:tc>
      </w:tr>
      <w:tr w:rsidR="00302CF9" w14:paraId="22D9C881" w14:textId="77777777">
        <w:tblPrEx>
          <w:tblCellMar>
            <w:top w:w="0" w:type="dxa"/>
            <w:bottom w:w="0" w:type="dxa"/>
          </w:tblCellMar>
        </w:tblPrEx>
        <w:trPr>
          <w:cantSplit/>
          <w:jc w:val="center"/>
        </w:trPr>
        <w:tc>
          <w:tcPr>
            <w:tcW w:w="14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F44BAB7" w14:textId="77777777" w:rsidR="00302CF9" w:rsidRDefault="00000000">
            <w:pPr>
              <w:keepNext/>
            </w:pPr>
            <w:proofErr w:type="spellStart"/>
            <w:r>
              <w:rPr>
                <w:sz w:val="20"/>
                <w:szCs w:val="20"/>
              </w:rPr>
              <w:t>zT</w:t>
            </w:r>
            <w:proofErr w:type="spellEnd"/>
          </w:p>
        </w:tc>
        <w:tc>
          <w:tcPr>
            <w:tcW w:w="26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ABBEB47" w14:textId="77777777" w:rsidR="00302CF9" w:rsidRDefault="00000000">
            <w:pPr>
              <w:keepNext/>
            </w:pPr>
            <w:r>
              <w:rPr>
                <w:sz w:val="20"/>
                <w:szCs w:val="20"/>
              </w:rPr>
              <w:t>0.695 (32 features)</w:t>
            </w:r>
          </w:p>
        </w:tc>
        <w:tc>
          <w:tcPr>
            <w:tcW w:w="22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63DD2BE" w14:textId="77777777" w:rsidR="00302CF9" w:rsidRDefault="00000000">
            <w:pPr>
              <w:keepNext/>
            </w:pPr>
            <w:r>
              <w:rPr>
                <w:sz w:val="20"/>
                <w:szCs w:val="20"/>
              </w:rPr>
              <w:t>0.697</w:t>
            </w:r>
          </w:p>
        </w:tc>
        <w:tc>
          <w:tcPr>
            <w:tcW w:w="18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CCA9599" w14:textId="77777777" w:rsidR="00302CF9" w:rsidRDefault="00000000">
            <w:pPr>
              <w:keepNext/>
            </w:pPr>
            <w:r>
              <w:rPr>
                <w:sz w:val="20"/>
                <w:szCs w:val="20"/>
              </w:rPr>
              <w:t>+0.002</w:t>
            </w:r>
          </w:p>
        </w:tc>
      </w:tr>
    </w:tbl>
    <w:p w14:paraId="17EDC000" w14:textId="77777777" w:rsidR="00302CF9" w:rsidRDefault="00302CF9">
      <w:pPr>
        <w:spacing w:before="80" w:after="280"/>
        <w:jc w:val="both"/>
      </w:pPr>
    </w:p>
    <w:p w14:paraId="16EB9040" w14:textId="77777777" w:rsidR="00302CF9" w:rsidRDefault="00000000">
      <w:pPr>
        <w:pStyle w:val="Heading2"/>
      </w:pPr>
      <w:r>
        <w:t>3.4 Model development</w:t>
      </w:r>
    </w:p>
    <w:p w14:paraId="6609AF54" w14:textId="77777777" w:rsidR="00302CF9" w:rsidRDefault="00000000">
      <w:pPr>
        <w:spacing w:after="110" w:line="290" w:lineRule="auto"/>
        <w:jc w:val="both"/>
      </w:pPr>
      <w:proofErr w:type="spellStart"/>
      <w:r>
        <w:t>XGBoost</w:t>
      </w:r>
      <w:proofErr w:type="spellEnd"/>
      <w:r>
        <w:t xml:space="preserve"> [52] was selected after comparison with </w:t>
      </w:r>
      <w:proofErr w:type="spellStart"/>
      <w:r>
        <w:t>LightGBM</w:t>
      </w:r>
      <w:proofErr w:type="spellEnd"/>
      <w:r>
        <w:t xml:space="preserve"> [53], random forest </w:t>
      </w:r>
      <w:r>
        <w:rPr>
          <w:color w:val="0000FF"/>
        </w:rPr>
        <w:t xml:space="preserve">[54] </w:t>
      </w:r>
      <w:r>
        <w:t>and a stacking ensemble, all of which converged within ±0.02 R</w:t>
      </w:r>
      <w:r>
        <w:rPr>
          <w:vertAlign w:val="superscript"/>
        </w:rPr>
        <w:t>2</w:t>
      </w:r>
      <w:r>
        <w:t xml:space="preserve"> under </w:t>
      </w:r>
      <w:proofErr w:type="spellStart"/>
      <w:r>
        <w:t>GroupKFold</w:t>
      </w:r>
      <w:proofErr w:type="spellEnd"/>
      <w:r>
        <w:t xml:space="preserve"> validation (Section 4.1). </w:t>
      </w:r>
      <w:proofErr w:type="spellStart"/>
      <w:r>
        <w:t>XGBoost</w:t>
      </w:r>
      <w:proofErr w:type="spellEnd"/>
      <w:r>
        <w:t xml:space="preserve"> was preferred for its robustness to missing features (</w:t>
      </w:r>
      <w:r>
        <w:rPr>
          <w:i/>
          <w:iCs/>
        </w:rPr>
        <w:t xml:space="preserve">κ </w:t>
      </w:r>
      <w:r>
        <w:t>coverage is 63.8%), feature subsampling, computational efficiency and compatibility with SHAP. Each model follows a three-stage scikit-learn [55] pipeline: median imputation (</w:t>
      </w:r>
      <w:proofErr w:type="spellStart"/>
      <w:r>
        <w:t>SimpleImputer</w:t>
      </w:r>
      <w:proofErr w:type="spellEnd"/>
      <w:r>
        <w:t>), standardization (StandardScaler) and regression (</w:t>
      </w:r>
      <w:proofErr w:type="spellStart"/>
      <w:r>
        <w:t>XGBRegressor</w:t>
      </w:r>
      <w:proofErr w:type="spellEnd"/>
      <w:r>
        <w:t>). Four models were trained for S (</w:t>
      </w:r>
      <w:r>
        <w:rPr>
          <w:i/>
          <w:iCs/>
        </w:rPr>
        <w:t>µ</w:t>
      </w:r>
      <w:r>
        <w:t>V K</w:t>
      </w:r>
      <w:r>
        <w:rPr>
          <w:vertAlign w:val="superscript"/>
        </w:rPr>
        <w:t>−1</w:t>
      </w:r>
      <w:r>
        <w:t>), log</w:t>
      </w:r>
      <w:r>
        <w:rPr>
          <w:vertAlign w:val="subscript"/>
        </w:rPr>
        <w:t>10</w:t>
      </w:r>
      <w:r>
        <w:rPr>
          <w:i/>
          <w:iCs/>
        </w:rPr>
        <w:t>σ</w:t>
      </w:r>
      <w:r>
        <w:t>, log</w:t>
      </w:r>
      <w:r>
        <w:rPr>
          <w:vertAlign w:val="subscript"/>
        </w:rPr>
        <w:t>10</w:t>
      </w:r>
      <w:r>
        <w:rPr>
          <w:i/>
          <w:iCs/>
        </w:rPr>
        <w:t xml:space="preserve">κ </w:t>
      </w:r>
      <w:r>
        <w:t xml:space="preserve">and </w:t>
      </w:r>
      <w:proofErr w:type="spellStart"/>
      <w:r>
        <w:t>zT</w:t>
      </w:r>
      <w:proofErr w:type="spellEnd"/>
      <w:r>
        <w:t xml:space="preserve">; the logarithmic transformation was applied to </w:t>
      </w:r>
      <w:r>
        <w:rPr>
          <w:i/>
          <w:iCs/>
        </w:rPr>
        <w:t xml:space="preserve">σ </w:t>
      </w:r>
      <w:r>
        <w:t xml:space="preserve">and </w:t>
      </w:r>
      <w:r>
        <w:rPr>
          <w:i/>
          <w:iCs/>
        </w:rPr>
        <w:t xml:space="preserve">κ </w:t>
      </w:r>
      <w:r>
        <w:t xml:space="preserve">because they span several orders of magnitude. To prevent preprocessing leakage (the same form of leakage examined in this study), the entire pipeline was fitted on the training partition of each fold only. Although </w:t>
      </w:r>
      <w:proofErr w:type="spellStart"/>
      <w:r>
        <w:t>XGBoost</w:t>
      </w:r>
      <w:proofErr w:type="spellEnd"/>
      <w:r>
        <w:t xml:space="preserve"> handles missing values natively, explicit median imputation was retained so that the same fitted pipeline could be applied consistently to the Materials Project candidates; standardization has no effect on tree splits and is retained only for pipeline uniformity.</w:t>
      </w:r>
    </w:p>
    <w:p w14:paraId="1C981FAE" w14:textId="77777777" w:rsidR="00302CF9" w:rsidRDefault="00000000">
      <w:pPr>
        <w:spacing w:after="110" w:line="290" w:lineRule="auto"/>
        <w:ind w:firstLine="360"/>
        <w:jc w:val="both"/>
      </w:pPr>
      <w:r>
        <w:t xml:space="preserve">Key hyperparameters were </w:t>
      </w:r>
      <w:proofErr w:type="spellStart"/>
      <w:r>
        <w:t>colsample_bytree</w:t>
      </w:r>
      <w:proofErr w:type="spellEnd"/>
      <w:r>
        <w:t xml:space="preserve"> = 0.3, </w:t>
      </w:r>
      <w:proofErr w:type="spellStart"/>
      <w:r>
        <w:t>learning_rate</w:t>
      </w:r>
      <w:proofErr w:type="spellEnd"/>
      <w:r>
        <w:t xml:space="preserve"> = 0.01, </w:t>
      </w:r>
      <w:proofErr w:type="spellStart"/>
      <w:r>
        <w:t>max_depth</w:t>
      </w:r>
      <w:proofErr w:type="spellEnd"/>
      <w:r>
        <w:t xml:space="preserve"> = 10, </w:t>
      </w:r>
      <w:proofErr w:type="spellStart"/>
      <w:r>
        <w:t>n_estimators</w:t>
      </w:r>
      <w:proofErr w:type="spellEnd"/>
      <w:r>
        <w:t xml:space="preserve"> = 700 and subsample = 0.8; for the </w:t>
      </w:r>
      <w:proofErr w:type="spellStart"/>
      <w:r>
        <w:t>Seebeck</w:t>
      </w:r>
      <w:proofErr w:type="spellEnd"/>
      <w:r>
        <w:t xml:space="preserve"> model, </w:t>
      </w:r>
      <w:proofErr w:type="spellStart"/>
      <w:r>
        <w:t>learning_rate</w:t>
      </w:r>
      <w:proofErr w:type="spellEnd"/>
      <w:r>
        <w:t xml:space="preserve"> = 0.05 with 500 </w:t>
      </w:r>
      <w:r>
        <w:lastRenderedPageBreak/>
        <w:t>trees gave the best validation score (Table 4). Hyperparameters were selected per target by randomized search (</w:t>
      </w:r>
      <w:proofErr w:type="spellStart"/>
      <w:r>
        <w:t>RandomizedSearchCV</w:t>
      </w:r>
      <w:proofErr w:type="spellEnd"/>
      <w:r>
        <w:t>, 30 sampled configurations), scored by R</w:t>
      </w:r>
      <w:r>
        <w:rPr>
          <w:vertAlign w:val="superscript"/>
        </w:rPr>
        <w:t>2</w:t>
      </w:r>
      <w:r>
        <w:t xml:space="preserve"> under the same </w:t>
      </w:r>
      <w:proofErr w:type="spellStart"/>
      <w:r>
        <w:t>GroupKFold</w:t>
      </w:r>
      <w:proofErr w:type="spellEnd"/>
      <w:r>
        <w:t xml:space="preserve"> scheme used for final evaluation. Using the evaluation folds for tuning can introduce a small optimistic bias [56, 57]; the effect is expected to be minor given the limited number of configurations, and the close agreement among independent architectures (Section 4.1.3) indicates that the reported ceiling does not depend strongly on tuning. </w:t>
      </w:r>
      <w:r>
        <w:rPr>
          <w:color w:val="FF0000"/>
        </w:rPr>
        <w:t>[Issue: (</w:t>
      </w:r>
      <w:proofErr w:type="spellStart"/>
      <w:r>
        <w:rPr>
          <w:color w:val="FF0000"/>
        </w:rPr>
        <w:t>i</w:t>
      </w:r>
      <w:proofErr w:type="spellEnd"/>
      <w:r>
        <w:rPr>
          <w:color w:val="FF0000"/>
        </w:rPr>
        <w:t xml:space="preserve">) the thesis refers to search “ranges listed above” but lists only the final values: report the search space (Table 4); (ii) reviewers are likely to request nested </w:t>
      </w:r>
      <w:proofErr w:type="spellStart"/>
      <w:r>
        <w:rPr>
          <w:color w:val="FF0000"/>
        </w:rPr>
        <w:t>GroupKFold</w:t>
      </w:r>
      <w:proofErr w:type="spellEnd"/>
      <w:r>
        <w:rPr>
          <w:color w:val="FF0000"/>
        </w:rPr>
        <w:t xml:space="preserve"> (inner loop for tuning, outer loop for evaluation). Strongly recommended to run it and report the difference.]</w:t>
      </w:r>
    </w:p>
    <w:p w14:paraId="13041AD9" w14:textId="77777777" w:rsidR="00302CF9" w:rsidRDefault="00000000">
      <w:pPr>
        <w:keepNext/>
        <w:spacing w:before="280" w:after="100" w:line="252" w:lineRule="auto"/>
        <w:jc w:val="center"/>
      </w:pPr>
      <w:r>
        <w:rPr>
          <w:b/>
          <w:bCs/>
          <w:sz w:val="21"/>
          <w:szCs w:val="21"/>
        </w:rPr>
        <w:t xml:space="preserve">Table 4: </w:t>
      </w:r>
      <w:proofErr w:type="spellStart"/>
      <w:r>
        <w:rPr>
          <w:sz w:val="21"/>
          <w:szCs w:val="21"/>
        </w:rPr>
        <w:t>XGBoost</w:t>
      </w:r>
      <w:proofErr w:type="spellEnd"/>
      <w:r>
        <w:rPr>
          <w:sz w:val="21"/>
          <w:szCs w:val="21"/>
        </w:rPr>
        <w:t xml:space="preserve"> hyperparameters (final values).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2300"/>
        <w:gridCol w:w="2000"/>
      </w:tblGrid>
      <w:tr w:rsidR="00302CF9" w14:paraId="78500684" w14:textId="77777777">
        <w:tblPrEx>
          <w:tblCellMar>
            <w:top w:w="0" w:type="dxa"/>
            <w:bottom w:w="0" w:type="dxa"/>
          </w:tblCellMar>
        </w:tblPrEx>
        <w:trPr>
          <w:cantSplit/>
          <w:tblHeader/>
          <w:jc w:val="center"/>
        </w:trPr>
        <w:tc>
          <w:tcPr>
            <w:tcW w:w="24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F86B8FF" w14:textId="77777777" w:rsidR="00302CF9" w:rsidRDefault="00000000">
            <w:pPr>
              <w:keepNext/>
            </w:pPr>
            <w:r>
              <w:rPr>
                <w:b/>
                <w:bCs/>
                <w:sz w:val="20"/>
                <w:szCs w:val="20"/>
              </w:rPr>
              <w:t>Parameter</w:t>
            </w:r>
          </w:p>
        </w:tc>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E73D107" w14:textId="77777777" w:rsidR="00302CF9" w:rsidRDefault="00000000">
            <w:pPr>
              <w:keepNext/>
            </w:pPr>
            <w:r>
              <w:rPr>
                <w:b/>
                <w:bCs/>
                <w:sz w:val="20"/>
                <w:szCs w:val="20"/>
              </w:rPr>
              <w:t>S model</w:t>
            </w:r>
          </w:p>
        </w:tc>
        <w:tc>
          <w:tcPr>
            <w:tcW w:w="2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C26AA7A" w14:textId="77777777" w:rsidR="00302CF9" w:rsidRDefault="00000000">
            <w:pPr>
              <w:keepNext/>
            </w:pPr>
            <w:r>
              <w:rPr>
                <w:b/>
                <w:bCs/>
                <w:i/>
                <w:iCs/>
                <w:sz w:val="20"/>
                <w:szCs w:val="20"/>
              </w:rPr>
              <w:t>σ</w:t>
            </w:r>
            <w:r>
              <w:rPr>
                <w:b/>
                <w:bCs/>
                <w:sz w:val="20"/>
                <w:szCs w:val="20"/>
              </w:rPr>
              <w:t xml:space="preserve">, </w:t>
            </w:r>
            <w:r>
              <w:rPr>
                <w:b/>
                <w:bCs/>
                <w:i/>
                <w:iCs/>
                <w:sz w:val="20"/>
                <w:szCs w:val="20"/>
              </w:rPr>
              <w:t>κ</w:t>
            </w:r>
            <w:r>
              <w:rPr>
                <w:b/>
                <w:bCs/>
                <w:sz w:val="20"/>
                <w:szCs w:val="20"/>
              </w:rPr>
              <w:t xml:space="preserve">, </w:t>
            </w:r>
            <w:proofErr w:type="spellStart"/>
            <w:r>
              <w:rPr>
                <w:b/>
                <w:bCs/>
                <w:sz w:val="20"/>
                <w:szCs w:val="20"/>
              </w:rPr>
              <w:t>zT</w:t>
            </w:r>
            <w:proofErr w:type="spellEnd"/>
            <w:r>
              <w:rPr>
                <w:b/>
                <w:bCs/>
                <w:sz w:val="20"/>
                <w:szCs w:val="20"/>
              </w:rPr>
              <w:t xml:space="preserve"> models</w:t>
            </w:r>
          </w:p>
        </w:tc>
        <w:tc>
          <w:tcPr>
            <w:tcW w:w="2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266AEE3" w14:textId="77777777" w:rsidR="00302CF9" w:rsidRDefault="00000000">
            <w:pPr>
              <w:keepNext/>
            </w:pPr>
            <w:r>
              <w:rPr>
                <w:b/>
                <w:bCs/>
                <w:sz w:val="20"/>
                <w:szCs w:val="20"/>
              </w:rPr>
              <w:t>Search range</w:t>
            </w:r>
          </w:p>
        </w:tc>
      </w:tr>
      <w:tr w:rsidR="00302CF9" w14:paraId="268492D6"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16DDCE" w14:textId="77777777" w:rsidR="00302CF9" w:rsidRDefault="00000000">
            <w:pPr>
              <w:keepNext/>
            </w:pPr>
            <w:proofErr w:type="spellStart"/>
            <w:r>
              <w:rPr>
                <w:sz w:val="20"/>
                <w:szCs w:val="20"/>
              </w:rPr>
              <w:t>n_estimators</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547F862" w14:textId="77777777" w:rsidR="00302CF9" w:rsidRDefault="00000000">
            <w:pPr>
              <w:keepNext/>
            </w:pPr>
            <w:r>
              <w:rPr>
                <w:sz w:val="20"/>
                <w:szCs w:val="20"/>
              </w:rPr>
              <w:t>500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10AB8E" w14:textId="77777777" w:rsidR="00302CF9" w:rsidRDefault="00000000">
            <w:pPr>
              <w:keepNext/>
            </w:pPr>
            <w:r>
              <w:rPr>
                <w:sz w:val="20"/>
                <w:szCs w:val="20"/>
              </w:rPr>
              <w:t>700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B924C44" w14:textId="77777777" w:rsidR="00302CF9" w:rsidRDefault="00000000">
            <w:pPr>
              <w:keepNext/>
            </w:pPr>
            <w:r>
              <w:rPr>
                <w:color w:val="FF0000"/>
                <w:sz w:val="20"/>
                <w:szCs w:val="20"/>
              </w:rPr>
              <w:t>[add]</w:t>
            </w:r>
          </w:p>
        </w:tc>
      </w:tr>
      <w:tr w:rsidR="00302CF9" w14:paraId="0CE37B4C"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01F62E" w14:textId="77777777" w:rsidR="00302CF9" w:rsidRDefault="00000000">
            <w:pPr>
              <w:keepNext/>
            </w:pPr>
            <w:proofErr w:type="spellStart"/>
            <w:r>
              <w:rPr>
                <w:sz w:val="20"/>
                <w:szCs w:val="20"/>
              </w:rPr>
              <w:t>learning_rate</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4E25C4" w14:textId="77777777" w:rsidR="00302CF9" w:rsidRDefault="00000000">
            <w:pPr>
              <w:keepNext/>
            </w:pPr>
            <w:r>
              <w:rPr>
                <w:sz w:val="20"/>
                <w:szCs w:val="20"/>
              </w:rPr>
              <w:t>0.05</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0BAEFD" w14:textId="77777777" w:rsidR="00302CF9" w:rsidRDefault="00000000">
            <w:pPr>
              <w:keepNext/>
            </w:pPr>
            <w:r>
              <w:rPr>
                <w:sz w:val="20"/>
                <w:szCs w:val="20"/>
              </w:rPr>
              <w:t>0.01</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144F122" w14:textId="77777777" w:rsidR="00302CF9" w:rsidRDefault="00000000">
            <w:pPr>
              <w:keepNext/>
            </w:pPr>
            <w:r>
              <w:rPr>
                <w:color w:val="FF0000"/>
                <w:sz w:val="20"/>
                <w:szCs w:val="20"/>
              </w:rPr>
              <w:t>[add]</w:t>
            </w:r>
          </w:p>
        </w:tc>
      </w:tr>
      <w:tr w:rsidR="00302CF9" w14:paraId="0CE91A3D"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FDD333" w14:textId="77777777" w:rsidR="00302CF9" w:rsidRDefault="00000000">
            <w:pPr>
              <w:keepNext/>
            </w:pPr>
            <w:proofErr w:type="spellStart"/>
            <w:r>
              <w:rPr>
                <w:sz w:val="20"/>
                <w:szCs w:val="20"/>
              </w:rPr>
              <w:t>max_depth</w:t>
            </w:r>
            <w:proofErr w:type="spellEnd"/>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D9C1508" w14:textId="77777777" w:rsidR="00302CF9" w:rsidRDefault="00000000">
            <w:pPr>
              <w:keepNext/>
            </w:pPr>
            <w:r>
              <w:rPr>
                <w:sz w:val="20"/>
                <w:szCs w:val="20"/>
              </w:rPr>
              <w:t>10</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7DFB503" w14:textId="77777777" w:rsidR="00302CF9" w:rsidRDefault="00000000">
            <w:pPr>
              <w:keepNext/>
            </w:pPr>
            <w:r>
              <w:rPr>
                <w:sz w:val="20"/>
                <w:szCs w:val="20"/>
              </w:rPr>
              <w:t>10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301D83" w14:textId="77777777" w:rsidR="00302CF9" w:rsidRDefault="00000000">
            <w:pPr>
              <w:keepNext/>
            </w:pPr>
            <w:r>
              <w:rPr>
                <w:color w:val="FF0000"/>
                <w:sz w:val="20"/>
                <w:szCs w:val="20"/>
              </w:rPr>
              <w:t>[add]</w:t>
            </w:r>
          </w:p>
        </w:tc>
      </w:tr>
      <w:tr w:rsidR="00302CF9" w14:paraId="3A99935A" w14:textId="77777777">
        <w:tblPrEx>
          <w:tblCellMar>
            <w:top w:w="0" w:type="dxa"/>
            <w:bottom w:w="0" w:type="dxa"/>
          </w:tblCellMar>
        </w:tblPrEx>
        <w:trPr>
          <w:cantSplit/>
          <w:jc w:val="center"/>
        </w:trPr>
        <w:tc>
          <w:tcPr>
            <w:tcW w:w="2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A03C26" w14:textId="77777777" w:rsidR="00302CF9" w:rsidRDefault="00000000">
            <w:pPr>
              <w:keepNext/>
            </w:pPr>
            <w:r>
              <w:rPr>
                <w:sz w:val="20"/>
                <w:szCs w:val="20"/>
              </w:rPr>
              <w:t>subsample</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305B2A" w14:textId="77777777" w:rsidR="00302CF9" w:rsidRDefault="00000000">
            <w:pPr>
              <w:keepNext/>
            </w:pPr>
            <w:r>
              <w:rPr>
                <w:sz w:val="20"/>
                <w:szCs w:val="20"/>
              </w:rPr>
              <w:t>0.8</w:t>
            </w:r>
          </w:p>
        </w:tc>
        <w:tc>
          <w:tcPr>
            <w:tcW w:w="2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26408A" w14:textId="77777777" w:rsidR="00302CF9" w:rsidRDefault="00000000">
            <w:pPr>
              <w:keepNext/>
            </w:pPr>
            <w:r>
              <w:rPr>
                <w:sz w:val="20"/>
                <w:szCs w:val="20"/>
              </w:rPr>
              <w:t>0.8</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F869F4A" w14:textId="77777777" w:rsidR="00302CF9" w:rsidRDefault="00000000">
            <w:pPr>
              <w:keepNext/>
            </w:pPr>
            <w:r>
              <w:rPr>
                <w:color w:val="FF0000"/>
                <w:sz w:val="20"/>
                <w:szCs w:val="20"/>
              </w:rPr>
              <w:t>[add]</w:t>
            </w:r>
          </w:p>
        </w:tc>
      </w:tr>
      <w:tr w:rsidR="00302CF9" w14:paraId="71D04BB0" w14:textId="77777777">
        <w:tblPrEx>
          <w:tblCellMar>
            <w:top w:w="0" w:type="dxa"/>
            <w:bottom w:w="0" w:type="dxa"/>
          </w:tblCellMar>
        </w:tblPrEx>
        <w:trPr>
          <w:cantSplit/>
          <w:jc w:val="center"/>
        </w:trPr>
        <w:tc>
          <w:tcPr>
            <w:tcW w:w="24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0B6C9C0" w14:textId="77777777" w:rsidR="00302CF9" w:rsidRDefault="00000000">
            <w:pPr>
              <w:keepNext/>
            </w:pPr>
            <w:proofErr w:type="spellStart"/>
            <w:r>
              <w:rPr>
                <w:sz w:val="20"/>
                <w:szCs w:val="20"/>
              </w:rPr>
              <w:t>colsample_bytree</w:t>
            </w:r>
            <w:proofErr w:type="spellEnd"/>
          </w:p>
        </w:tc>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F668D5C" w14:textId="77777777" w:rsidR="00302CF9" w:rsidRDefault="00000000">
            <w:pPr>
              <w:keepNext/>
            </w:pPr>
            <w:r>
              <w:rPr>
                <w:sz w:val="20"/>
                <w:szCs w:val="20"/>
              </w:rPr>
              <w:t>0.3</w:t>
            </w:r>
          </w:p>
        </w:tc>
        <w:tc>
          <w:tcPr>
            <w:tcW w:w="2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C49EE9E" w14:textId="77777777" w:rsidR="00302CF9" w:rsidRDefault="00000000">
            <w:pPr>
              <w:keepNext/>
            </w:pPr>
            <w:r>
              <w:rPr>
                <w:sz w:val="20"/>
                <w:szCs w:val="20"/>
              </w:rPr>
              <w:t>0.3</w:t>
            </w:r>
          </w:p>
        </w:tc>
        <w:tc>
          <w:tcPr>
            <w:tcW w:w="2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B540854" w14:textId="77777777" w:rsidR="00302CF9" w:rsidRDefault="00000000">
            <w:pPr>
              <w:keepNext/>
            </w:pPr>
            <w:r>
              <w:rPr>
                <w:color w:val="FF0000"/>
                <w:sz w:val="20"/>
                <w:szCs w:val="20"/>
              </w:rPr>
              <w:t>[add]</w:t>
            </w:r>
          </w:p>
        </w:tc>
      </w:tr>
    </w:tbl>
    <w:p w14:paraId="5EF4A296" w14:textId="77777777" w:rsidR="00302CF9" w:rsidRDefault="00000000">
      <w:pPr>
        <w:spacing w:before="80" w:after="280"/>
        <w:jc w:val="both"/>
      </w:pPr>
      <w:r>
        <w:rPr>
          <w:color w:val="0000FF"/>
          <w:sz w:val="19"/>
          <w:szCs w:val="19"/>
        </w:rPr>
        <w:t xml:space="preserve">Table added during conversion to improve reproducibility. </w:t>
      </w:r>
      <w:r>
        <w:rPr>
          <w:color w:val="FF0000"/>
          <w:sz w:val="19"/>
          <w:szCs w:val="19"/>
        </w:rPr>
        <w:t xml:space="preserve">[Confirm that </w:t>
      </w:r>
      <w:proofErr w:type="spellStart"/>
      <w:r>
        <w:rPr>
          <w:color w:val="FF0000"/>
          <w:sz w:val="19"/>
          <w:szCs w:val="19"/>
        </w:rPr>
        <w:t>max_depth</w:t>
      </w:r>
      <w:proofErr w:type="spellEnd"/>
      <w:r>
        <w:rPr>
          <w:color w:val="FF0000"/>
          <w:sz w:val="19"/>
          <w:szCs w:val="19"/>
        </w:rPr>
        <w:t xml:space="preserve">, subsample and </w:t>
      </w:r>
      <w:proofErr w:type="spellStart"/>
      <w:r>
        <w:rPr>
          <w:color w:val="FF0000"/>
          <w:sz w:val="19"/>
          <w:szCs w:val="19"/>
        </w:rPr>
        <w:t>colsample_bytree</w:t>
      </w:r>
      <w:proofErr w:type="spellEnd"/>
      <w:r>
        <w:rPr>
          <w:color w:val="FF0000"/>
          <w:sz w:val="19"/>
          <w:szCs w:val="19"/>
        </w:rPr>
        <w:t xml:space="preserve"> of the S model equal those of the other models.]</w:t>
      </w:r>
    </w:p>
    <w:p w14:paraId="6A0E33E0" w14:textId="77777777" w:rsidR="00302CF9" w:rsidRDefault="00000000">
      <w:pPr>
        <w:spacing w:after="110" w:line="290" w:lineRule="auto"/>
        <w:ind w:firstLine="360"/>
        <w:jc w:val="both"/>
      </w:pPr>
      <w:r>
        <w:t xml:space="preserve">The </w:t>
      </w:r>
      <w:proofErr w:type="spellStart"/>
      <w:r>
        <w:t>Seebeck</w:t>
      </w:r>
      <w:proofErr w:type="spellEnd"/>
      <w:r>
        <w:t xml:space="preserve"> regressor is trained on signed S and predicts the sign implicitly, but for compositions far from the training distribution the predicted sign may be unreliable. An </w:t>
      </w:r>
      <w:proofErr w:type="spellStart"/>
      <w:r>
        <w:t>XGBoost</w:t>
      </w:r>
      <w:proofErr w:type="spellEnd"/>
      <w:r>
        <w:t xml:space="preserve"> classifier was therefore trained on the same 335 features to predict carrier type (p vs n) on balanced classes (51.1% p-type, 48.9% n-type); during screening, when the classifier and regressor disagree on the sign, the classifier’s prediction is used.</w:t>
      </w:r>
    </w:p>
    <w:p w14:paraId="3DE8FAFB" w14:textId="77777777" w:rsidR="00302CF9" w:rsidRDefault="00000000">
      <w:pPr>
        <w:pStyle w:val="Heading2"/>
      </w:pPr>
      <w:r>
        <w:t>3.5 Validation strategy</w:t>
      </w:r>
    </w:p>
    <w:p w14:paraId="2DF14A86" w14:textId="77777777" w:rsidR="00302CF9" w:rsidRDefault="00000000">
      <w:pPr>
        <w:spacing w:after="110" w:line="290" w:lineRule="auto"/>
        <w:jc w:val="both"/>
      </w:pPr>
      <w:proofErr w:type="spellStart"/>
      <w:r>
        <w:t>GroupKFold</w:t>
      </w:r>
      <w:proofErr w:type="spellEnd"/>
      <w:r>
        <w:t xml:space="preserve"> (5 folds) with the parent chemical system as the grouping variable prevents temperature-series leakage: with 2,834 parent systems, entire chemical families are withheld from training in each fold [43]. To quantify inflation, five splitting strategies were applied with the same model and features: (</w:t>
      </w:r>
      <w:proofErr w:type="spellStart"/>
      <w:r>
        <w:t>i</w:t>
      </w:r>
      <w:proofErr w:type="spellEnd"/>
      <w:r>
        <w:t>) a random 80/20 split; (ii) 5-fold and (iii) 10-fold CV, all partitioning data at row level; (iv) composition-level CV following Jia et al. [13], where all temperature points of a given formula are kept in the same fold, preventing intra-formula leakage but allowing related compounds of the same family (e.g. Bi</w:t>
      </w:r>
      <w:r>
        <w:rPr>
          <w:vertAlign w:val="subscript"/>
        </w:rPr>
        <w:t>2</w:t>
      </w:r>
      <w:r>
        <w:t>Te</w:t>
      </w:r>
      <w:r>
        <w:rPr>
          <w:vertAlign w:val="subscript"/>
        </w:rPr>
        <w:t>3</w:t>
      </w:r>
      <w:r>
        <w:t xml:space="preserve"> and Bi</w:t>
      </w:r>
      <w:r>
        <w:rPr>
          <w:vertAlign w:val="subscript"/>
        </w:rPr>
        <w:t>0.5</w:t>
      </w:r>
      <w:r>
        <w:t>Sb</w:t>
      </w:r>
      <w:r>
        <w:rPr>
          <w:vertAlign w:val="subscript"/>
        </w:rPr>
        <w:t>1.5</w:t>
      </w:r>
      <w:r>
        <w:t>Te</w:t>
      </w:r>
      <w:r>
        <w:rPr>
          <w:vertAlign w:val="subscript"/>
        </w:rPr>
        <w:t>3</w:t>
      </w:r>
      <w:r>
        <w:t xml:space="preserve">) on opposite sides of the split; and (v) system-level </w:t>
      </w:r>
      <w:proofErr w:type="spellStart"/>
      <w:r>
        <w:t>GroupKFold</w:t>
      </w:r>
      <w:proofErr w:type="spellEnd"/>
      <w:r>
        <w:t>, in which no Bi–Sb–</w:t>
      </w:r>
      <w:proofErr w:type="spellStart"/>
      <w:r>
        <w:t>Te</w:t>
      </w:r>
      <w:proofErr w:type="spellEnd"/>
      <w:r>
        <w:t xml:space="preserve"> variant appears in testing if any Bi–Sb–</w:t>
      </w:r>
      <w:proofErr w:type="spellStart"/>
      <w:r>
        <w:t>Te</w:t>
      </w:r>
      <w:proofErr w:type="spellEnd"/>
      <w:r>
        <w:t xml:space="preserve"> variant appears in training. </w:t>
      </w:r>
      <w:r>
        <w:rPr>
          <w:color w:val="0000FF"/>
        </w:rPr>
        <w:t>Performance was quantified by the coefficient of determination and the mean absolute error,</w:t>
      </w:r>
    </w:p>
    <w:p w14:paraId="1CC4BA44" w14:textId="77777777" w:rsidR="00302CF9" w:rsidRDefault="00000000">
      <w:pPr>
        <w:tabs>
          <w:tab w:val="center" w:pos="4513"/>
          <w:tab w:val="right" w:pos="9026"/>
        </w:tabs>
        <w:spacing w:before="120" w:after="160"/>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-ȳ</m:t>
                        </m:r>
                      </m:e>
                    </m:d>
                  </m:e>
                  <m:sup>
                    <m:r>
                      <w:rPr>
                        <w:rFonts w:ascii="Cambria Math" w:hAnsi="Cambria Math"/>
                      </w:rPr>
                      <m:t>2</m:t>
                    </m:r>
                  </m:sup>
                </m:sSup>
              </m:e>
            </m:nary>
          </m:den>
        </m:f>
        <m:r>
          <w:rPr>
            <w:rFonts w:ascii="Cambria Math" w:hAnsi="Cambria Math"/>
          </w:rPr>
          <m:t>,  </m:t>
        </m:r>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w:r>
        <w:tab/>
        <w:t>(7)</w:t>
      </w:r>
    </w:p>
    <w:p w14:paraId="422A9666" w14:textId="77777777" w:rsidR="00302CF9" w:rsidRDefault="00000000">
      <w:pPr>
        <w:spacing w:after="110" w:line="290" w:lineRule="auto"/>
        <w:jc w:val="both"/>
      </w:pPr>
      <w:r>
        <w:rPr>
          <w:color w:val="0000FF"/>
        </w:rPr>
        <w:t>and the validation inflation was defined as</w:t>
      </w:r>
    </w:p>
    <w:p w14:paraId="76D89CC5" w14:textId="77777777" w:rsidR="00302CF9" w:rsidRDefault="00000000">
      <w:pPr>
        <w:tabs>
          <w:tab w:val="center" w:pos="4513"/>
          <w:tab w:val="right" w:pos="9026"/>
        </w:tabs>
        <w:spacing w:before="120" w:after="160"/>
      </w:pPr>
      <w:r>
        <w:tab/>
      </w:r>
      <m:oMath>
        <m:r>
          <w:rPr>
            <w:rFonts w:ascii="Cambria Math" w:hAnsi="Cambria Math"/>
          </w:rPr>
          <m:t>Δ</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random</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GroupKFold</m:t>
            </m:r>
          </m:sub>
          <m:sup>
            <m:r>
              <w:rPr>
                <w:rFonts w:ascii="Cambria Math" w:hAnsi="Cambria Math"/>
              </w:rPr>
              <m:t>2</m:t>
            </m:r>
          </m:sup>
        </m:sSubSup>
      </m:oMath>
      <w:r>
        <w:tab/>
        <w:t>(8)</w:t>
      </w:r>
    </w:p>
    <w:p w14:paraId="6F0329F9" w14:textId="77777777" w:rsidR="00302CF9" w:rsidRDefault="00000000">
      <w:pPr>
        <w:spacing w:after="110" w:line="290" w:lineRule="auto"/>
        <w:jc w:val="both"/>
      </w:pPr>
      <w:r>
        <w:lastRenderedPageBreak/>
        <w:t xml:space="preserve">For external validation, the models were tested on ESTM [32]: after restricting to 300–800 K, 4,584 measurements on 862 formulas, of which 284 (32.9%) were seen during training and 578 (67.1%) were unseen, allowing a direct comparison of interpolation and extrapolation. </w:t>
      </w:r>
      <w:r>
        <w:rPr>
          <w:color w:val="FF0000"/>
        </w:rPr>
        <w:t xml:space="preserve">[Issue: ESTM and Starrydata2 are both digitized from the literature and may share source papers; the “seen” subset may therefore contain near-duplicate measurements. State whether overlapping DOIs were </w:t>
      </w:r>
      <w:proofErr w:type="gramStart"/>
      <w:r>
        <w:rPr>
          <w:color w:val="FF0000"/>
        </w:rPr>
        <w:t>checked, and</w:t>
      </w:r>
      <w:proofErr w:type="gramEnd"/>
      <w:r>
        <w:rPr>
          <w:color w:val="FF0000"/>
        </w:rPr>
        <w:t xml:space="preserve"> consider excluding them.] </w:t>
      </w:r>
      <w:r>
        <w:t>As a cross-domain test, the models were also evaluated on DFT-computed perovskite data from JARVIS [33].</w:t>
      </w:r>
    </w:p>
    <w:p w14:paraId="676E31C3" w14:textId="77777777" w:rsidR="00302CF9" w:rsidRDefault="00000000">
      <w:pPr>
        <w:pStyle w:val="Heading2"/>
      </w:pPr>
      <w:r>
        <w:t>3.6 Virtual screening</w:t>
      </w:r>
    </w:p>
    <w:p w14:paraId="0977ECDF" w14:textId="77777777" w:rsidR="00302CF9" w:rsidRPr="008616A7" w:rsidRDefault="00000000">
      <w:pPr>
        <w:spacing w:after="110" w:line="290" w:lineRule="auto"/>
        <w:jc w:val="both"/>
        <w:rPr>
          <w:highlight w:val="yellow"/>
        </w:rPr>
      </w:pPr>
      <w:r w:rsidRPr="008616A7">
        <w:rPr>
          <w:highlight w:val="yellow"/>
        </w:rPr>
        <w:t xml:space="preserve">The Materials Project API [31] was queried for compounds with energy above the convex hull </w:t>
      </w:r>
      <w:proofErr w:type="spellStart"/>
      <w:r w:rsidRPr="008616A7">
        <w:rPr>
          <w:highlight w:val="yellow"/>
        </w:rPr>
        <w:t>E</w:t>
      </w:r>
      <w:r w:rsidRPr="008616A7">
        <w:rPr>
          <w:highlight w:val="yellow"/>
          <w:vertAlign w:val="subscript"/>
        </w:rPr>
        <w:t>hull</w:t>
      </w:r>
      <w:proofErr w:type="spellEnd"/>
      <w:r w:rsidRPr="008616A7">
        <w:rPr>
          <w:highlight w:val="yellow"/>
        </w:rPr>
        <w:t xml:space="preserve"> ≤ 0.05 eV </w:t>
      </w:r>
      <w:r w:rsidRPr="008616A7">
        <w:rPr>
          <w:color w:val="0000FF"/>
          <w:highlight w:val="yellow"/>
        </w:rPr>
        <w:t>atom</w:t>
      </w:r>
      <w:r w:rsidRPr="008616A7">
        <w:rPr>
          <w:color w:val="0000FF"/>
          <w:highlight w:val="yellow"/>
          <w:vertAlign w:val="superscript"/>
        </w:rPr>
        <w:t>−1</w:t>
      </w:r>
      <w:r w:rsidRPr="008616A7">
        <w:rPr>
          <w:color w:val="0000FF"/>
          <w:highlight w:val="yellow"/>
        </w:rPr>
        <w:t xml:space="preserve"> </w:t>
      </w:r>
      <w:r w:rsidRPr="008616A7">
        <w:rPr>
          <w:highlight w:val="yellow"/>
        </w:rPr>
        <w:t>(lower values indicate greater thermodynamic stability) and band gap 0.1 ≤ E</w:t>
      </w:r>
      <w:r w:rsidRPr="008616A7">
        <w:rPr>
          <w:highlight w:val="yellow"/>
          <w:vertAlign w:val="subscript"/>
        </w:rPr>
        <w:t>g</w:t>
      </w:r>
      <w:r w:rsidRPr="008616A7">
        <w:rPr>
          <w:highlight w:val="yellow"/>
        </w:rPr>
        <w:t xml:space="preserve"> ≤ 3.0 eV, returning 20,586 lead-free candidates. </w:t>
      </w:r>
      <w:r w:rsidRPr="008616A7">
        <w:rPr>
          <w:color w:val="FF0000"/>
          <w:highlight w:val="yellow"/>
        </w:rPr>
        <w:t xml:space="preserve">[Issue: specify the unit of </w:t>
      </w:r>
      <w:proofErr w:type="spellStart"/>
      <w:r w:rsidRPr="008616A7">
        <w:rPr>
          <w:color w:val="FF0000"/>
          <w:highlight w:val="yellow"/>
        </w:rPr>
        <w:t>E_hull</w:t>
      </w:r>
      <w:proofErr w:type="spellEnd"/>
      <w:r w:rsidRPr="008616A7">
        <w:rPr>
          <w:color w:val="FF0000"/>
          <w:highlight w:val="yellow"/>
        </w:rPr>
        <w:t xml:space="preserve"> (eV/atom in the Materials Project).] </w:t>
      </w:r>
      <w:r w:rsidRPr="008616A7">
        <w:rPr>
          <w:highlight w:val="yellow"/>
        </w:rPr>
        <w:t>Removing compounds containing Pb or radioactive/unstable elements (Tc, Pm, Po, At, Rn, Fr, Ra, Ac, Th, Pa, U, Np, Pu and heavier actinides) left 19,144 candidates. Perovskites were then identified structurally: of the 19,144 candidates, 550 have ABX</w:t>
      </w:r>
      <w:r w:rsidRPr="008616A7">
        <w:rPr>
          <w:highlight w:val="yellow"/>
          <w:vertAlign w:val="subscript"/>
        </w:rPr>
        <w:t>3</w:t>
      </w:r>
      <w:r w:rsidRPr="008616A7">
        <w:rPr>
          <w:highlight w:val="yellow"/>
        </w:rPr>
        <w:t xml:space="preserve"> stoichiometry, but only 204 (37%) adopt perovskite-type space groups (cubic </w:t>
      </w:r>
      <w:r w:rsidRPr="008616A7">
        <w:rPr>
          <w:i/>
          <w:iCs/>
          <w:highlight w:val="yellow"/>
        </w:rPr>
        <w:t>Pm</w:t>
      </w:r>
      <w:r w:rsidRPr="008616A7">
        <w:rPr>
          <w:highlight w:val="yellow"/>
        </w:rPr>
        <w:t>3̄</w:t>
      </w:r>
      <w:r w:rsidRPr="008616A7">
        <w:rPr>
          <w:i/>
          <w:iCs/>
          <w:highlight w:val="yellow"/>
        </w:rPr>
        <w:t>m</w:t>
      </w:r>
      <w:r w:rsidRPr="008616A7">
        <w:rPr>
          <w:highlight w:val="yellow"/>
        </w:rPr>
        <w:t xml:space="preserve"> and the common distorted variants </w:t>
      </w:r>
      <w:proofErr w:type="spellStart"/>
      <w:r w:rsidRPr="008616A7">
        <w:rPr>
          <w:i/>
          <w:iCs/>
          <w:highlight w:val="yellow"/>
        </w:rPr>
        <w:t>Pnma</w:t>
      </w:r>
      <w:proofErr w:type="spellEnd"/>
      <w:r w:rsidRPr="008616A7">
        <w:rPr>
          <w:highlight w:val="yellow"/>
        </w:rPr>
        <w:t xml:space="preserve">, </w:t>
      </w:r>
      <w:r w:rsidRPr="008616A7">
        <w:rPr>
          <w:i/>
          <w:iCs/>
          <w:highlight w:val="yellow"/>
        </w:rPr>
        <w:t>R</w:t>
      </w:r>
      <w:r w:rsidRPr="008616A7">
        <w:rPr>
          <w:highlight w:val="yellow"/>
        </w:rPr>
        <w:t>3̄</w:t>
      </w:r>
      <w:r w:rsidRPr="008616A7">
        <w:rPr>
          <w:i/>
          <w:iCs/>
          <w:highlight w:val="yellow"/>
        </w:rPr>
        <w:t>c</w:t>
      </w:r>
      <w:r w:rsidRPr="008616A7">
        <w:rPr>
          <w:highlight w:val="yellow"/>
        </w:rPr>
        <w:t xml:space="preserve">, </w:t>
      </w:r>
      <w:r w:rsidRPr="008616A7">
        <w:rPr>
          <w:i/>
          <w:iCs/>
          <w:highlight w:val="yellow"/>
        </w:rPr>
        <w:t>I</w:t>
      </w:r>
      <w:r w:rsidRPr="008616A7">
        <w:rPr>
          <w:highlight w:val="yellow"/>
        </w:rPr>
        <w:t>4/</w:t>
      </w:r>
      <w:r w:rsidRPr="008616A7">
        <w:rPr>
          <w:i/>
          <w:iCs/>
          <w:highlight w:val="yellow"/>
        </w:rPr>
        <w:t>mcm</w:t>
      </w:r>
      <w:r w:rsidRPr="008616A7">
        <w:rPr>
          <w:highlight w:val="yellow"/>
        </w:rPr>
        <w:t xml:space="preserve">, </w:t>
      </w:r>
      <w:r w:rsidRPr="008616A7">
        <w:rPr>
          <w:i/>
          <w:iCs/>
          <w:highlight w:val="yellow"/>
        </w:rPr>
        <w:t>Imma</w:t>
      </w:r>
      <w:r w:rsidRPr="008616A7">
        <w:rPr>
          <w:highlight w:val="yellow"/>
        </w:rPr>
        <w:t xml:space="preserve">, </w:t>
      </w:r>
      <w:r w:rsidRPr="008616A7">
        <w:rPr>
          <w:i/>
          <w:iCs/>
          <w:highlight w:val="yellow"/>
        </w:rPr>
        <w:t>P</w:t>
      </w:r>
      <w:r w:rsidRPr="008616A7">
        <w:rPr>
          <w:highlight w:val="yellow"/>
        </w:rPr>
        <w:t>4/</w:t>
      </w:r>
      <w:proofErr w:type="spellStart"/>
      <w:r w:rsidRPr="008616A7">
        <w:rPr>
          <w:i/>
          <w:iCs/>
          <w:highlight w:val="yellow"/>
        </w:rPr>
        <w:t>mbm</w:t>
      </w:r>
      <w:proofErr w:type="spellEnd"/>
      <w:r w:rsidRPr="008616A7">
        <w:rPr>
          <w:highlight w:val="yellow"/>
        </w:rPr>
        <w:t xml:space="preserve"> and </w:t>
      </w:r>
      <w:proofErr w:type="spellStart"/>
      <w:r w:rsidRPr="008616A7">
        <w:rPr>
          <w:i/>
          <w:iCs/>
          <w:highlight w:val="yellow"/>
        </w:rPr>
        <w:t>Cmcm</w:t>
      </w:r>
      <w:proofErr w:type="spellEnd"/>
      <w:r w:rsidRPr="008616A7">
        <w:rPr>
          <w:highlight w:val="yellow"/>
        </w:rPr>
        <w:t>). The remaining 346 ABX</w:t>
      </w:r>
      <w:r w:rsidRPr="008616A7">
        <w:rPr>
          <w:highlight w:val="yellow"/>
          <w:vertAlign w:val="subscript"/>
        </w:rPr>
        <w:t>3</w:t>
      </w:r>
      <w:r w:rsidRPr="008616A7">
        <w:rPr>
          <w:highlight w:val="yellow"/>
        </w:rPr>
        <w:t xml:space="preserve"> formulas (including silver oxysalts (AgBrO</w:t>
      </w:r>
      <w:r w:rsidRPr="008616A7">
        <w:rPr>
          <w:highlight w:val="yellow"/>
          <w:vertAlign w:val="subscript"/>
        </w:rPr>
        <w:t>3</w:t>
      </w:r>
      <w:r w:rsidRPr="008616A7">
        <w:rPr>
          <w:highlight w:val="yellow"/>
        </w:rPr>
        <w:t>, AgClO</w:t>
      </w:r>
      <w:r w:rsidRPr="008616A7">
        <w:rPr>
          <w:highlight w:val="yellow"/>
          <w:vertAlign w:val="subscript"/>
        </w:rPr>
        <w:t>3</w:t>
      </w:r>
      <w:r w:rsidRPr="008616A7">
        <w:rPr>
          <w:highlight w:val="yellow"/>
        </w:rPr>
        <w:t>, AgNO</w:t>
      </w:r>
      <w:r w:rsidRPr="008616A7">
        <w:rPr>
          <w:highlight w:val="yellow"/>
          <w:vertAlign w:val="subscript"/>
        </w:rPr>
        <w:t>3</w:t>
      </w:r>
      <w:r w:rsidRPr="008616A7">
        <w:rPr>
          <w:highlight w:val="yellow"/>
        </w:rPr>
        <w:t>), thiophosphates (AgPS</w:t>
      </w:r>
      <w:r w:rsidRPr="008616A7">
        <w:rPr>
          <w:highlight w:val="yellow"/>
          <w:vertAlign w:val="subscript"/>
        </w:rPr>
        <w:t>3</w:t>
      </w:r>
      <w:r w:rsidRPr="008616A7">
        <w:rPr>
          <w:highlight w:val="yellow"/>
        </w:rPr>
        <w:t>) and layered chalcogenides) share the formula but not the corner-sharing octahedral framework. Anti-perovskites (in which an electropositive metal, rather than the anion, occupies the threefold site; 16 compounds such as Sr</w:t>
      </w:r>
      <w:r w:rsidRPr="008616A7">
        <w:rPr>
          <w:highlight w:val="yellow"/>
          <w:vertAlign w:val="subscript"/>
        </w:rPr>
        <w:t>3</w:t>
      </w:r>
      <w:r w:rsidRPr="008616A7">
        <w:rPr>
          <w:highlight w:val="yellow"/>
        </w:rPr>
        <w:t>BiN, Rb</w:t>
      </w:r>
      <w:r w:rsidRPr="008616A7">
        <w:rPr>
          <w:highlight w:val="yellow"/>
          <w:vertAlign w:val="subscript"/>
        </w:rPr>
        <w:t>3</w:t>
      </w:r>
      <w:r w:rsidRPr="008616A7">
        <w:rPr>
          <w:highlight w:val="yellow"/>
        </w:rPr>
        <w:t>AuO and Ba</w:t>
      </w:r>
      <w:r w:rsidRPr="008616A7">
        <w:rPr>
          <w:highlight w:val="yellow"/>
          <w:vertAlign w:val="subscript"/>
        </w:rPr>
        <w:t>3</w:t>
      </w:r>
      <w:r w:rsidRPr="008616A7">
        <w:rPr>
          <w:highlight w:val="yellow"/>
        </w:rPr>
        <w:t>GeO) were excluded. Two further filters were applied before ranking: compounds with E</w:t>
      </w:r>
      <w:r w:rsidRPr="008616A7">
        <w:rPr>
          <w:highlight w:val="yellow"/>
          <w:vertAlign w:val="subscript"/>
        </w:rPr>
        <w:t>g</w:t>
      </w:r>
      <w:r w:rsidRPr="008616A7">
        <w:rPr>
          <w:highlight w:val="yellow"/>
        </w:rPr>
        <w:t xml:space="preserve"> &gt; 0.6 eV were removed, because efficient thermoelectric transport requires a narrow gap to sustain adequate carrier concentration and the composition-only models extrapolate unreliably to wide-gap insulators; and compounds containing Tl, Hg, Cd, As or Be were excluded, consistent with the green-materials premise. </w:t>
      </w:r>
      <w:r w:rsidRPr="008616A7">
        <w:rPr>
          <w:color w:val="FF0000"/>
          <w:highlight w:val="yellow"/>
        </w:rPr>
        <w:t xml:space="preserve">[Issue: report the number of candidates remaining after the anti-perovskite, </w:t>
      </w:r>
      <w:proofErr w:type="gramStart"/>
      <w:r w:rsidRPr="008616A7">
        <w:rPr>
          <w:color w:val="FF0000"/>
          <w:highlight w:val="yellow"/>
        </w:rPr>
        <w:t>band-gap</w:t>
      </w:r>
      <w:proofErr w:type="gramEnd"/>
      <w:r w:rsidRPr="008616A7">
        <w:rPr>
          <w:color w:val="FF0000"/>
          <w:highlight w:val="yellow"/>
        </w:rPr>
        <w:t xml:space="preserve"> and toxicity filters (i.e. the size of the ranked list from which Table 11 is taken).]</w:t>
      </w:r>
    </w:p>
    <w:p w14:paraId="58C6D11F" w14:textId="77777777" w:rsidR="00302CF9" w:rsidRPr="008616A7" w:rsidRDefault="00000000">
      <w:pPr>
        <w:spacing w:after="110" w:line="290" w:lineRule="auto"/>
        <w:ind w:firstLine="360"/>
        <w:jc w:val="both"/>
        <w:rPr>
          <w:highlight w:val="yellow"/>
        </w:rPr>
      </w:pPr>
      <w:r w:rsidRPr="008616A7">
        <w:rPr>
          <w:color w:val="FF0000"/>
          <w:highlight w:val="yellow"/>
        </w:rPr>
        <w:t xml:space="preserve">[Critical technical issue: space group alone does not prove a perovskite structure. </w:t>
      </w:r>
      <w:proofErr w:type="spellStart"/>
      <w:r w:rsidRPr="008616A7">
        <w:rPr>
          <w:color w:val="FF0000"/>
          <w:highlight w:val="yellow"/>
        </w:rPr>
        <w:t>Pnma</w:t>
      </w:r>
      <w:proofErr w:type="spellEnd"/>
      <w:r w:rsidRPr="008616A7">
        <w:rPr>
          <w:color w:val="FF0000"/>
          <w:highlight w:val="yellow"/>
        </w:rPr>
        <w:t xml:space="preserve"> is shared by GdFeO</w:t>
      </w:r>
      <w:r w:rsidRPr="008616A7">
        <w:rPr>
          <w:color w:val="FF0000"/>
          <w:highlight w:val="yellow"/>
          <w:vertAlign w:val="subscript"/>
        </w:rPr>
        <w:t>3</w:t>
      </w:r>
      <w:r w:rsidRPr="008616A7">
        <w:rPr>
          <w:color w:val="FF0000"/>
          <w:highlight w:val="yellow"/>
        </w:rPr>
        <w:t>-type distorted perovskites and by the NH</w:t>
      </w:r>
      <w:r w:rsidRPr="008616A7">
        <w:rPr>
          <w:color w:val="FF0000"/>
          <w:highlight w:val="yellow"/>
          <w:vertAlign w:val="subscript"/>
        </w:rPr>
        <w:t>4</w:t>
      </w:r>
      <w:r w:rsidRPr="008616A7">
        <w:rPr>
          <w:color w:val="FF0000"/>
          <w:highlight w:val="yellow"/>
        </w:rPr>
        <w:t>CdCl</w:t>
      </w:r>
      <w:r w:rsidRPr="008616A7">
        <w:rPr>
          <w:color w:val="FF0000"/>
          <w:highlight w:val="yellow"/>
          <w:vertAlign w:val="subscript"/>
        </w:rPr>
        <w:t>3</w:t>
      </w:r>
      <w:r w:rsidRPr="008616A7">
        <w:rPr>
          <w:color w:val="FF0000"/>
          <w:highlight w:val="yellow"/>
        </w:rPr>
        <w:t xml:space="preserve">-type “needle-like” structure with edge-sharing octahedral chains, which is the low-temperature structure of </w:t>
      </w:r>
      <w:r w:rsidRPr="008616A7">
        <w:rPr>
          <w:i/>
          <w:iCs/>
          <w:color w:val="FF0000"/>
          <w:highlight w:val="yellow"/>
        </w:rPr>
        <w:t>α</w:t>
      </w:r>
      <w:r w:rsidRPr="008616A7">
        <w:rPr>
          <w:color w:val="FF0000"/>
          <w:highlight w:val="yellow"/>
        </w:rPr>
        <w:t>-SrZrS</w:t>
      </w:r>
      <w:r w:rsidRPr="008616A7">
        <w:rPr>
          <w:color w:val="FF0000"/>
          <w:highlight w:val="yellow"/>
          <w:vertAlign w:val="subscript"/>
        </w:rPr>
        <w:t>3</w:t>
      </w:r>
      <w:r w:rsidRPr="008616A7">
        <w:rPr>
          <w:color w:val="FF0000"/>
          <w:highlight w:val="yellow"/>
        </w:rPr>
        <w:t xml:space="preserve"> (</w:t>
      </w:r>
      <w:r w:rsidRPr="008616A7">
        <w:rPr>
          <w:i/>
          <w:iCs/>
          <w:color w:val="FF0000"/>
          <w:highlight w:val="yellow"/>
        </w:rPr>
        <w:t>β</w:t>
      </w:r>
      <w:r w:rsidRPr="008616A7">
        <w:rPr>
          <w:color w:val="FF0000"/>
          <w:highlight w:val="yellow"/>
        </w:rPr>
        <w:t>-SrZrS</w:t>
      </w:r>
      <w:r w:rsidRPr="008616A7">
        <w:rPr>
          <w:color w:val="FF0000"/>
          <w:highlight w:val="yellow"/>
          <w:vertAlign w:val="subscript"/>
        </w:rPr>
        <w:t>3</w:t>
      </w:r>
      <w:r w:rsidRPr="008616A7">
        <w:rPr>
          <w:color w:val="FF0000"/>
          <w:highlight w:val="yellow"/>
        </w:rPr>
        <w:t xml:space="preserve"> is the GdFeO</w:t>
      </w:r>
      <w:r w:rsidRPr="008616A7">
        <w:rPr>
          <w:color w:val="FF0000"/>
          <w:highlight w:val="yellow"/>
          <w:vertAlign w:val="subscript"/>
        </w:rPr>
        <w:t>3</w:t>
      </w:r>
      <w:r w:rsidRPr="008616A7">
        <w:rPr>
          <w:color w:val="FF0000"/>
          <w:highlight w:val="yellow"/>
        </w:rPr>
        <w:t xml:space="preserve">-type perovskite; both are </w:t>
      </w:r>
      <w:proofErr w:type="spellStart"/>
      <w:r w:rsidRPr="008616A7">
        <w:rPr>
          <w:color w:val="FF0000"/>
          <w:highlight w:val="yellow"/>
        </w:rPr>
        <w:t>Pnma</w:t>
      </w:r>
      <w:proofErr w:type="spellEnd"/>
      <w:r w:rsidRPr="008616A7">
        <w:rPr>
          <w:color w:val="FF0000"/>
          <w:highlight w:val="yellow"/>
        </w:rPr>
        <w:t>) and occurs in other ABX</w:t>
      </w:r>
      <w:r w:rsidRPr="008616A7">
        <w:rPr>
          <w:color w:val="FF0000"/>
          <w:highlight w:val="yellow"/>
          <w:vertAlign w:val="subscript"/>
        </w:rPr>
        <w:t>3</w:t>
      </w:r>
      <w:r w:rsidRPr="008616A7">
        <w:rPr>
          <w:color w:val="FF0000"/>
          <w:highlight w:val="yellow"/>
        </w:rPr>
        <w:t xml:space="preserve"> chalcogenides [26]; </w:t>
      </w:r>
      <w:proofErr w:type="spellStart"/>
      <w:r w:rsidRPr="008616A7">
        <w:rPr>
          <w:color w:val="FF0000"/>
          <w:highlight w:val="yellow"/>
        </w:rPr>
        <w:t>Cmcm</w:t>
      </w:r>
      <w:proofErr w:type="spellEnd"/>
      <w:r w:rsidRPr="008616A7">
        <w:rPr>
          <w:color w:val="FF0000"/>
          <w:highlight w:val="yellow"/>
        </w:rPr>
        <w:t xml:space="preserve"> is likewise not specific. Candidates such as SrZrSe</w:t>
      </w:r>
      <w:r w:rsidRPr="008616A7">
        <w:rPr>
          <w:color w:val="FF0000"/>
          <w:highlight w:val="yellow"/>
          <w:vertAlign w:val="subscript"/>
        </w:rPr>
        <w:t>3</w:t>
      </w:r>
      <w:r w:rsidRPr="008616A7">
        <w:rPr>
          <w:color w:val="FF0000"/>
          <w:highlight w:val="yellow"/>
        </w:rPr>
        <w:t>, NdLuSe</w:t>
      </w:r>
      <w:r w:rsidRPr="008616A7">
        <w:rPr>
          <w:color w:val="FF0000"/>
          <w:highlight w:val="yellow"/>
          <w:vertAlign w:val="subscript"/>
        </w:rPr>
        <w:t>3</w:t>
      </w:r>
      <w:r w:rsidRPr="008616A7">
        <w:rPr>
          <w:color w:val="FF0000"/>
          <w:highlight w:val="yellow"/>
        </w:rPr>
        <w:t>, PrLuSe</w:t>
      </w:r>
      <w:r w:rsidRPr="008616A7">
        <w:rPr>
          <w:color w:val="FF0000"/>
          <w:highlight w:val="yellow"/>
          <w:vertAlign w:val="subscript"/>
        </w:rPr>
        <w:t>3</w:t>
      </w:r>
      <w:r w:rsidRPr="008616A7">
        <w:rPr>
          <w:color w:val="FF0000"/>
          <w:highlight w:val="yellow"/>
        </w:rPr>
        <w:t>, TiGeS</w:t>
      </w:r>
      <w:r w:rsidRPr="008616A7">
        <w:rPr>
          <w:color w:val="FF0000"/>
          <w:highlight w:val="yellow"/>
          <w:vertAlign w:val="subscript"/>
        </w:rPr>
        <w:t>3</w:t>
      </w:r>
      <w:r w:rsidRPr="008616A7">
        <w:rPr>
          <w:color w:val="FF0000"/>
          <w:highlight w:val="yellow"/>
        </w:rPr>
        <w:t xml:space="preserve"> and TaCuS</w:t>
      </w:r>
      <w:r w:rsidRPr="008616A7">
        <w:rPr>
          <w:color w:val="FF0000"/>
          <w:highlight w:val="yellow"/>
          <w:vertAlign w:val="subscript"/>
        </w:rPr>
        <w:t>3</w:t>
      </w:r>
      <w:r w:rsidRPr="008616A7">
        <w:rPr>
          <w:color w:val="FF0000"/>
          <w:highlight w:val="yellow"/>
        </w:rPr>
        <w:t xml:space="preserve"> in Table 11 may therefore not be perovskites. Add an explicit connectivity test (e.g. </w:t>
      </w:r>
      <w:proofErr w:type="spellStart"/>
      <w:r w:rsidRPr="008616A7">
        <w:rPr>
          <w:color w:val="FF0000"/>
          <w:highlight w:val="yellow"/>
        </w:rPr>
        <w:t>pymatgen</w:t>
      </w:r>
      <w:proofErr w:type="spellEnd"/>
      <w:r w:rsidRPr="008616A7">
        <w:rPr>
          <w:color w:val="FF0000"/>
          <w:highlight w:val="yellow"/>
        </w:rPr>
        <w:t xml:space="preserve"> local-environment analysis requiring six-fold B–X coordination with corner-sharing octahedra) and update the 204 count and Table 11 accordingly.]</w:t>
      </w:r>
    </w:p>
    <w:p w14:paraId="5E516F3F" w14:textId="77777777" w:rsidR="00302CF9" w:rsidRDefault="00000000">
      <w:pPr>
        <w:spacing w:after="110" w:line="290" w:lineRule="auto"/>
        <w:ind w:firstLine="360"/>
        <w:jc w:val="both"/>
      </w:pPr>
      <w:r w:rsidRPr="008616A7">
        <w:rPr>
          <w:highlight w:val="yellow"/>
        </w:rPr>
        <w:t xml:space="preserve">For each candidate, MAGPIE and CBFV features were computed and the four models predicted S, </w:t>
      </w:r>
      <w:r w:rsidRPr="008616A7">
        <w:rPr>
          <w:i/>
          <w:iCs/>
          <w:highlight w:val="yellow"/>
        </w:rPr>
        <w:t>σ</w:t>
      </w:r>
      <w:r w:rsidRPr="008616A7">
        <w:rPr>
          <w:highlight w:val="yellow"/>
        </w:rPr>
        <w:t xml:space="preserve">, </w:t>
      </w:r>
      <w:r w:rsidRPr="008616A7">
        <w:rPr>
          <w:i/>
          <w:iCs/>
          <w:highlight w:val="yellow"/>
        </w:rPr>
        <w:t xml:space="preserve">κ </w:t>
      </w:r>
      <w:r w:rsidRPr="008616A7">
        <w:rPr>
          <w:highlight w:val="yellow"/>
        </w:rPr>
        <w:t xml:space="preserve">and </w:t>
      </w:r>
      <w:proofErr w:type="spellStart"/>
      <w:r w:rsidRPr="008616A7">
        <w:rPr>
          <w:highlight w:val="yellow"/>
        </w:rPr>
        <w:t>zT</w:t>
      </w:r>
      <w:proofErr w:type="spellEnd"/>
      <w:r w:rsidRPr="008616A7">
        <w:rPr>
          <w:highlight w:val="yellow"/>
        </w:rPr>
        <w:t xml:space="preserve"> from 300 to 800 K in 100 K steps; the carrier-type classifier assigned the sign of S. Direct </w:t>
      </w:r>
      <w:proofErr w:type="spellStart"/>
      <w:r w:rsidRPr="008616A7">
        <w:rPr>
          <w:highlight w:val="yellow"/>
        </w:rPr>
        <w:t>zT</w:t>
      </w:r>
      <w:proofErr w:type="spellEnd"/>
      <w:r w:rsidRPr="008616A7">
        <w:rPr>
          <w:highlight w:val="yellow"/>
        </w:rPr>
        <w:t xml:space="preserve"> prediction was used for ranking because it was more accurate under </w:t>
      </w:r>
      <w:proofErr w:type="spellStart"/>
      <w:r w:rsidRPr="008616A7">
        <w:rPr>
          <w:highlight w:val="yellow"/>
        </w:rPr>
        <w:t>GroupKFold</w:t>
      </w:r>
      <w:proofErr w:type="spellEnd"/>
      <w:r w:rsidRPr="008616A7">
        <w:rPr>
          <w:highlight w:val="yellow"/>
        </w:rPr>
        <w:t xml:space="preserve"> than the derived S</w:t>
      </w:r>
      <w:r w:rsidRPr="008616A7">
        <w:rPr>
          <w:highlight w:val="yellow"/>
          <w:vertAlign w:val="superscript"/>
        </w:rPr>
        <w:t>2</w:t>
      </w:r>
      <w:r w:rsidRPr="008616A7">
        <w:rPr>
          <w:i/>
          <w:iCs/>
          <w:highlight w:val="yellow"/>
        </w:rPr>
        <w:t>σ</w:t>
      </w:r>
      <w:r w:rsidRPr="008616A7">
        <w:rPr>
          <w:highlight w:val="yellow"/>
        </w:rPr>
        <w:t>T/</w:t>
      </w:r>
      <w:r w:rsidRPr="008616A7">
        <w:rPr>
          <w:i/>
          <w:iCs/>
          <w:highlight w:val="yellow"/>
        </w:rPr>
        <w:t xml:space="preserve">κ </w:t>
      </w:r>
      <w:r w:rsidRPr="008616A7">
        <w:rPr>
          <w:highlight w:val="yellow"/>
        </w:rPr>
        <w:t>route (Section 4.4).</w:t>
      </w:r>
    </w:p>
    <w:p w14:paraId="7525ADAF" w14:textId="77777777" w:rsidR="00302CF9" w:rsidRDefault="00000000">
      <w:pPr>
        <w:pStyle w:val="Heading2"/>
      </w:pPr>
      <w:r>
        <w:lastRenderedPageBreak/>
        <w:t>3.7 Model explainability</w:t>
      </w:r>
    </w:p>
    <w:p w14:paraId="4184FEB2" w14:textId="77777777" w:rsidR="00302CF9" w:rsidRDefault="00000000">
      <w:pPr>
        <w:spacing w:after="110" w:line="290" w:lineRule="auto"/>
        <w:jc w:val="both"/>
      </w:pPr>
      <w:r>
        <w:t xml:space="preserve">SHAP </w:t>
      </w:r>
      <w:proofErr w:type="spellStart"/>
      <w:r>
        <w:t>TreeExplainer</w:t>
      </w:r>
      <w:proofErr w:type="spellEnd"/>
      <w:r>
        <w:t xml:space="preserve"> [46] was applied to each model on a random subsample of 2,000 rows. Global bar plots (mean |SHAP| per feature) and </w:t>
      </w:r>
      <w:proofErr w:type="spellStart"/>
      <w:r>
        <w:t>beeswarm</w:t>
      </w:r>
      <w:proofErr w:type="spellEnd"/>
      <w:r>
        <w:t xml:space="preserve"> plots were created for the top 20 features per target. Agreement between the most important features and known thermoelectric physics provides an independent check that the models have learned meaningful relationships rather than spurious correlations.</w:t>
      </w:r>
    </w:p>
    <w:p w14:paraId="262BD0B3" w14:textId="77777777" w:rsidR="00302CF9" w:rsidRDefault="00000000">
      <w:pPr>
        <w:pStyle w:val="Heading1"/>
      </w:pPr>
      <w:r>
        <w:t>4 Results and discussion</w:t>
      </w:r>
    </w:p>
    <w:p w14:paraId="79F23B4A" w14:textId="77777777" w:rsidR="00302CF9" w:rsidRDefault="00000000">
      <w:pPr>
        <w:pStyle w:val="Heading2"/>
      </w:pPr>
      <w:r>
        <w:t>4.1 Model performance</w:t>
      </w:r>
    </w:p>
    <w:p w14:paraId="5CD98509" w14:textId="77777777" w:rsidR="00302CF9" w:rsidRDefault="00000000">
      <w:pPr>
        <w:pStyle w:val="Heading3"/>
      </w:pPr>
      <w:r>
        <w:t xml:space="preserve">4.1.1 </w:t>
      </w:r>
      <w:proofErr w:type="spellStart"/>
      <w:r>
        <w:t>GroupKFold</w:t>
      </w:r>
      <w:proofErr w:type="spellEnd"/>
      <w:r>
        <w:t xml:space="preserve"> cross-validation</w:t>
      </w:r>
    </w:p>
    <w:p w14:paraId="1FD18D8D" w14:textId="77777777" w:rsidR="00302CF9" w:rsidRDefault="00000000">
      <w:pPr>
        <w:spacing w:after="110" w:line="290" w:lineRule="auto"/>
        <w:jc w:val="both"/>
      </w:pPr>
      <w:r>
        <w:t xml:space="preserve">Table 5 presents the </w:t>
      </w:r>
      <w:proofErr w:type="spellStart"/>
      <w:r>
        <w:t>GroupKFold</w:t>
      </w:r>
      <w:proofErr w:type="spellEnd"/>
      <w:r>
        <w:t xml:space="preserve"> results. R</w:t>
      </w:r>
      <w:r>
        <w:rPr>
          <w:vertAlign w:val="superscript"/>
        </w:rPr>
        <w:t>2</w:t>
      </w:r>
      <w:r>
        <w:t xml:space="preserve"> was highest for </w:t>
      </w:r>
      <w:r>
        <w:rPr>
          <w:i/>
          <w:iCs/>
        </w:rPr>
        <w:t xml:space="preserve">κ </w:t>
      </w:r>
      <w:r>
        <w:t xml:space="preserve">(0.778), followed by S (0.718), </w:t>
      </w:r>
      <w:proofErr w:type="spellStart"/>
      <w:r>
        <w:t>zT</w:t>
      </w:r>
      <w:proofErr w:type="spellEnd"/>
      <w:r>
        <w:t xml:space="preserve"> (0.697) and </w:t>
      </w:r>
      <w:r>
        <w:rPr>
          <w:i/>
          <w:iCs/>
        </w:rPr>
        <w:t xml:space="preserve">σ </w:t>
      </w:r>
      <w:r>
        <w:t xml:space="preserve">(0.603). This ordering is consistent with the intrinsic predictability of each property from composition: </w:t>
      </w:r>
      <w:r>
        <w:rPr>
          <w:i/>
          <w:iCs/>
        </w:rPr>
        <w:t xml:space="preserve">κ </w:t>
      </w:r>
      <w:r>
        <w:t xml:space="preserve">depends on atomic mass, bond strength and structural complexity, all of which have strong compositional proxies, whereas </w:t>
      </w:r>
      <w:r>
        <w:rPr>
          <w:i/>
          <w:iCs/>
        </w:rPr>
        <w:t xml:space="preserve">σ </w:t>
      </w:r>
      <w:r>
        <w:t>depends strongly on carrier concentration, which is set by doping and synthesis conditions rather than by the nominal formula. Fig. 7 shows predicted versus measured values; predictions cluster along the diagonal with larger scatter at extreme values, and high-</w:t>
      </w:r>
      <w:proofErr w:type="spellStart"/>
      <w:r>
        <w:t>zT</w:t>
      </w:r>
      <w:proofErr w:type="spellEnd"/>
      <w:r>
        <w:t xml:space="preserve"> materials are compressed towards the mean because high-performance compositions are rare in the training data.</w:t>
      </w:r>
    </w:p>
    <w:p w14:paraId="4530278C" w14:textId="77777777" w:rsidR="00302CF9" w:rsidRDefault="00000000">
      <w:pPr>
        <w:keepNext/>
        <w:spacing w:before="280" w:after="100" w:line="252" w:lineRule="auto"/>
        <w:jc w:val="center"/>
      </w:pPr>
      <w:r>
        <w:rPr>
          <w:b/>
          <w:bCs/>
          <w:sz w:val="21"/>
          <w:szCs w:val="21"/>
        </w:rPr>
        <w:t xml:space="preserve">Table 5: </w:t>
      </w:r>
      <w:proofErr w:type="spellStart"/>
      <w:r>
        <w:rPr>
          <w:sz w:val="21"/>
          <w:szCs w:val="21"/>
        </w:rPr>
        <w:t>GroupKFold</w:t>
      </w:r>
      <w:proofErr w:type="spellEnd"/>
      <w:r>
        <w:rPr>
          <w:sz w:val="21"/>
          <w:szCs w:val="21"/>
        </w:rPr>
        <w:t xml:space="preserve"> (5-fold, grouped by parent chemical system) cross-validation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3026"/>
        <w:gridCol w:w="1700"/>
        <w:gridCol w:w="1500"/>
      </w:tblGrid>
      <w:tr w:rsidR="00302CF9" w14:paraId="07E22DE8" w14:textId="77777777">
        <w:tblPrEx>
          <w:tblCellMar>
            <w:top w:w="0" w:type="dxa"/>
            <w:bottom w:w="0" w:type="dxa"/>
          </w:tblCellMar>
        </w:tblPrEx>
        <w:trPr>
          <w:cantSplit/>
          <w:tblHeader/>
          <w:jc w:val="center"/>
        </w:trPr>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36A1114" w14:textId="77777777" w:rsidR="00302CF9" w:rsidRDefault="00000000">
            <w:pPr>
              <w:keepNext/>
            </w:pPr>
            <w:r>
              <w:rPr>
                <w:b/>
                <w:bCs/>
                <w:sz w:val="20"/>
                <w:szCs w:val="20"/>
              </w:rPr>
              <w:t>Target</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71E29B1" w14:textId="77777777" w:rsidR="00302CF9" w:rsidRDefault="00000000">
            <w:pPr>
              <w:keepNext/>
            </w:pPr>
            <w:r>
              <w:rPr>
                <w:b/>
                <w:bCs/>
                <w:sz w:val="20"/>
                <w:szCs w:val="20"/>
              </w:rPr>
              <w:t>R</w:t>
            </w:r>
            <w:r>
              <w:rPr>
                <w:b/>
                <w:bCs/>
                <w:sz w:val="20"/>
                <w:szCs w:val="20"/>
                <w:vertAlign w:val="superscript"/>
              </w:rPr>
              <w:t>2</w:t>
            </w:r>
          </w:p>
        </w:tc>
        <w:tc>
          <w:tcPr>
            <w:tcW w:w="30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B326E0D" w14:textId="77777777" w:rsidR="00302CF9" w:rsidRDefault="00000000">
            <w:pPr>
              <w:keepNext/>
            </w:pPr>
            <w:r>
              <w:rPr>
                <w:b/>
                <w:bCs/>
                <w:sz w:val="20"/>
                <w:szCs w:val="20"/>
              </w:rPr>
              <w:t>MAE</w:t>
            </w:r>
          </w:p>
        </w:tc>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8B4C137" w14:textId="77777777" w:rsidR="00302CF9" w:rsidRDefault="00000000">
            <w:pPr>
              <w:keepNext/>
            </w:pPr>
            <w:r>
              <w:rPr>
                <w:b/>
                <w:bCs/>
                <w:sz w:val="20"/>
                <w:szCs w:val="20"/>
              </w:rPr>
              <w:t>Rows</w:t>
            </w:r>
          </w:p>
        </w:tc>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9652251" w14:textId="77777777" w:rsidR="00302CF9" w:rsidRDefault="00000000">
            <w:pPr>
              <w:keepNext/>
            </w:pPr>
            <w:r>
              <w:rPr>
                <w:b/>
                <w:bCs/>
                <w:sz w:val="20"/>
                <w:szCs w:val="20"/>
              </w:rPr>
              <w:t>Features</w:t>
            </w:r>
          </w:p>
        </w:tc>
      </w:tr>
      <w:tr w:rsidR="00302CF9" w14:paraId="796A789F"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07E4C4" w14:textId="77777777" w:rsidR="00302CF9" w:rsidRDefault="00000000">
            <w:pPr>
              <w:keepNext/>
            </w:pPr>
            <w:r>
              <w:rPr>
                <w:sz w:val="20"/>
                <w:szCs w:val="20"/>
              </w:rPr>
              <w:t>S</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DFF19E" w14:textId="77777777" w:rsidR="00302CF9" w:rsidRDefault="00000000">
            <w:pPr>
              <w:keepNext/>
            </w:pPr>
            <w:r>
              <w:rPr>
                <w:sz w:val="20"/>
                <w:szCs w:val="20"/>
              </w:rPr>
              <w:t>0.718</w:t>
            </w:r>
          </w:p>
        </w:tc>
        <w:tc>
          <w:tcPr>
            <w:tcW w:w="3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452000" w14:textId="77777777" w:rsidR="00302CF9" w:rsidRDefault="00000000">
            <w:pPr>
              <w:keepNext/>
            </w:pPr>
            <w:r>
              <w:rPr>
                <w:sz w:val="20"/>
                <w:szCs w:val="20"/>
              </w:rPr>
              <w:t xml:space="preserve">57.9 </w:t>
            </w:r>
            <w:r>
              <w:rPr>
                <w:i/>
                <w:iCs/>
                <w:sz w:val="20"/>
                <w:szCs w:val="20"/>
              </w:rPr>
              <w:t>µ</w:t>
            </w:r>
            <w:r>
              <w:rPr>
                <w:sz w:val="20"/>
                <w:szCs w:val="20"/>
              </w:rPr>
              <w:t>V K</w:t>
            </w:r>
            <w:r>
              <w:rPr>
                <w:sz w:val="20"/>
                <w:szCs w:val="20"/>
                <w:vertAlign w:val="superscript"/>
              </w:rPr>
              <w:t>−1</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E98587" w14:textId="77777777" w:rsidR="00302CF9" w:rsidRDefault="00000000">
            <w:pPr>
              <w:keepNext/>
            </w:pPr>
            <w:r>
              <w:rPr>
                <w:sz w:val="20"/>
                <w:szCs w:val="20"/>
              </w:rPr>
              <w:t>168,318</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9B46A9A" w14:textId="77777777" w:rsidR="00302CF9" w:rsidRDefault="00000000">
            <w:pPr>
              <w:keepNext/>
            </w:pPr>
            <w:r>
              <w:rPr>
                <w:sz w:val="20"/>
                <w:szCs w:val="20"/>
              </w:rPr>
              <w:t>335</w:t>
            </w:r>
          </w:p>
        </w:tc>
      </w:tr>
      <w:tr w:rsidR="00302CF9" w14:paraId="7D0BB4F8"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4A2746F" w14:textId="77777777" w:rsidR="00302CF9" w:rsidRDefault="00000000">
            <w:pPr>
              <w:keepNext/>
            </w:pPr>
            <w:r>
              <w:rPr>
                <w:sz w:val="20"/>
                <w:szCs w:val="20"/>
              </w:rPr>
              <w:t>log</w:t>
            </w:r>
            <w:r>
              <w:rPr>
                <w:sz w:val="20"/>
                <w:szCs w:val="20"/>
                <w:vertAlign w:val="subscript"/>
              </w:rPr>
              <w:t>10</w:t>
            </w:r>
            <w:r>
              <w:rPr>
                <w:i/>
                <w:iCs/>
                <w:sz w:val="20"/>
                <w:szCs w:val="20"/>
              </w:rPr>
              <w:t>σ</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5985C9" w14:textId="77777777" w:rsidR="00302CF9" w:rsidRDefault="00000000">
            <w:pPr>
              <w:keepNext/>
            </w:pPr>
            <w:r>
              <w:rPr>
                <w:sz w:val="20"/>
                <w:szCs w:val="20"/>
              </w:rPr>
              <w:t>0.603</w:t>
            </w:r>
          </w:p>
        </w:tc>
        <w:tc>
          <w:tcPr>
            <w:tcW w:w="3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6E6A73" w14:textId="77777777" w:rsidR="00302CF9" w:rsidRDefault="00000000">
            <w:pPr>
              <w:keepNext/>
            </w:pPr>
            <w:r>
              <w:rPr>
                <w:sz w:val="20"/>
                <w:szCs w:val="20"/>
              </w:rPr>
              <w:t>0.246 (log</w:t>
            </w:r>
            <w:r>
              <w:rPr>
                <w:sz w:val="20"/>
                <w:szCs w:val="20"/>
                <w:vertAlign w:val="subscript"/>
              </w:rPr>
              <w:t>10</w:t>
            </w:r>
            <w:r>
              <w:rPr>
                <w:sz w:val="20"/>
                <w:szCs w:val="20"/>
              </w:rPr>
              <w:t xml:space="preserve"> S m</w:t>
            </w:r>
            <w:r>
              <w:rPr>
                <w:sz w:val="20"/>
                <w:szCs w:val="20"/>
                <w:vertAlign w:val="superscript"/>
              </w:rPr>
              <w:t>−1</w:t>
            </w:r>
            <w:r>
              <w:rPr>
                <w:sz w:val="20"/>
                <w:szCs w:val="20"/>
              </w:rPr>
              <w:t>)</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6F6B656" w14:textId="77777777" w:rsidR="00302CF9" w:rsidRDefault="00000000">
            <w:pPr>
              <w:keepNext/>
            </w:pPr>
            <w:r>
              <w:rPr>
                <w:sz w:val="20"/>
                <w:szCs w:val="20"/>
              </w:rPr>
              <w:t>164,201</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BDE51F" w14:textId="77777777" w:rsidR="00302CF9" w:rsidRDefault="00000000">
            <w:pPr>
              <w:keepNext/>
            </w:pPr>
            <w:r>
              <w:rPr>
                <w:sz w:val="20"/>
                <w:szCs w:val="20"/>
              </w:rPr>
              <w:t>335</w:t>
            </w:r>
          </w:p>
        </w:tc>
      </w:tr>
      <w:tr w:rsidR="00302CF9" w14:paraId="5D73FC31"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2A7EB6" w14:textId="77777777" w:rsidR="00302CF9" w:rsidRDefault="00000000">
            <w:pPr>
              <w:keepNext/>
            </w:pPr>
            <w:r>
              <w:rPr>
                <w:sz w:val="20"/>
                <w:szCs w:val="20"/>
              </w:rPr>
              <w:t>log</w:t>
            </w:r>
            <w:r>
              <w:rPr>
                <w:sz w:val="20"/>
                <w:szCs w:val="20"/>
                <w:vertAlign w:val="subscript"/>
              </w:rPr>
              <w:t>10</w:t>
            </w:r>
            <w:r>
              <w:rPr>
                <w:i/>
                <w:iCs/>
                <w:sz w:val="20"/>
                <w:szCs w:val="20"/>
              </w:rPr>
              <w:t>κ</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4BE642" w14:textId="77777777" w:rsidR="00302CF9" w:rsidRDefault="00000000">
            <w:pPr>
              <w:keepNext/>
            </w:pPr>
            <w:r>
              <w:rPr>
                <w:sz w:val="20"/>
                <w:szCs w:val="20"/>
              </w:rPr>
              <w:t>0.778</w:t>
            </w:r>
          </w:p>
        </w:tc>
        <w:tc>
          <w:tcPr>
            <w:tcW w:w="30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CD3929" w14:textId="77777777" w:rsidR="00302CF9" w:rsidRDefault="00000000">
            <w:pPr>
              <w:keepNext/>
            </w:pPr>
            <w:r>
              <w:rPr>
                <w:sz w:val="20"/>
                <w:szCs w:val="20"/>
              </w:rPr>
              <w:t>0.105 (log</w:t>
            </w:r>
            <w:r>
              <w:rPr>
                <w:sz w:val="20"/>
                <w:szCs w:val="20"/>
                <w:vertAlign w:val="subscript"/>
              </w:rPr>
              <w:t>10</w:t>
            </w:r>
            <w:r>
              <w:rPr>
                <w:sz w:val="20"/>
                <w:szCs w:val="20"/>
              </w:rPr>
              <w:t xml:space="preserve"> W m</w:t>
            </w:r>
            <w:r>
              <w:rPr>
                <w:sz w:val="20"/>
                <w:szCs w:val="20"/>
                <w:vertAlign w:val="superscript"/>
              </w:rPr>
              <w:t>−1</w:t>
            </w:r>
            <w:r>
              <w:rPr>
                <w:sz w:val="20"/>
                <w:szCs w:val="20"/>
              </w:rPr>
              <w:t xml:space="preserve"> K</w:t>
            </w:r>
            <w:r>
              <w:rPr>
                <w:sz w:val="20"/>
                <w:szCs w:val="20"/>
                <w:vertAlign w:val="superscript"/>
              </w:rPr>
              <w:t>−1</w:t>
            </w:r>
            <w:r>
              <w:rPr>
                <w:sz w:val="20"/>
                <w:szCs w:val="20"/>
              </w:rPr>
              <w:t>)</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816A2CE" w14:textId="77777777" w:rsidR="00302CF9" w:rsidRDefault="00000000">
            <w:pPr>
              <w:keepNext/>
            </w:pPr>
            <w:r>
              <w:rPr>
                <w:sz w:val="20"/>
                <w:szCs w:val="20"/>
              </w:rPr>
              <w:t>117,575</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706232" w14:textId="77777777" w:rsidR="00302CF9" w:rsidRDefault="00000000">
            <w:pPr>
              <w:keepNext/>
            </w:pPr>
            <w:r>
              <w:rPr>
                <w:sz w:val="20"/>
                <w:szCs w:val="20"/>
              </w:rPr>
              <w:t>335</w:t>
            </w:r>
          </w:p>
        </w:tc>
      </w:tr>
      <w:tr w:rsidR="00302CF9" w14:paraId="6A51A66D"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59ED072" w14:textId="77777777" w:rsidR="00302CF9" w:rsidRDefault="00000000">
            <w:pPr>
              <w:keepNext/>
            </w:pPr>
            <w:proofErr w:type="spellStart"/>
            <w:r>
              <w:rPr>
                <w:sz w:val="20"/>
                <w:szCs w:val="20"/>
              </w:rPr>
              <w:t>zT</w:t>
            </w:r>
            <w:proofErr w:type="spellEnd"/>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8AF8DC9" w14:textId="77777777" w:rsidR="00302CF9" w:rsidRDefault="00000000">
            <w:pPr>
              <w:keepNext/>
            </w:pPr>
            <w:r>
              <w:rPr>
                <w:sz w:val="20"/>
                <w:szCs w:val="20"/>
              </w:rPr>
              <w:t>0.697</w:t>
            </w:r>
          </w:p>
        </w:tc>
        <w:tc>
          <w:tcPr>
            <w:tcW w:w="30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1DF5933" w14:textId="77777777" w:rsidR="00302CF9" w:rsidRDefault="00000000">
            <w:pPr>
              <w:keepNext/>
            </w:pPr>
            <w:r>
              <w:rPr>
                <w:sz w:val="20"/>
                <w:szCs w:val="20"/>
              </w:rPr>
              <w:t>0.144</w:t>
            </w:r>
          </w:p>
        </w:tc>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06DB2B2" w14:textId="77777777" w:rsidR="00302CF9" w:rsidRDefault="00000000">
            <w:pPr>
              <w:keepNext/>
            </w:pPr>
            <w:r>
              <w:rPr>
                <w:sz w:val="20"/>
                <w:szCs w:val="20"/>
              </w:rPr>
              <w:t>125,283</w:t>
            </w:r>
          </w:p>
        </w:tc>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B6D4736" w14:textId="77777777" w:rsidR="00302CF9" w:rsidRDefault="00000000">
            <w:pPr>
              <w:keepNext/>
            </w:pPr>
            <w:r>
              <w:rPr>
                <w:sz w:val="20"/>
                <w:szCs w:val="20"/>
              </w:rPr>
              <w:t>335</w:t>
            </w:r>
          </w:p>
        </w:tc>
      </w:tr>
    </w:tbl>
    <w:p w14:paraId="596A8C32" w14:textId="77777777" w:rsidR="00302CF9" w:rsidRDefault="00000000">
      <w:pPr>
        <w:spacing w:before="80" w:after="280"/>
        <w:jc w:val="both"/>
      </w:pPr>
      <w:r>
        <w:rPr>
          <w:sz w:val="19"/>
          <w:szCs w:val="19"/>
        </w:rPr>
        <w:t xml:space="preserve">Values are means across five folds; fold-level standard deviations were ±0.01–0.03 for all targets. </w:t>
      </w:r>
      <w:r>
        <w:rPr>
          <w:color w:val="FF0000"/>
          <w:sz w:val="19"/>
          <w:szCs w:val="19"/>
        </w:rPr>
        <w:t>[Report the individual fold standard deviation for each target, and RMSE (available in Fig. 7), for completeness.]</w:t>
      </w:r>
    </w:p>
    <w:p w14:paraId="679149E1" w14:textId="77777777" w:rsidR="00302CF9" w:rsidRDefault="00000000">
      <w:pPr>
        <w:keepNext/>
        <w:spacing w:before="240"/>
        <w:jc w:val="center"/>
      </w:pPr>
      <w:r>
        <w:rPr>
          <w:noProof/>
        </w:rPr>
        <w:lastRenderedPageBreak/>
        <w:drawing>
          <wp:inline distT="0" distB="0" distL="0" distR="0" wp14:anchorId="26CF03FE" wp14:editId="6ED8DFFE">
            <wp:extent cx="5095875" cy="4867275"/>
            <wp:effectExtent l="0" t="0" r="0" b="0"/>
            <wp:docPr id="1857530049" name="Figure 7" descr="Predicted versus measured values under GroupKFold cross-validation for (a) S, (b) log κ, (c) zT and (d) log σ. The dashed line indicates perfect prediction."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95875" cy="4867275"/>
                    </a:xfrm>
                    <a:prstGeom prst="rect">
                      <a:avLst/>
                    </a:prstGeom>
                  </pic:spPr>
                </pic:pic>
              </a:graphicData>
            </a:graphic>
          </wp:inline>
        </w:drawing>
      </w:r>
    </w:p>
    <w:p w14:paraId="4BCC3646" w14:textId="77777777" w:rsidR="00302CF9" w:rsidRDefault="00000000">
      <w:pPr>
        <w:spacing w:before="80" w:after="240" w:line="252" w:lineRule="auto"/>
        <w:jc w:val="both"/>
      </w:pPr>
      <w:r>
        <w:rPr>
          <w:b/>
          <w:bCs/>
          <w:sz w:val="21"/>
          <w:szCs w:val="21"/>
        </w:rPr>
        <w:t xml:space="preserve">Figure 7: </w:t>
      </w:r>
      <w:r>
        <w:rPr>
          <w:sz w:val="21"/>
          <w:szCs w:val="21"/>
        </w:rPr>
        <w:t xml:space="preserve">Predicted versus measured values under </w:t>
      </w:r>
      <w:proofErr w:type="spellStart"/>
      <w:r>
        <w:rPr>
          <w:sz w:val="21"/>
          <w:szCs w:val="21"/>
        </w:rPr>
        <w:t>GroupKFold</w:t>
      </w:r>
      <w:proofErr w:type="spellEnd"/>
      <w:r>
        <w:rPr>
          <w:sz w:val="21"/>
          <w:szCs w:val="21"/>
        </w:rPr>
        <w:t xml:space="preserve"> cross-validation for (a) S, (b) log </w:t>
      </w:r>
      <w:r>
        <w:rPr>
          <w:i/>
          <w:iCs/>
          <w:sz w:val="21"/>
          <w:szCs w:val="21"/>
        </w:rPr>
        <w:t>κ</w:t>
      </w:r>
      <w:r>
        <w:rPr>
          <w:sz w:val="21"/>
          <w:szCs w:val="21"/>
        </w:rPr>
        <w:t xml:space="preserve">, (c) </w:t>
      </w:r>
      <w:proofErr w:type="spellStart"/>
      <w:r>
        <w:rPr>
          <w:sz w:val="21"/>
          <w:szCs w:val="21"/>
        </w:rPr>
        <w:t>zT</w:t>
      </w:r>
      <w:proofErr w:type="spellEnd"/>
      <w:r>
        <w:rPr>
          <w:sz w:val="21"/>
          <w:szCs w:val="21"/>
        </w:rPr>
        <w:t xml:space="preserve"> and (d) log </w:t>
      </w:r>
      <w:r>
        <w:rPr>
          <w:i/>
          <w:iCs/>
          <w:sz w:val="21"/>
          <w:szCs w:val="21"/>
        </w:rPr>
        <w:t>σ</w:t>
      </w:r>
      <w:r>
        <w:rPr>
          <w:sz w:val="21"/>
          <w:szCs w:val="21"/>
        </w:rPr>
        <w:t>. The dashed line indicates perfect prediction.</w:t>
      </w:r>
    </w:p>
    <w:p w14:paraId="744AE6BB" w14:textId="77777777" w:rsidR="00302CF9" w:rsidRDefault="00000000">
      <w:pPr>
        <w:pStyle w:val="Heading3"/>
      </w:pPr>
      <w:r>
        <w:t>4.1.2 Validation method comparison</w:t>
      </w:r>
    </w:p>
    <w:p w14:paraId="788282D3" w14:textId="77777777" w:rsidR="00302CF9" w:rsidRDefault="00000000">
      <w:pPr>
        <w:spacing w:after="110" w:line="290" w:lineRule="auto"/>
        <w:jc w:val="both"/>
      </w:pPr>
      <w:r>
        <w:t>Table 6 and Fig. 8 compare the five validation methods. Random split, 5-fold and 10-fold CV give practically identical R</w:t>
      </w:r>
      <w:r>
        <w:rPr>
          <w:vertAlign w:val="superscript"/>
        </w:rPr>
        <w:t>2</w:t>
      </w:r>
      <w:r>
        <w:t xml:space="preserve"> (maximum difference 0.003), showing that all three leak the same temperature-series information and that increasing the number of folds does not address the leakage. Composition-level CV gives intermediate values (e.g. </w:t>
      </w:r>
      <w:proofErr w:type="spellStart"/>
      <w:r>
        <w:t>zT</w:t>
      </w:r>
      <w:proofErr w:type="spellEnd"/>
      <w:r>
        <w:t xml:space="preserve"> R</w:t>
      </w:r>
      <w:r>
        <w:rPr>
          <w:vertAlign w:val="superscript"/>
        </w:rPr>
        <w:t>2</w:t>
      </w:r>
      <w:r>
        <w:t xml:space="preserve"> = 0.814), and system-level </w:t>
      </w:r>
      <w:proofErr w:type="spellStart"/>
      <w:r>
        <w:t>GroupKFold</w:t>
      </w:r>
      <w:proofErr w:type="spellEnd"/>
      <w:r>
        <w:t xml:space="preserve"> gives the lowest and most realistic values. This yields a clear hierarchy for </w:t>
      </w:r>
      <w:proofErr w:type="spellStart"/>
      <w:r>
        <w:t>zT</w:t>
      </w:r>
      <w:proofErr w:type="spellEnd"/>
      <w:r>
        <w:t xml:space="preserve">: random/K-fold (≈0.90) &gt; composition CV (0.81) &gt; </w:t>
      </w:r>
      <w:proofErr w:type="spellStart"/>
      <w:r>
        <w:t>GroupKFold</w:t>
      </w:r>
      <w:proofErr w:type="spellEnd"/>
      <w:r>
        <w:t xml:space="preserve"> (0.70). The inflation ∆R</w:t>
      </w:r>
      <w:r>
        <w:rPr>
          <w:vertAlign w:val="superscript"/>
        </w:rPr>
        <w:t>2</w:t>
      </w:r>
      <w:r>
        <w:t xml:space="preserve"> (Eq. (8)) ranges from +0.163 for </w:t>
      </w:r>
      <w:r>
        <w:rPr>
          <w:i/>
          <w:iCs/>
        </w:rPr>
        <w:t xml:space="preserve">κ </w:t>
      </w:r>
      <w:r>
        <w:t xml:space="preserve">to +0.288 for </w:t>
      </w:r>
      <w:r>
        <w:rPr>
          <w:i/>
          <w:iCs/>
        </w:rPr>
        <w:t>σ</w:t>
      </w:r>
      <w:r>
        <w:t xml:space="preserve">, depending on how strongly each property depends on doping rather than composition. </w:t>
      </w:r>
      <w:proofErr w:type="spellStart"/>
      <w:r>
        <w:t>GroupKFold</w:t>
      </w:r>
      <w:proofErr w:type="spellEnd"/>
      <w:r>
        <w:t xml:space="preserve"> is the relevant estimate for discovering entirely new chemical families, whereas composition-level CV is appropriate for the doping-optimization use case, i.e. predicting new variants within a known family.</w:t>
      </w:r>
    </w:p>
    <w:p w14:paraId="41E1D243" w14:textId="77777777" w:rsidR="00302CF9" w:rsidRDefault="00000000">
      <w:pPr>
        <w:keepNext/>
        <w:spacing w:before="280" w:after="100" w:line="252" w:lineRule="auto"/>
        <w:jc w:val="center"/>
      </w:pPr>
      <w:r>
        <w:rPr>
          <w:b/>
          <w:bCs/>
          <w:sz w:val="21"/>
          <w:szCs w:val="21"/>
        </w:rPr>
        <w:lastRenderedPageBreak/>
        <w:t xml:space="preserve">Table 6: </w:t>
      </w:r>
      <w:r>
        <w:rPr>
          <w:sz w:val="21"/>
          <w:szCs w:val="21"/>
        </w:rPr>
        <w:t>R</w:t>
      </w:r>
      <w:r>
        <w:rPr>
          <w:sz w:val="21"/>
          <w:szCs w:val="21"/>
          <w:vertAlign w:val="superscript"/>
        </w:rPr>
        <w:t>2</w:t>
      </w:r>
      <w:r>
        <w:rPr>
          <w:sz w:val="21"/>
          <w:szCs w:val="21"/>
        </w:rPr>
        <w:t xml:space="preserve"> obtained with five validation methods (same model and 335 features).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6"/>
        <w:gridCol w:w="1300"/>
        <w:gridCol w:w="1300"/>
        <w:gridCol w:w="1300"/>
        <w:gridCol w:w="1300"/>
        <w:gridCol w:w="1500"/>
        <w:gridCol w:w="1200"/>
      </w:tblGrid>
      <w:tr w:rsidR="00302CF9" w14:paraId="46F1743D" w14:textId="77777777">
        <w:tblPrEx>
          <w:tblCellMar>
            <w:top w:w="0" w:type="dxa"/>
            <w:bottom w:w="0" w:type="dxa"/>
          </w:tblCellMar>
        </w:tblPrEx>
        <w:trPr>
          <w:cantSplit/>
          <w:tblHeader/>
          <w:jc w:val="center"/>
        </w:trPr>
        <w:tc>
          <w:tcPr>
            <w:tcW w:w="11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F4C26B0" w14:textId="77777777" w:rsidR="00302CF9" w:rsidRDefault="00000000">
            <w:pPr>
              <w:keepNext/>
            </w:pPr>
            <w:r>
              <w:rPr>
                <w:b/>
                <w:bCs/>
                <w:sz w:val="20"/>
                <w:szCs w:val="20"/>
              </w:rPr>
              <w:t>Target</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774F950" w14:textId="77777777" w:rsidR="00302CF9" w:rsidRDefault="00000000">
            <w:pPr>
              <w:keepNext/>
            </w:pPr>
            <w:r>
              <w:rPr>
                <w:b/>
                <w:bCs/>
                <w:sz w:val="20"/>
                <w:szCs w:val="20"/>
              </w:rPr>
              <w:t>Random</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D8D67EC" w14:textId="77777777" w:rsidR="00302CF9" w:rsidRDefault="00000000">
            <w:pPr>
              <w:keepNext/>
            </w:pPr>
            <w:r>
              <w:rPr>
                <w:b/>
                <w:bCs/>
                <w:sz w:val="20"/>
                <w:szCs w:val="20"/>
              </w:rPr>
              <w:t>5-fold</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4D8BE4D" w14:textId="77777777" w:rsidR="00302CF9" w:rsidRDefault="00000000">
            <w:pPr>
              <w:keepNext/>
            </w:pPr>
            <w:r>
              <w:rPr>
                <w:b/>
                <w:bCs/>
                <w:sz w:val="20"/>
                <w:szCs w:val="20"/>
              </w:rPr>
              <w:t>10-fold</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A094339" w14:textId="77777777" w:rsidR="00302CF9" w:rsidRDefault="00000000">
            <w:pPr>
              <w:keepNext/>
            </w:pPr>
            <w:r>
              <w:rPr>
                <w:b/>
                <w:bCs/>
                <w:sz w:val="20"/>
                <w:szCs w:val="20"/>
              </w:rPr>
              <w:t>Comp. CV</w:t>
            </w:r>
          </w:p>
        </w:tc>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064C4D7" w14:textId="77777777" w:rsidR="00302CF9" w:rsidRDefault="00000000">
            <w:pPr>
              <w:keepNext/>
            </w:pPr>
            <w:proofErr w:type="spellStart"/>
            <w:r>
              <w:rPr>
                <w:b/>
                <w:bCs/>
                <w:sz w:val="20"/>
                <w:szCs w:val="20"/>
              </w:rPr>
              <w:t>GroupKFold</w:t>
            </w:r>
            <w:proofErr w:type="spellEnd"/>
          </w:p>
        </w:tc>
        <w:tc>
          <w:tcPr>
            <w:tcW w:w="12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4E02B7F" w14:textId="77777777" w:rsidR="00302CF9" w:rsidRDefault="00000000">
            <w:pPr>
              <w:keepNext/>
            </w:pPr>
            <w:r>
              <w:rPr>
                <w:b/>
                <w:bCs/>
                <w:sz w:val="20"/>
                <w:szCs w:val="20"/>
              </w:rPr>
              <w:t>∆R</w:t>
            </w:r>
            <w:r>
              <w:rPr>
                <w:b/>
                <w:bCs/>
                <w:sz w:val="20"/>
                <w:szCs w:val="20"/>
                <w:vertAlign w:val="superscript"/>
              </w:rPr>
              <w:t>2</w:t>
            </w:r>
          </w:p>
        </w:tc>
      </w:tr>
      <w:tr w:rsidR="00302CF9" w14:paraId="3FFC17E4" w14:textId="77777777">
        <w:tblPrEx>
          <w:tblCellMar>
            <w:top w:w="0" w:type="dxa"/>
            <w:bottom w:w="0" w:type="dxa"/>
          </w:tblCellMar>
        </w:tblPrEx>
        <w:trPr>
          <w:cantSplit/>
          <w:jc w:val="center"/>
        </w:trPr>
        <w:tc>
          <w:tcPr>
            <w:tcW w:w="11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051E7A" w14:textId="77777777" w:rsidR="00302CF9" w:rsidRDefault="00000000">
            <w:pPr>
              <w:keepNext/>
            </w:pPr>
            <w:r>
              <w:rPr>
                <w:sz w:val="20"/>
                <w:szCs w:val="20"/>
              </w:rPr>
              <w:t>S</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6F11C0" w14:textId="77777777" w:rsidR="00302CF9" w:rsidRDefault="00000000">
            <w:pPr>
              <w:keepNext/>
            </w:pPr>
            <w:r>
              <w:rPr>
                <w:sz w:val="20"/>
                <w:szCs w:val="20"/>
              </w:rPr>
              <w:t>0.959</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B08CE03" w14:textId="77777777" w:rsidR="00302CF9" w:rsidRDefault="00000000">
            <w:pPr>
              <w:keepNext/>
            </w:pPr>
            <w:r>
              <w:rPr>
                <w:sz w:val="20"/>
                <w:szCs w:val="20"/>
              </w:rPr>
              <w:t>0.958</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D42C12" w14:textId="77777777" w:rsidR="00302CF9" w:rsidRDefault="00000000">
            <w:pPr>
              <w:keepNext/>
            </w:pPr>
            <w:r>
              <w:rPr>
                <w:sz w:val="20"/>
                <w:szCs w:val="20"/>
              </w:rPr>
              <w:t>0.959</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AB865A" w14:textId="77777777" w:rsidR="00302CF9" w:rsidRDefault="00000000">
            <w:pPr>
              <w:keepNext/>
            </w:pPr>
            <w:r>
              <w:rPr>
                <w:sz w:val="20"/>
                <w:szCs w:val="20"/>
              </w:rPr>
              <w:t>0.854</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4E2667" w14:textId="77777777" w:rsidR="00302CF9" w:rsidRDefault="00000000">
            <w:pPr>
              <w:keepNext/>
            </w:pPr>
            <w:r>
              <w:rPr>
                <w:sz w:val="20"/>
                <w:szCs w:val="20"/>
              </w:rPr>
              <w:t>0.718</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24130F" w14:textId="77777777" w:rsidR="00302CF9" w:rsidRDefault="00000000">
            <w:pPr>
              <w:keepNext/>
            </w:pPr>
            <w:r>
              <w:rPr>
                <w:sz w:val="20"/>
                <w:szCs w:val="20"/>
              </w:rPr>
              <w:t>+0.241</w:t>
            </w:r>
          </w:p>
        </w:tc>
      </w:tr>
      <w:tr w:rsidR="00302CF9" w14:paraId="5C6EFCA6" w14:textId="77777777">
        <w:tblPrEx>
          <w:tblCellMar>
            <w:top w:w="0" w:type="dxa"/>
            <w:bottom w:w="0" w:type="dxa"/>
          </w:tblCellMar>
        </w:tblPrEx>
        <w:trPr>
          <w:cantSplit/>
          <w:jc w:val="center"/>
        </w:trPr>
        <w:tc>
          <w:tcPr>
            <w:tcW w:w="11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2D5FD1" w14:textId="77777777" w:rsidR="00302CF9" w:rsidRDefault="00000000">
            <w:pPr>
              <w:keepNext/>
            </w:pPr>
            <w:r>
              <w:rPr>
                <w:i/>
                <w:iCs/>
                <w:sz w:val="20"/>
                <w:szCs w:val="20"/>
              </w:rPr>
              <w:t>σ</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C1B488" w14:textId="77777777" w:rsidR="00302CF9" w:rsidRDefault="00000000">
            <w:pPr>
              <w:keepNext/>
            </w:pPr>
            <w:r>
              <w:rPr>
                <w:sz w:val="20"/>
                <w:szCs w:val="20"/>
              </w:rPr>
              <w:t>0.891</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37BCEB" w14:textId="77777777" w:rsidR="00302CF9" w:rsidRDefault="00000000">
            <w:pPr>
              <w:keepNext/>
            </w:pPr>
            <w:r>
              <w:rPr>
                <w:sz w:val="20"/>
                <w:szCs w:val="20"/>
              </w:rPr>
              <w:t>0.892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757526D" w14:textId="77777777" w:rsidR="00302CF9" w:rsidRDefault="00000000">
            <w:pPr>
              <w:keepNext/>
            </w:pPr>
            <w:r>
              <w:rPr>
                <w:sz w:val="20"/>
                <w:szCs w:val="20"/>
              </w:rPr>
              <w:t>0.894</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01C4EA" w14:textId="77777777" w:rsidR="00302CF9" w:rsidRDefault="00000000">
            <w:pPr>
              <w:keepNext/>
            </w:pPr>
            <w:r>
              <w:rPr>
                <w:sz w:val="20"/>
                <w:szCs w:val="20"/>
              </w:rPr>
              <w:t>0.755</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EC0A05" w14:textId="77777777" w:rsidR="00302CF9" w:rsidRDefault="00000000">
            <w:pPr>
              <w:keepNext/>
            </w:pPr>
            <w:r>
              <w:rPr>
                <w:sz w:val="20"/>
                <w:szCs w:val="20"/>
              </w:rPr>
              <w:t>0.603</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492075" w14:textId="77777777" w:rsidR="00302CF9" w:rsidRDefault="00000000">
            <w:pPr>
              <w:keepNext/>
            </w:pPr>
            <w:r>
              <w:rPr>
                <w:sz w:val="20"/>
                <w:szCs w:val="20"/>
              </w:rPr>
              <w:t>+0.288</w:t>
            </w:r>
          </w:p>
        </w:tc>
      </w:tr>
      <w:tr w:rsidR="00302CF9" w14:paraId="7C4D7C80" w14:textId="77777777">
        <w:tblPrEx>
          <w:tblCellMar>
            <w:top w:w="0" w:type="dxa"/>
            <w:bottom w:w="0" w:type="dxa"/>
          </w:tblCellMar>
        </w:tblPrEx>
        <w:trPr>
          <w:cantSplit/>
          <w:jc w:val="center"/>
        </w:trPr>
        <w:tc>
          <w:tcPr>
            <w:tcW w:w="11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DF4579" w14:textId="77777777" w:rsidR="00302CF9" w:rsidRDefault="00000000">
            <w:pPr>
              <w:keepNext/>
            </w:pPr>
            <w:r>
              <w:rPr>
                <w:i/>
                <w:iCs/>
                <w:sz w:val="20"/>
                <w:szCs w:val="20"/>
              </w:rPr>
              <w:t>κ</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78EC48" w14:textId="77777777" w:rsidR="00302CF9" w:rsidRDefault="00000000">
            <w:pPr>
              <w:keepNext/>
            </w:pPr>
            <w:r>
              <w:rPr>
                <w:sz w:val="20"/>
                <w:szCs w:val="20"/>
              </w:rPr>
              <w:t>0.942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0D37E8" w14:textId="77777777" w:rsidR="00302CF9" w:rsidRDefault="00000000">
            <w:pPr>
              <w:keepNext/>
            </w:pPr>
            <w:r>
              <w:rPr>
                <w:sz w:val="20"/>
                <w:szCs w:val="20"/>
              </w:rPr>
              <w:t>0.941</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026B081" w14:textId="77777777" w:rsidR="00302CF9" w:rsidRDefault="00000000">
            <w:pPr>
              <w:keepNext/>
            </w:pPr>
            <w:r>
              <w:rPr>
                <w:sz w:val="20"/>
                <w:szCs w:val="20"/>
              </w:rPr>
              <w:t>0.942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4DE3A8" w14:textId="77777777" w:rsidR="00302CF9" w:rsidRDefault="00000000">
            <w:pPr>
              <w:keepNext/>
            </w:pPr>
            <w:r>
              <w:rPr>
                <w:sz w:val="20"/>
                <w:szCs w:val="20"/>
              </w:rPr>
              <w:t>0.866</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22396F9" w14:textId="77777777" w:rsidR="00302CF9" w:rsidRDefault="00000000">
            <w:pPr>
              <w:keepNext/>
            </w:pPr>
            <w:r>
              <w:rPr>
                <w:sz w:val="20"/>
                <w:szCs w:val="20"/>
              </w:rPr>
              <w:t>0.778</w:t>
            </w:r>
          </w:p>
        </w:tc>
        <w:tc>
          <w:tcPr>
            <w:tcW w:w="1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63A8C0" w14:textId="77777777" w:rsidR="00302CF9" w:rsidRDefault="00000000">
            <w:pPr>
              <w:keepNext/>
            </w:pPr>
            <w:r>
              <w:rPr>
                <w:sz w:val="20"/>
                <w:szCs w:val="20"/>
              </w:rPr>
              <w:t>+0.163</w:t>
            </w:r>
          </w:p>
        </w:tc>
      </w:tr>
      <w:tr w:rsidR="00302CF9" w14:paraId="6F342CCA" w14:textId="77777777">
        <w:tblPrEx>
          <w:tblCellMar>
            <w:top w:w="0" w:type="dxa"/>
            <w:bottom w:w="0" w:type="dxa"/>
          </w:tblCellMar>
        </w:tblPrEx>
        <w:trPr>
          <w:cantSplit/>
          <w:jc w:val="center"/>
        </w:trPr>
        <w:tc>
          <w:tcPr>
            <w:tcW w:w="11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3AE47E4" w14:textId="77777777" w:rsidR="00302CF9" w:rsidRDefault="00000000">
            <w:pPr>
              <w:keepNext/>
            </w:pPr>
            <w:proofErr w:type="spellStart"/>
            <w:r>
              <w:rPr>
                <w:sz w:val="20"/>
                <w:szCs w:val="20"/>
              </w:rPr>
              <w:t>zT</w:t>
            </w:r>
            <w:proofErr w:type="spellEnd"/>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008C661" w14:textId="77777777" w:rsidR="00302CF9" w:rsidRDefault="00000000">
            <w:pPr>
              <w:keepNext/>
            </w:pPr>
            <w:r>
              <w:rPr>
                <w:sz w:val="20"/>
                <w:szCs w:val="20"/>
              </w:rPr>
              <w:t>0.904</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BAF34D4" w14:textId="77777777" w:rsidR="00302CF9" w:rsidRDefault="00000000">
            <w:pPr>
              <w:keepNext/>
            </w:pPr>
            <w:r>
              <w:rPr>
                <w:sz w:val="20"/>
                <w:szCs w:val="20"/>
              </w:rPr>
              <w:t>0.902</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B8A8EB1" w14:textId="77777777" w:rsidR="00302CF9" w:rsidRDefault="00000000">
            <w:pPr>
              <w:keepNext/>
            </w:pPr>
            <w:r>
              <w:rPr>
                <w:sz w:val="20"/>
                <w:szCs w:val="20"/>
              </w:rPr>
              <w:t>0.904</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D9108CD" w14:textId="77777777" w:rsidR="00302CF9" w:rsidRDefault="00000000">
            <w:pPr>
              <w:keepNext/>
            </w:pPr>
            <w:r>
              <w:rPr>
                <w:sz w:val="20"/>
                <w:szCs w:val="20"/>
              </w:rPr>
              <w:t>0.814</w:t>
            </w:r>
          </w:p>
        </w:tc>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00B548C" w14:textId="77777777" w:rsidR="00302CF9" w:rsidRDefault="00000000">
            <w:pPr>
              <w:keepNext/>
            </w:pPr>
            <w:r>
              <w:rPr>
                <w:sz w:val="20"/>
                <w:szCs w:val="20"/>
              </w:rPr>
              <w:t>0.697</w:t>
            </w:r>
          </w:p>
        </w:tc>
        <w:tc>
          <w:tcPr>
            <w:tcW w:w="12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2DB761EB" w14:textId="77777777" w:rsidR="00302CF9" w:rsidRDefault="00000000">
            <w:pPr>
              <w:keepNext/>
            </w:pPr>
            <w:r>
              <w:rPr>
                <w:sz w:val="20"/>
                <w:szCs w:val="20"/>
              </w:rPr>
              <w:t>+0.207</w:t>
            </w:r>
          </w:p>
        </w:tc>
      </w:tr>
    </w:tbl>
    <w:p w14:paraId="3FA738F8" w14:textId="77777777" w:rsidR="00302CF9" w:rsidRDefault="00000000">
      <w:pPr>
        <w:spacing w:before="80" w:after="280"/>
        <w:jc w:val="both"/>
      </w:pPr>
      <w:r>
        <w:rPr>
          <w:color w:val="FF0000"/>
          <w:sz w:val="19"/>
          <w:szCs w:val="19"/>
        </w:rPr>
        <w:t>[Issue: Fig. 8 shows random-split R</w:t>
      </w:r>
      <w:r>
        <w:rPr>
          <w:color w:val="FF0000"/>
          <w:sz w:val="19"/>
          <w:szCs w:val="19"/>
          <w:vertAlign w:val="superscript"/>
        </w:rPr>
        <w:t>2</w:t>
      </w:r>
      <w:r>
        <w:rPr>
          <w:color w:val="FF0000"/>
          <w:sz w:val="19"/>
          <w:szCs w:val="19"/>
        </w:rPr>
        <w:t xml:space="preserve"> = 0.894 for </w:t>
      </w:r>
      <w:r>
        <w:rPr>
          <w:i/>
          <w:iCs/>
          <w:color w:val="FF0000"/>
          <w:sz w:val="19"/>
          <w:szCs w:val="19"/>
        </w:rPr>
        <w:t>σ</w:t>
      </w:r>
      <w:r>
        <w:rPr>
          <w:color w:val="FF0000"/>
          <w:sz w:val="19"/>
          <w:szCs w:val="19"/>
        </w:rPr>
        <w:t>, while this table gives 0.891 (∆R</w:t>
      </w:r>
      <w:r>
        <w:rPr>
          <w:color w:val="FF0000"/>
          <w:sz w:val="19"/>
          <w:szCs w:val="19"/>
          <w:vertAlign w:val="superscript"/>
        </w:rPr>
        <w:t>2</w:t>
      </w:r>
      <w:r>
        <w:rPr>
          <w:color w:val="FF0000"/>
          <w:sz w:val="19"/>
          <w:szCs w:val="19"/>
        </w:rPr>
        <w:t xml:space="preserve"> would be +0.291). Also 0.942 − 0.778 = 0.164, not 0.163 (rounding). Reconcile table, figure and text.]</w:t>
      </w:r>
    </w:p>
    <w:p w14:paraId="0D41580A" w14:textId="77777777" w:rsidR="00302CF9" w:rsidRDefault="00000000">
      <w:pPr>
        <w:keepNext/>
        <w:spacing w:before="240"/>
        <w:jc w:val="center"/>
      </w:pPr>
      <w:r>
        <w:rPr>
          <w:noProof/>
        </w:rPr>
        <w:drawing>
          <wp:inline distT="0" distB="0" distL="0" distR="0" wp14:anchorId="1116005F" wp14:editId="141901F9">
            <wp:extent cx="5114925" cy="3305175"/>
            <wp:effectExtent l="0" t="0" r="0" b="0"/>
            <wp:docPr id="2006853646" name="Figure 8" descr="Comparison of R2 across five validation methods. GroupKFold is consistently lower than the row-level methods. [The thesis text referred to this figure as “Figure 7”; correct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14925" cy="3305175"/>
                    </a:xfrm>
                    <a:prstGeom prst="rect">
                      <a:avLst/>
                    </a:prstGeom>
                  </pic:spPr>
                </pic:pic>
              </a:graphicData>
            </a:graphic>
          </wp:inline>
        </w:drawing>
      </w:r>
    </w:p>
    <w:p w14:paraId="1EDB3839" w14:textId="77777777" w:rsidR="00302CF9" w:rsidRDefault="00000000">
      <w:pPr>
        <w:spacing w:before="80" w:after="240" w:line="252" w:lineRule="auto"/>
        <w:jc w:val="both"/>
      </w:pPr>
      <w:r>
        <w:rPr>
          <w:b/>
          <w:bCs/>
          <w:sz w:val="21"/>
          <w:szCs w:val="21"/>
        </w:rPr>
        <w:t xml:space="preserve">Figure 8: </w:t>
      </w:r>
      <w:r>
        <w:rPr>
          <w:sz w:val="21"/>
          <w:szCs w:val="21"/>
        </w:rPr>
        <w:t>Comparison of R</w:t>
      </w:r>
      <w:r>
        <w:rPr>
          <w:sz w:val="21"/>
          <w:szCs w:val="21"/>
          <w:vertAlign w:val="superscript"/>
        </w:rPr>
        <w:t>2</w:t>
      </w:r>
      <w:r>
        <w:rPr>
          <w:sz w:val="21"/>
          <w:szCs w:val="21"/>
        </w:rPr>
        <w:t xml:space="preserve"> across five validation methods. </w:t>
      </w:r>
      <w:proofErr w:type="spellStart"/>
      <w:r>
        <w:rPr>
          <w:sz w:val="21"/>
          <w:szCs w:val="21"/>
        </w:rPr>
        <w:t>GroupKFold</w:t>
      </w:r>
      <w:proofErr w:type="spellEnd"/>
      <w:r>
        <w:rPr>
          <w:sz w:val="21"/>
          <w:szCs w:val="21"/>
        </w:rPr>
        <w:t xml:space="preserve"> is consistently lower than the row-level methods. </w:t>
      </w:r>
      <w:r>
        <w:rPr>
          <w:color w:val="FF0000"/>
          <w:sz w:val="21"/>
          <w:szCs w:val="21"/>
        </w:rPr>
        <w:t>[The thesis text referred to this figure as “Figure 7”; corrected.]</w:t>
      </w:r>
    </w:p>
    <w:p w14:paraId="5B08AC36" w14:textId="77777777" w:rsidR="00302CF9" w:rsidRDefault="00000000">
      <w:pPr>
        <w:pStyle w:val="Heading3"/>
      </w:pPr>
      <w:r>
        <w:t>4.1.3 Algorithm comparison</w:t>
      </w:r>
    </w:p>
    <w:p w14:paraId="76C374B9" w14:textId="77777777" w:rsidR="00302CF9" w:rsidRDefault="00000000">
      <w:pPr>
        <w:spacing w:after="110" w:line="290" w:lineRule="auto"/>
        <w:jc w:val="both"/>
      </w:pPr>
      <w:proofErr w:type="spellStart"/>
      <w:r>
        <w:t>LightGBM</w:t>
      </w:r>
      <w:proofErr w:type="spellEnd"/>
      <w:r>
        <w:t xml:space="preserve">, random forest and </w:t>
      </w:r>
      <w:proofErr w:type="spellStart"/>
      <w:r>
        <w:t>XGBoost</w:t>
      </w:r>
      <w:proofErr w:type="spellEnd"/>
      <w:r>
        <w:t xml:space="preserve"> converged to within ±0.02 R</w:t>
      </w:r>
      <w:r>
        <w:rPr>
          <w:vertAlign w:val="superscript"/>
        </w:rPr>
        <w:t>2</w:t>
      </w:r>
      <w:r>
        <w:t xml:space="preserve"> for every target under </w:t>
      </w:r>
      <w:proofErr w:type="spellStart"/>
      <w:r>
        <w:t>GroupKFold</w:t>
      </w:r>
      <w:proofErr w:type="spellEnd"/>
      <w:r>
        <w:t>. A stacking ensemble (</w:t>
      </w:r>
      <w:proofErr w:type="spellStart"/>
      <w:r>
        <w:t>XGBoost</w:t>
      </w:r>
      <w:proofErr w:type="spellEnd"/>
      <w:r>
        <w:t xml:space="preserve"> + </w:t>
      </w:r>
      <w:proofErr w:type="spellStart"/>
      <w:r>
        <w:t>LightGBM</w:t>
      </w:r>
      <w:proofErr w:type="spellEnd"/>
      <w:r>
        <w:t xml:space="preserve"> + random forest with a ridge meta-learner) improved R</w:t>
      </w:r>
      <w:r>
        <w:rPr>
          <w:vertAlign w:val="superscript"/>
        </w:rPr>
        <w:t>2</w:t>
      </w:r>
      <w:r>
        <w:t xml:space="preserve"> by at most 0.002 (Table 7). This confirms that the performance ceiling is determined by the information content of the compositional features, not by model architecture.</w:t>
      </w:r>
    </w:p>
    <w:p w14:paraId="4361C6A2" w14:textId="77777777" w:rsidR="00302CF9" w:rsidRDefault="00000000">
      <w:pPr>
        <w:keepNext/>
        <w:spacing w:before="280" w:after="100" w:line="252" w:lineRule="auto"/>
        <w:jc w:val="center"/>
      </w:pPr>
      <w:r>
        <w:rPr>
          <w:b/>
          <w:bCs/>
          <w:sz w:val="21"/>
          <w:szCs w:val="21"/>
        </w:rPr>
        <w:t xml:space="preserve">Table 7: </w:t>
      </w:r>
      <w:r>
        <w:rPr>
          <w:sz w:val="21"/>
          <w:szCs w:val="21"/>
        </w:rPr>
        <w:t xml:space="preserve">Stacking ensemble versus </w:t>
      </w:r>
      <w:proofErr w:type="spellStart"/>
      <w:r>
        <w:rPr>
          <w:sz w:val="21"/>
          <w:szCs w:val="21"/>
        </w:rPr>
        <w:t>XGBoost</w:t>
      </w:r>
      <w:proofErr w:type="spellEnd"/>
      <w:r>
        <w:rPr>
          <w:sz w:val="21"/>
          <w:szCs w:val="21"/>
        </w:rPr>
        <w:t xml:space="preserve"> (</w:t>
      </w:r>
      <w:proofErr w:type="spellStart"/>
      <w:r>
        <w:rPr>
          <w:sz w:val="21"/>
          <w:szCs w:val="21"/>
        </w:rPr>
        <w:t>GroupKFold</w:t>
      </w:r>
      <w:proofErr w:type="spellEnd"/>
      <w:r>
        <w:rPr>
          <w:sz w:val="21"/>
          <w:szCs w:val="21"/>
        </w:rPr>
        <w:t xml:space="preserve"> R</w:t>
      </w:r>
      <w:r>
        <w:rPr>
          <w:sz w:val="21"/>
          <w:szCs w:val="21"/>
          <w:vertAlign w:val="superscript"/>
        </w:rPr>
        <w:t>2</w:t>
      </w:r>
      <w:r>
        <w:rPr>
          <w:sz w:val="21"/>
          <w:szCs w:val="21"/>
        </w:rPr>
        <w:t>).</w:t>
      </w: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000"/>
        <w:gridCol w:w="2000"/>
      </w:tblGrid>
      <w:tr w:rsidR="00302CF9" w14:paraId="511E6F06" w14:textId="77777777">
        <w:tblPrEx>
          <w:tblCellMar>
            <w:top w:w="0" w:type="dxa"/>
            <w:bottom w:w="0" w:type="dxa"/>
          </w:tblCellMar>
        </w:tblPrEx>
        <w:trPr>
          <w:cantSplit/>
          <w:tblHeader/>
          <w:jc w:val="center"/>
        </w:trPr>
        <w:tc>
          <w:tcPr>
            <w:tcW w:w="16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90DFE36" w14:textId="77777777" w:rsidR="00302CF9" w:rsidRDefault="00000000">
            <w:pPr>
              <w:keepNext/>
            </w:pPr>
            <w:r>
              <w:rPr>
                <w:b/>
                <w:bCs/>
                <w:sz w:val="20"/>
                <w:szCs w:val="20"/>
              </w:rPr>
              <w:t>Target</w:t>
            </w:r>
          </w:p>
        </w:tc>
        <w:tc>
          <w:tcPr>
            <w:tcW w:w="2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8DE0A6D" w14:textId="77777777" w:rsidR="00302CF9" w:rsidRDefault="00000000">
            <w:pPr>
              <w:keepNext/>
            </w:pPr>
            <w:proofErr w:type="spellStart"/>
            <w:r>
              <w:rPr>
                <w:b/>
                <w:bCs/>
                <w:sz w:val="20"/>
                <w:szCs w:val="20"/>
              </w:rPr>
              <w:t>XGBoost</w:t>
            </w:r>
            <w:proofErr w:type="spellEnd"/>
          </w:p>
        </w:tc>
        <w:tc>
          <w:tcPr>
            <w:tcW w:w="2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942C2E7" w14:textId="77777777" w:rsidR="00302CF9" w:rsidRDefault="00000000">
            <w:pPr>
              <w:keepNext/>
            </w:pPr>
            <w:r>
              <w:rPr>
                <w:b/>
                <w:bCs/>
                <w:sz w:val="20"/>
                <w:szCs w:val="20"/>
              </w:rPr>
              <w:t>Stacking</w:t>
            </w:r>
          </w:p>
        </w:tc>
        <w:tc>
          <w:tcPr>
            <w:tcW w:w="2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13BE072" w14:textId="77777777" w:rsidR="00302CF9" w:rsidRDefault="00000000">
            <w:pPr>
              <w:keepNext/>
            </w:pPr>
            <w:r>
              <w:rPr>
                <w:b/>
                <w:bCs/>
                <w:sz w:val="20"/>
                <w:szCs w:val="20"/>
              </w:rPr>
              <w:t>Difference</w:t>
            </w:r>
          </w:p>
        </w:tc>
      </w:tr>
      <w:tr w:rsidR="00302CF9" w14:paraId="012BE097"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960B74" w14:textId="77777777" w:rsidR="00302CF9" w:rsidRDefault="00000000">
            <w:pPr>
              <w:keepNext/>
            </w:pPr>
            <w:r>
              <w:rPr>
                <w:sz w:val="20"/>
                <w:szCs w:val="20"/>
              </w:rPr>
              <w:t>S</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42258C" w14:textId="77777777" w:rsidR="00302CF9" w:rsidRDefault="00000000">
            <w:pPr>
              <w:keepNext/>
            </w:pPr>
            <w:r>
              <w:rPr>
                <w:sz w:val="20"/>
                <w:szCs w:val="20"/>
              </w:rPr>
              <w:t>0.718</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A765D7" w14:textId="77777777" w:rsidR="00302CF9" w:rsidRDefault="00000000">
            <w:pPr>
              <w:keepNext/>
            </w:pPr>
            <w:r>
              <w:rPr>
                <w:sz w:val="20"/>
                <w:szCs w:val="20"/>
              </w:rPr>
              <w:t>0.720</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FADE38" w14:textId="77777777" w:rsidR="00302CF9" w:rsidRDefault="00000000">
            <w:pPr>
              <w:keepNext/>
            </w:pPr>
            <w:r>
              <w:rPr>
                <w:sz w:val="20"/>
                <w:szCs w:val="20"/>
              </w:rPr>
              <w:t>+0.002</w:t>
            </w:r>
          </w:p>
        </w:tc>
      </w:tr>
      <w:tr w:rsidR="00302CF9" w14:paraId="418EAB43"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53B6F5" w14:textId="77777777" w:rsidR="00302CF9" w:rsidRDefault="00000000">
            <w:pPr>
              <w:keepNext/>
            </w:pPr>
            <w:r>
              <w:rPr>
                <w:i/>
                <w:iCs/>
                <w:sz w:val="20"/>
                <w:szCs w:val="20"/>
              </w:rPr>
              <w:t>σ</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59E8E07" w14:textId="77777777" w:rsidR="00302CF9" w:rsidRDefault="00000000">
            <w:pPr>
              <w:keepNext/>
            </w:pPr>
            <w:r>
              <w:rPr>
                <w:sz w:val="20"/>
                <w:szCs w:val="20"/>
              </w:rPr>
              <w:t>0.603</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BB6A49" w14:textId="77777777" w:rsidR="00302CF9" w:rsidRDefault="00000000">
            <w:pPr>
              <w:keepNext/>
            </w:pPr>
            <w:r>
              <w:rPr>
                <w:sz w:val="20"/>
                <w:szCs w:val="20"/>
              </w:rPr>
              <w:t>0.602</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E95C82" w14:textId="77777777" w:rsidR="00302CF9" w:rsidRDefault="00000000">
            <w:pPr>
              <w:keepNext/>
            </w:pPr>
            <w:r>
              <w:rPr>
                <w:sz w:val="20"/>
                <w:szCs w:val="20"/>
              </w:rPr>
              <w:t>−0.001</w:t>
            </w:r>
          </w:p>
        </w:tc>
      </w:tr>
      <w:tr w:rsidR="00302CF9" w14:paraId="229D1FF9" w14:textId="77777777">
        <w:tblPrEx>
          <w:tblCellMar>
            <w:top w:w="0" w:type="dxa"/>
            <w:bottom w:w="0" w:type="dxa"/>
          </w:tblCellMar>
        </w:tblPrEx>
        <w:trPr>
          <w:cantSplit/>
          <w:jc w:val="center"/>
        </w:trPr>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4D007C" w14:textId="77777777" w:rsidR="00302CF9" w:rsidRDefault="00000000">
            <w:pPr>
              <w:keepNext/>
            </w:pPr>
            <w:r>
              <w:rPr>
                <w:i/>
                <w:iCs/>
                <w:sz w:val="20"/>
                <w:szCs w:val="20"/>
              </w:rPr>
              <w:t>κ</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A18520A" w14:textId="77777777" w:rsidR="00302CF9" w:rsidRDefault="00000000">
            <w:pPr>
              <w:keepNext/>
            </w:pPr>
            <w:r>
              <w:rPr>
                <w:sz w:val="20"/>
                <w:szCs w:val="20"/>
              </w:rPr>
              <w:t>0.778</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101DED" w14:textId="77777777" w:rsidR="00302CF9" w:rsidRDefault="00000000">
            <w:pPr>
              <w:keepNext/>
            </w:pPr>
            <w:r>
              <w:rPr>
                <w:sz w:val="20"/>
                <w:szCs w:val="20"/>
              </w:rPr>
              <w:t>0.778</w:t>
            </w:r>
          </w:p>
        </w:tc>
        <w:tc>
          <w:tcPr>
            <w:tcW w:w="2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58F433" w14:textId="77777777" w:rsidR="00302CF9" w:rsidRDefault="00000000">
            <w:pPr>
              <w:keepNext/>
            </w:pPr>
            <w:r>
              <w:rPr>
                <w:sz w:val="20"/>
                <w:szCs w:val="20"/>
              </w:rPr>
              <w:t>0.000</w:t>
            </w:r>
          </w:p>
        </w:tc>
      </w:tr>
      <w:tr w:rsidR="00302CF9" w14:paraId="7CE53D3B" w14:textId="77777777">
        <w:tblPrEx>
          <w:tblCellMar>
            <w:top w:w="0" w:type="dxa"/>
            <w:bottom w:w="0" w:type="dxa"/>
          </w:tblCellMar>
        </w:tblPrEx>
        <w:trPr>
          <w:cantSplit/>
          <w:jc w:val="center"/>
        </w:trPr>
        <w:tc>
          <w:tcPr>
            <w:tcW w:w="16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0E045F6" w14:textId="77777777" w:rsidR="00302CF9" w:rsidRDefault="00000000">
            <w:pPr>
              <w:keepNext/>
            </w:pPr>
            <w:proofErr w:type="spellStart"/>
            <w:r>
              <w:rPr>
                <w:sz w:val="20"/>
                <w:szCs w:val="20"/>
              </w:rPr>
              <w:t>zT</w:t>
            </w:r>
            <w:proofErr w:type="spellEnd"/>
          </w:p>
        </w:tc>
        <w:tc>
          <w:tcPr>
            <w:tcW w:w="2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6E8B22E" w14:textId="77777777" w:rsidR="00302CF9" w:rsidRDefault="00000000">
            <w:pPr>
              <w:keepNext/>
            </w:pPr>
            <w:r>
              <w:rPr>
                <w:sz w:val="20"/>
                <w:szCs w:val="20"/>
              </w:rPr>
              <w:t>0.697</w:t>
            </w:r>
          </w:p>
        </w:tc>
        <w:tc>
          <w:tcPr>
            <w:tcW w:w="2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80850F4" w14:textId="77777777" w:rsidR="00302CF9" w:rsidRDefault="00000000">
            <w:pPr>
              <w:keepNext/>
            </w:pPr>
            <w:r>
              <w:rPr>
                <w:sz w:val="20"/>
                <w:szCs w:val="20"/>
              </w:rPr>
              <w:t>0.699</w:t>
            </w:r>
          </w:p>
        </w:tc>
        <w:tc>
          <w:tcPr>
            <w:tcW w:w="2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2164F19" w14:textId="77777777" w:rsidR="00302CF9" w:rsidRDefault="00000000">
            <w:pPr>
              <w:keepNext/>
            </w:pPr>
            <w:r>
              <w:rPr>
                <w:sz w:val="20"/>
                <w:szCs w:val="20"/>
              </w:rPr>
              <w:t>+0.002</w:t>
            </w:r>
          </w:p>
        </w:tc>
      </w:tr>
    </w:tbl>
    <w:p w14:paraId="016B07C2" w14:textId="77777777" w:rsidR="00302CF9" w:rsidRDefault="00000000">
      <w:pPr>
        <w:spacing w:before="80" w:after="280"/>
        <w:jc w:val="both"/>
      </w:pPr>
      <w:r>
        <w:rPr>
          <w:color w:val="FF0000"/>
          <w:sz w:val="19"/>
          <w:szCs w:val="19"/>
        </w:rPr>
        <w:t xml:space="preserve">[Add the </w:t>
      </w:r>
      <w:proofErr w:type="spellStart"/>
      <w:r>
        <w:rPr>
          <w:color w:val="FF0000"/>
          <w:sz w:val="19"/>
          <w:szCs w:val="19"/>
        </w:rPr>
        <w:t>LightGBM</w:t>
      </w:r>
      <w:proofErr w:type="spellEnd"/>
      <w:r>
        <w:rPr>
          <w:color w:val="FF0000"/>
          <w:sz w:val="19"/>
          <w:szCs w:val="19"/>
        </w:rPr>
        <w:t xml:space="preserve"> and random-forest R</w:t>
      </w:r>
      <w:r>
        <w:rPr>
          <w:color w:val="FF0000"/>
          <w:sz w:val="19"/>
          <w:szCs w:val="19"/>
          <w:vertAlign w:val="superscript"/>
        </w:rPr>
        <w:t>2</w:t>
      </w:r>
      <w:r>
        <w:rPr>
          <w:color w:val="FF0000"/>
          <w:sz w:val="19"/>
          <w:szCs w:val="19"/>
        </w:rPr>
        <w:t xml:space="preserve"> values to this table so that the “±0.02” statement can be verified.]</w:t>
      </w:r>
    </w:p>
    <w:p w14:paraId="021552C1" w14:textId="77777777" w:rsidR="00302CF9" w:rsidRDefault="00000000">
      <w:pPr>
        <w:pStyle w:val="Heading3"/>
      </w:pPr>
      <w:r>
        <w:lastRenderedPageBreak/>
        <w:t>4.1.4 Carrier-type classification</w:t>
      </w:r>
    </w:p>
    <w:p w14:paraId="07146F37" w14:textId="77777777" w:rsidR="00302CF9" w:rsidRDefault="00000000">
      <w:pPr>
        <w:spacing w:after="110" w:line="290" w:lineRule="auto"/>
        <w:jc w:val="both"/>
      </w:pPr>
      <w:r>
        <w:t xml:space="preserve">The </w:t>
      </w:r>
      <w:proofErr w:type="spellStart"/>
      <w:r>
        <w:t>XGBoost</w:t>
      </w:r>
      <w:proofErr w:type="spellEnd"/>
      <w:r>
        <w:t xml:space="preserve"> carrier-type classifier achieved 89.45% accuracy under </w:t>
      </w:r>
      <w:proofErr w:type="spellStart"/>
      <w:r>
        <w:t>GroupKFold</w:t>
      </w:r>
      <w:proofErr w:type="spellEnd"/>
      <w:r>
        <w:t xml:space="preserve"> on balanced classes. </w:t>
      </w:r>
      <w:r>
        <w:rPr>
          <w:color w:val="FF0000"/>
        </w:rPr>
        <w:t>[Report precision/recall or a confusion matrix, and the fraction of screening candidates whose sign was overridden by the classifier.]</w:t>
      </w:r>
    </w:p>
    <w:p w14:paraId="35FB3954" w14:textId="77777777" w:rsidR="00302CF9" w:rsidRDefault="00000000">
      <w:pPr>
        <w:pStyle w:val="Heading2"/>
      </w:pPr>
      <w:r>
        <w:t>4.2 External validation</w:t>
      </w:r>
    </w:p>
    <w:p w14:paraId="01D31A64" w14:textId="77777777" w:rsidR="00302CF9" w:rsidRDefault="00000000">
      <w:pPr>
        <w:spacing w:after="110" w:line="290" w:lineRule="auto"/>
        <w:jc w:val="both"/>
      </w:pPr>
      <w:r>
        <w:t xml:space="preserve">The most stringent test is evaluation on a completely independent dataset. ESTM data (4,584 measurements on 862 formulas, 300–800 K) were not used in model development. Results are summarized in Table 8 and Fig. 9. Thermal conductivity and figure of merit generalize remarkably well: the drops from </w:t>
      </w:r>
      <w:proofErr w:type="spellStart"/>
      <w:r>
        <w:t>GroupKFold</w:t>
      </w:r>
      <w:proofErr w:type="spellEnd"/>
      <w:r>
        <w:t xml:space="preserve"> to ESTM are only −0.040 for </w:t>
      </w:r>
      <w:r>
        <w:rPr>
          <w:i/>
          <w:iCs/>
        </w:rPr>
        <w:t xml:space="preserve">κ </w:t>
      </w:r>
      <w:r>
        <w:t xml:space="preserve">and −0.027 for </w:t>
      </w:r>
      <w:proofErr w:type="spellStart"/>
      <w:r>
        <w:t>zT</w:t>
      </w:r>
      <w:proofErr w:type="spellEnd"/>
      <w:r>
        <w:t xml:space="preserve">, and </w:t>
      </w:r>
      <w:proofErr w:type="spellStart"/>
      <w:r>
        <w:t>zT</w:t>
      </w:r>
      <w:proofErr w:type="spellEnd"/>
      <w:r>
        <w:t xml:space="preserve"> still achieves R</w:t>
      </w:r>
      <w:r>
        <w:rPr>
          <w:vertAlign w:val="superscript"/>
        </w:rPr>
        <w:t>2</w:t>
      </w:r>
      <w:r>
        <w:t xml:space="preserve"> = 0.613 for unseen formulas, confirming genuine predictive power for new chemistry. The largest decrease is for </w:t>
      </w:r>
      <w:r>
        <w:rPr>
          <w:i/>
          <w:iCs/>
        </w:rPr>
        <w:t xml:space="preserve">σ </w:t>
      </w:r>
      <w:r>
        <w:t>(−0.200 overall; R</w:t>
      </w:r>
      <w:r>
        <w:rPr>
          <w:vertAlign w:val="superscript"/>
        </w:rPr>
        <w:t>2</w:t>
      </w:r>
      <w:r>
        <w:t xml:space="preserve"> = 0.299 for unseen formulas), reinforcing the limitation of composition-only models for carrier-concentration-dependent properties.</w:t>
      </w:r>
    </w:p>
    <w:p w14:paraId="1AA824A7" w14:textId="77777777" w:rsidR="00302CF9" w:rsidRDefault="00000000">
      <w:pPr>
        <w:keepNext/>
        <w:spacing w:before="280" w:after="100" w:line="252" w:lineRule="auto"/>
        <w:jc w:val="center"/>
      </w:pPr>
      <w:r>
        <w:rPr>
          <w:b/>
          <w:bCs/>
          <w:sz w:val="21"/>
          <w:szCs w:val="21"/>
        </w:rPr>
        <w:t xml:space="preserve">Table 8: </w:t>
      </w:r>
      <w:r>
        <w:rPr>
          <w:sz w:val="21"/>
          <w:szCs w:val="21"/>
        </w:rPr>
        <w:t>ESTM external validation (R</w:t>
      </w:r>
      <w:r>
        <w:rPr>
          <w:sz w:val="21"/>
          <w:szCs w:val="21"/>
          <w:vertAlign w:val="superscript"/>
        </w:rPr>
        <w:t>2</w:t>
      </w:r>
      <w:r>
        <w:rPr>
          <w:sz w:val="21"/>
          <w:szCs w:val="21"/>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1700"/>
        <w:gridCol w:w="1700"/>
        <w:gridCol w:w="1400"/>
        <w:gridCol w:w="1400"/>
        <w:gridCol w:w="1500"/>
      </w:tblGrid>
      <w:tr w:rsidR="00302CF9" w14:paraId="0690692C" w14:textId="77777777">
        <w:tblPrEx>
          <w:tblCellMar>
            <w:top w:w="0" w:type="dxa"/>
            <w:bottom w:w="0" w:type="dxa"/>
          </w:tblCellMar>
        </w:tblPrEx>
        <w:trPr>
          <w:cantSplit/>
          <w:tblHeader/>
          <w:jc w:val="center"/>
        </w:trPr>
        <w:tc>
          <w:tcPr>
            <w:tcW w:w="13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F92E899" w14:textId="77777777" w:rsidR="00302CF9" w:rsidRDefault="00000000">
            <w:pPr>
              <w:keepNext/>
            </w:pPr>
            <w:r>
              <w:rPr>
                <w:b/>
                <w:bCs/>
                <w:sz w:val="20"/>
                <w:szCs w:val="20"/>
              </w:rPr>
              <w:t>Target</w:t>
            </w:r>
          </w:p>
        </w:tc>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1F1FC78" w14:textId="77777777" w:rsidR="00302CF9" w:rsidRDefault="00000000">
            <w:pPr>
              <w:keepNext/>
            </w:pPr>
            <w:proofErr w:type="spellStart"/>
            <w:r>
              <w:rPr>
                <w:b/>
                <w:bCs/>
                <w:sz w:val="20"/>
                <w:szCs w:val="20"/>
              </w:rPr>
              <w:t>GroupKFold</w:t>
            </w:r>
            <w:proofErr w:type="spellEnd"/>
          </w:p>
        </w:tc>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B6F34A0" w14:textId="77777777" w:rsidR="00302CF9" w:rsidRDefault="00000000">
            <w:pPr>
              <w:keepNext/>
            </w:pPr>
            <w:r>
              <w:rPr>
                <w:b/>
                <w:bCs/>
                <w:sz w:val="20"/>
                <w:szCs w:val="20"/>
              </w:rPr>
              <w:t>ESTM (all)</w:t>
            </w:r>
          </w:p>
        </w:tc>
        <w:tc>
          <w:tcPr>
            <w:tcW w:w="14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442BE56" w14:textId="77777777" w:rsidR="00302CF9" w:rsidRDefault="00000000">
            <w:pPr>
              <w:keepNext/>
            </w:pPr>
            <w:r>
              <w:rPr>
                <w:b/>
                <w:bCs/>
                <w:sz w:val="20"/>
                <w:szCs w:val="20"/>
              </w:rPr>
              <w:t>Seen</w:t>
            </w:r>
          </w:p>
        </w:tc>
        <w:tc>
          <w:tcPr>
            <w:tcW w:w="14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F8CBC69" w14:textId="77777777" w:rsidR="00302CF9" w:rsidRDefault="00000000">
            <w:pPr>
              <w:keepNext/>
            </w:pPr>
            <w:r>
              <w:rPr>
                <w:b/>
                <w:bCs/>
                <w:sz w:val="20"/>
                <w:szCs w:val="20"/>
              </w:rPr>
              <w:t>Unseen</w:t>
            </w:r>
          </w:p>
        </w:tc>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524F9CF" w14:textId="77777777" w:rsidR="00302CF9" w:rsidRDefault="00000000">
            <w:pPr>
              <w:keepNext/>
            </w:pPr>
            <w:r>
              <w:rPr>
                <w:b/>
                <w:bCs/>
                <w:sz w:val="20"/>
                <w:szCs w:val="20"/>
              </w:rPr>
              <w:t>Drop</w:t>
            </w:r>
          </w:p>
        </w:tc>
      </w:tr>
      <w:tr w:rsidR="00302CF9" w14:paraId="429B7BE9" w14:textId="77777777">
        <w:tblPrEx>
          <w:tblCellMar>
            <w:top w:w="0" w:type="dxa"/>
            <w:bottom w:w="0" w:type="dxa"/>
          </w:tblCellMar>
        </w:tblPrEx>
        <w:trPr>
          <w:cantSplit/>
          <w:jc w:val="center"/>
        </w:trPr>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1F70D5" w14:textId="77777777" w:rsidR="00302CF9" w:rsidRDefault="00000000">
            <w:pPr>
              <w:keepNext/>
            </w:pPr>
            <w:r>
              <w:rPr>
                <w:sz w:val="20"/>
                <w:szCs w:val="20"/>
              </w:rPr>
              <w:t>S</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A388FE4" w14:textId="77777777" w:rsidR="00302CF9" w:rsidRDefault="00000000">
            <w:pPr>
              <w:keepNext/>
            </w:pPr>
            <w:r>
              <w:rPr>
                <w:sz w:val="20"/>
                <w:szCs w:val="20"/>
              </w:rPr>
              <w:t>0.718</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F5090E" w14:textId="77777777" w:rsidR="00302CF9" w:rsidRDefault="00000000">
            <w:pPr>
              <w:keepNext/>
            </w:pPr>
            <w:r>
              <w:rPr>
                <w:sz w:val="20"/>
                <w:szCs w:val="20"/>
              </w:rPr>
              <w:t>0.631</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1690ECA" w14:textId="77777777" w:rsidR="00302CF9" w:rsidRDefault="00000000">
            <w:pPr>
              <w:keepNext/>
            </w:pPr>
            <w:r>
              <w:rPr>
                <w:sz w:val="20"/>
                <w:szCs w:val="20"/>
              </w:rPr>
              <w:t>0.839</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66937C5" w14:textId="77777777" w:rsidR="00302CF9" w:rsidRDefault="00000000">
            <w:pPr>
              <w:keepNext/>
            </w:pPr>
            <w:r>
              <w:rPr>
                <w:sz w:val="20"/>
                <w:szCs w:val="20"/>
              </w:rPr>
              <w:t>0.536</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8D58FB" w14:textId="77777777" w:rsidR="00302CF9" w:rsidRDefault="00000000">
            <w:pPr>
              <w:keepNext/>
            </w:pPr>
            <w:r>
              <w:rPr>
                <w:sz w:val="20"/>
                <w:szCs w:val="20"/>
              </w:rPr>
              <w:t>−0.087</w:t>
            </w:r>
          </w:p>
        </w:tc>
      </w:tr>
      <w:tr w:rsidR="00302CF9" w14:paraId="2F81116A" w14:textId="77777777">
        <w:tblPrEx>
          <w:tblCellMar>
            <w:top w:w="0" w:type="dxa"/>
            <w:bottom w:w="0" w:type="dxa"/>
          </w:tblCellMar>
        </w:tblPrEx>
        <w:trPr>
          <w:cantSplit/>
          <w:jc w:val="center"/>
        </w:trPr>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1ED749B" w14:textId="77777777" w:rsidR="00302CF9" w:rsidRDefault="00000000">
            <w:pPr>
              <w:keepNext/>
            </w:pPr>
            <w:r>
              <w:rPr>
                <w:i/>
                <w:iCs/>
                <w:sz w:val="20"/>
                <w:szCs w:val="20"/>
              </w:rPr>
              <w:t>σ</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9F4BC7" w14:textId="77777777" w:rsidR="00302CF9" w:rsidRDefault="00000000">
            <w:pPr>
              <w:keepNext/>
            </w:pPr>
            <w:r>
              <w:rPr>
                <w:sz w:val="20"/>
                <w:szCs w:val="20"/>
              </w:rPr>
              <w:t>0.603</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32AF999" w14:textId="77777777" w:rsidR="00302CF9" w:rsidRDefault="00000000">
            <w:pPr>
              <w:keepNext/>
            </w:pPr>
            <w:r>
              <w:rPr>
                <w:sz w:val="20"/>
                <w:szCs w:val="20"/>
              </w:rPr>
              <w:t>0.403</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B61010" w14:textId="77777777" w:rsidR="00302CF9" w:rsidRDefault="00000000">
            <w:pPr>
              <w:keepNext/>
            </w:pPr>
            <w:r>
              <w:rPr>
                <w:sz w:val="20"/>
                <w:szCs w:val="20"/>
              </w:rPr>
              <w:t>0.637</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D931977" w14:textId="77777777" w:rsidR="00302CF9" w:rsidRDefault="00000000">
            <w:pPr>
              <w:keepNext/>
            </w:pPr>
            <w:r>
              <w:rPr>
                <w:sz w:val="20"/>
                <w:szCs w:val="20"/>
              </w:rPr>
              <w:t>0.299</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44DA8D" w14:textId="77777777" w:rsidR="00302CF9" w:rsidRDefault="00000000">
            <w:pPr>
              <w:keepNext/>
            </w:pPr>
            <w:r>
              <w:rPr>
                <w:sz w:val="20"/>
                <w:szCs w:val="20"/>
              </w:rPr>
              <w:t>−0.200</w:t>
            </w:r>
          </w:p>
        </w:tc>
      </w:tr>
      <w:tr w:rsidR="00302CF9" w14:paraId="062A9F0B" w14:textId="77777777">
        <w:tblPrEx>
          <w:tblCellMar>
            <w:top w:w="0" w:type="dxa"/>
            <w:bottom w:w="0" w:type="dxa"/>
          </w:tblCellMar>
        </w:tblPrEx>
        <w:trPr>
          <w:cantSplit/>
          <w:jc w:val="center"/>
        </w:trPr>
        <w:tc>
          <w:tcPr>
            <w:tcW w:w="13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85E036" w14:textId="77777777" w:rsidR="00302CF9" w:rsidRDefault="00000000">
            <w:pPr>
              <w:keepNext/>
            </w:pPr>
            <w:r>
              <w:rPr>
                <w:i/>
                <w:iCs/>
                <w:sz w:val="20"/>
                <w:szCs w:val="20"/>
              </w:rPr>
              <w:t>κ</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F71CC7" w14:textId="77777777" w:rsidR="00302CF9" w:rsidRDefault="00000000">
            <w:pPr>
              <w:keepNext/>
            </w:pPr>
            <w:r>
              <w:rPr>
                <w:sz w:val="20"/>
                <w:szCs w:val="20"/>
              </w:rPr>
              <w:t>0.778</w:t>
            </w:r>
          </w:p>
        </w:tc>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180217" w14:textId="77777777" w:rsidR="00302CF9" w:rsidRDefault="00000000">
            <w:pPr>
              <w:keepNext/>
            </w:pPr>
            <w:r>
              <w:rPr>
                <w:sz w:val="20"/>
                <w:szCs w:val="20"/>
              </w:rPr>
              <w:t>0.738</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1519AC" w14:textId="77777777" w:rsidR="00302CF9" w:rsidRDefault="00000000">
            <w:pPr>
              <w:keepNext/>
            </w:pPr>
            <w:r>
              <w:rPr>
                <w:sz w:val="20"/>
                <w:szCs w:val="20"/>
              </w:rPr>
              <w:t>0.860</w:t>
            </w:r>
          </w:p>
        </w:tc>
        <w:tc>
          <w:tcPr>
            <w:tcW w:w="14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86DC37" w14:textId="77777777" w:rsidR="00302CF9" w:rsidRDefault="00000000">
            <w:pPr>
              <w:keepNext/>
            </w:pPr>
            <w:r>
              <w:rPr>
                <w:sz w:val="20"/>
                <w:szCs w:val="20"/>
              </w:rPr>
              <w:t>0.656</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BADFDA" w14:textId="77777777" w:rsidR="00302CF9" w:rsidRDefault="00000000">
            <w:pPr>
              <w:keepNext/>
            </w:pPr>
            <w:r>
              <w:rPr>
                <w:sz w:val="20"/>
                <w:szCs w:val="20"/>
              </w:rPr>
              <w:t>−0.040</w:t>
            </w:r>
          </w:p>
        </w:tc>
      </w:tr>
      <w:tr w:rsidR="00302CF9" w14:paraId="6E2A4D1F" w14:textId="77777777">
        <w:tblPrEx>
          <w:tblCellMar>
            <w:top w:w="0" w:type="dxa"/>
            <w:bottom w:w="0" w:type="dxa"/>
          </w:tblCellMar>
        </w:tblPrEx>
        <w:trPr>
          <w:cantSplit/>
          <w:jc w:val="center"/>
        </w:trPr>
        <w:tc>
          <w:tcPr>
            <w:tcW w:w="13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2C240B64" w14:textId="77777777" w:rsidR="00302CF9" w:rsidRDefault="00000000">
            <w:pPr>
              <w:keepNext/>
            </w:pPr>
            <w:proofErr w:type="spellStart"/>
            <w:r>
              <w:rPr>
                <w:sz w:val="20"/>
                <w:szCs w:val="20"/>
              </w:rPr>
              <w:t>zT</w:t>
            </w:r>
            <w:proofErr w:type="spellEnd"/>
          </w:p>
        </w:tc>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DD5BD1D" w14:textId="77777777" w:rsidR="00302CF9" w:rsidRDefault="00000000">
            <w:pPr>
              <w:keepNext/>
            </w:pPr>
            <w:r>
              <w:rPr>
                <w:sz w:val="20"/>
                <w:szCs w:val="20"/>
              </w:rPr>
              <w:t>0.697</w:t>
            </w:r>
          </w:p>
        </w:tc>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BC4EDCF" w14:textId="77777777" w:rsidR="00302CF9" w:rsidRDefault="00000000">
            <w:pPr>
              <w:keepNext/>
            </w:pPr>
            <w:r>
              <w:rPr>
                <w:sz w:val="20"/>
                <w:szCs w:val="20"/>
              </w:rPr>
              <w:t>0.670</w:t>
            </w:r>
          </w:p>
        </w:tc>
        <w:tc>
          <w:tcPr>
            <w:tcW w:w="14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CE3E3CF" w14:textId="77777777" w:rsidR="00302CF9" w:rsidRDefault="00000000">
            <w:pPr>
              <w:keepNext/>
            </w:pPr>
            <w:r>
              <w:rPr>
                <w:sz w:val="20"/>
                <w:szCs w:val="20"/>
              </w:rPr>
              <w:t>0.762</w:t>
            </w:r>
          </w:p>
        </w:tc>
        <w:tc>
          <w:tcPr>
            <w:tcW w:w="14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DA74C38" w14:textId="77777777" w:rsidR="00302CF9" w:rsidRDefault="00000000">
            <w:pPr>
              <w:keepNext/>
            </w:pPr>
            <w:r>
              <w:rPr>
                <w:sz w:val="20"/>
                <w:szCs w:val="20"/>
              </w:rPr>
              <w:t>0.613</w:t>
            </w:r>
          </w:p>
        </w:tc>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624003F" w14:textId="77777777" w:rsidR="00302CF9" w:rsidRDefault="00000000">
            <w:pPr>
              <w:keepNext/>
            </w:pPr>
            <w:r>
              <w:rPr>
                <w:sz w:val="20"/>
                <w:szCs w:val="20"/>
              </w:rPr>
              <w:t>−0.027</w:t>
            </w:r>
          </w:p>
        </w:tc>
      </w:tr>
    </w:tbl>
    <w:p w14:paraId="67DD8F1A" w14:textId="77777777" w:rsidR="00302CF9" w:rsidRDefault="00000000">
      <w:pPr>
        <w:spacing w:before="80" w:after="280"/>
        <w:jc w:val="both"/>
      </w:pPr>
      <w:r>
        <w:rPr>
          <w:color w:val="FF0000"/>
          <w:sz w:val="19"/>
          <w:szCs w:val="19"/>
        </w:rPr>
        <w:t>[Issue: Fig. 9 reports S seen R</w:t>
      </w:r>
      <w:r>
        <w:rPr>
          <w:color w:val="FF0000"/>
          <w:sz w:val="19"/>
          <w:szCs w:val="19"/>
          <w:vertAlign w:val="superscript"/>
        </w:rPr>
        <w:t>2</w:t>
      </w:r>
      <w:r>
        <w:rPr>
          <w:color w:val="FF0000"/>
          <w:sz w:val="19"/>
          <w:szCs w:val="19"/>
        </w:rPr>
        <w:t xml:space="preserve"> = 0.829 (table 0.839), </w:t>
      </w:r>
      <w:r>
        <w:rPr>
          <w:i/>
          <w:iCs/>
          <w:color w:val="FF0000"/>
          <w:sz w:val="19"/>
          <w:szCs w:val="19"/>
        </w:rPr>
        <w:t xml:space="preserve">κ </w:t>
      </w:r>
      <w:r>
        <w:rPr>
          <w:color w:val="FF0000"/>
          <w:sz w:val="19"/>
          <w:szCs w:val="19"/>
        </w:rPr>
        <w:t>all R</w:t>
      </w:r>
      <w:r>
        <w:rPr>
          <w:color w:val="FF0000"/>
          <w:sz w:val="19"/>
          <w:szCs w:val="19"/>
          <w:vertAlign w:val="superscript"/>
        </w:rPr>
        <w:t>2</w:t>
      </w:r>
      <w:r>
        <w:rPr>
          <w:color w:val="FF0000"/>
          <w:sz w:val="19"/>
          <w:szCs w:val="19"/>
        </w:rPr>
        <w:t xml:space="preserve"> = 0.7335 (table 0.738, which changes the drop to −0.045), </w:t>
      </w:r>
      <w:proofErr w:type="spellStart"/>
      <w:r>
        <w:rPr>
          <w:color w:val="FF0000"/>
          <w:sz w:val="19"/>
          <w:szCs w:val="19"/>
        </w:rPr>
        <w:t>zT</w:t>
      </w:r>
      <w:proofErr w:type="spellEnd"/>
      <w:r>
        <w:rPr>
          <w:color w:val="FF0000"/>
          <w:sz w:val="19"/>
          <w:szCs w:val="19"/>
        </w:rPr>
        <w:t xml:space="preserve"> all R</w:t>
      </w:r>
      <w:r>
        <w:rPr>
          <w:color w:val="FF0000"/>
          <w:sz w:val="19"/>
          <w:szCs w:val="19"/>
          <w:vertAlign w:val="superscript"/>
        </w:rPr>
        <w:t>2</w:t>
      </w:r>
      <w:r>
        <w:rPr>
          <w:color w:val="FF0000"/>
          <w:sz w:val="19"/>
          <w:szCs w:val="19"/>
        </w:rPr>
        <w:t xml:space="preserve"> = 0.6715 (table 0.670), and n(unseen) = 2,986 for S but 2,966 for the others. Regenerate the figure or correct the table.]</w:t>
      </w:r>
    </w:p>
    <w:p w14:paraId="39C7C791" w14:textId="77777777" w:rsidR="00302CF9" w:rsidRDefault="00000000">
      <w:pPr>
        <w:keepNext/>
        <w:spacing w:before="240"/>
        <w:jc w:val="center"/>
      </w:pPr>
      <w:r>
        <w:rPr>
          <w:noProof/>
        </w:rPr>
        <w:lastRenderedPageBreak/>
        <w:drawing>
          <wp:inline distT="0" distB="0" distL="0" distR="0" wp14:anchorId="1E6D6F8C" wp14:editId="675D0947">
            <wp:extent cx="5114925" cy="5219700"/>
            <wp:effectExtent l="0" t="0" r="0" b="0"/>
            <wp:docPr id="928498949" name="Figure 9" descr="ESTM external validation for (a) S, (b) log κ, (c) zT and (d) log σ. Blue: formulas seen during training; red: unseen (novel) formula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14925" cy="5219700"/>
                    </a:xfrm>
                    <a:prstGeom prst="rect">
                      <a:avLst/>
                    </a:prstGeom>
                  </pic:spPr>
                </pic:pic>
              </a:graphicData>
            </a:graphic>
          </wp:inline>
        </w:drawing>
      </w:r>
    </w:p>
    <w:p w14:paraId="403FC777" w14:textId="77777777" w:rsidR="00302CF9" w:rsidRDefault="00000000">
      <w:pPr>
        <w:spacing w:before="80" w:after="240" w:line="252" w:lineRule="auto"/>
        <w:jc w:val="both"/>
      </w:pPr>
      <w:r>
        <w:rPr>
          <w:b/>
          <w:bCs/>
          <w:sz w:val="21"/>
          <w:szCs w:val="21"/>
        </w:rPr>
        <w:t xml:space="preserve">Figure 9: </w:t>
      </w:r>
      <w:r>
        <w:rPr>
          <w:sz w:val="21"/>
          <w:szCs w:val="21"/>
        </w:rPr>
        <w:t xml:space="preserve">ESTM external validation for (a) S, (b) log </w:t>
      </w:r>
      <w:r>
        <w:rPr>
          <w:i/>
          <w:iCs/>
          <w:sz w:val="21"/>
          <w:szCs w:val="21"/>
        </w:rPr>
        <w:t>κ</w:t>
      </w:r>
      <w:r>
        <w:rPr>
          <w:sz w:val="21"/>
          <w:szCs w:val="21"/>
        </w:rPr>
        <w:t xml:space="preserve">, (c) </w:t>
      </w:r>
      <w:proofErr w:type="spellStart"/>
      <w:r>
        <w:rPr>
          <w:sz w:val="21"/>
          <w:szCs w:val="21"/>
        </w:rPr>
        <w:t>zT</w:t>
      </w:r>
      <w:proofErr w:type="spellEnd"/>
      <w:r>
        <w:rPr>
          <w:sz w:val="21"/>
          <w:szCs w:val="21"/>
        </w:rPr>
        <w:t xml:space="preserve"> and (d) log </w:t>
      </w:r>
      <w:r>
        <w:rPr>
          <w:i/>
          <w:iCs/>
          <w:sz w:val="21"/>
          <w:szCs w:val="21"/>
        </w:rPr>
        <w:t>σ</w:t>
      </w:r>
      <w:r>
        <w:rPr>
          <w:sz w:val="21"/>
          <w:szCs w:val="21"/>
        </w:rPr>
        <w:t>. Blue: formulas seen during training; red: unseen (novel) formulas.</w:t>
      </w:r>
    </w:p>
    <w:p w14:paraId="69D3E623" w14:textId="77777777" w:rsidR="00302CF9" w:rsidRDefault="00000000">
      <w:pPr>
        <w:spacing w:after="110" w:line="290" w:lineRule="auto"/>
        <w:ind w:firstLine="360"/>
        <w:jc w:val="both"/>
      </w:pPr>
      <w:r>
        <w:t>Validation against DFT-computed perovskite data from JARVIS gave R</w:t>
      </w:r>
      <w:r>
        <w:rPr>
          <w:vertAlign w:val="superscript"/>
        </w:rPr>
        <w:t>2</w:t>
      </w:r>
      <w:r>
        <w:t xml:space="preserve"> &lt; 0 for S, illustrating the intrinsic domain gap between experimental measurements and constant-relaxation-time DFT calculations; models trained on experimental data cannot be transferred directly to the DFT domain without domain adaptation. </w:t>
      </w:r>
      <w:r>
        <w:rPr>
          <w:color w:val="FF0000"/>
        </w:rPr>
        <w:t>[Give the number of JARVIS compounds and the R</w:t>
      </w:r>
      <w:r>
        <w:rPr>
          <w:color w:val="FF0000"/>
          <w:vertAlign w:val="superscript"/>
        </w:rPr>
        <w:t>2</w:t>
      </w:r>
      <w:r>
        <w:rPr>
          <w:color w:val="FF0000"/>
        </w:rPr>
        <w:t xml:space="preserve"> values for all targets </w:t>
      </w:r>
      <w:proofErr w:type="gramStart"/>
      <w:r>
        <w:rPr>
          <w:color w:val="FF0000"/>
        </w:rPr>
        <w:t>evaluated, or</w:t>
      </w:r>
      <w:proofErr w:type="gramEnd"/>
      <w:r>
        <w:rPr>
          <w:color w:val="FF0000"/>
        </w:rPr>
        <w:t xml:space="preserve"> move this result to supplementary material.]</w:t>
      </w:r>
    </w:p>
    <w:p w14:paraId="0130B89E" w14:textId="77777777" w:rsidR="00302CF9" w:rsidRDefault="00000000">
      <w:pPr>
        <w:pStyle w:val="Heading2"/>
      </w:pPr>
      <w:r>
        <w:t>4.3 Feature importance and explainability</w:t>
      </w:r>
    </w:p>
    <w:p w14:paraId="45272817" w14:textId="77777777" w:rsidR="00302CF9" w:rsidRDefault="00000000">
      <w:pPr>
        <w:spacing w:after="110" w:line="290" w:lineRule="auto"/>
        <w:jc w:val="both"/>
      </w:pPr>
      <w:r>
        <w:t xml:space="preserve">Table 9 lists the five most important features per target. Temperature dominates the </w:t>
      </w:r>
      <w:proofErr w:type="spellStart"/>
      <w:r>
        <w:t>zT</w:t>
      </w:r>
      <w:proofErr w:type="spellEnd"/>
      <w:r>
        <w:t xml:space="preserve"> model (mean |SHAP| = 0.111), consistent with the explicit T dependence in Eq. (1). The second feature, mean </w:t>
      </w:r>
      <w:proofErr w:type="spellStart"/>
      <w:r>
        <w:t>NdValence</w:t>
      </w:r>
      <w:proofErr w:type="spellEnd"/>
      <w:r>
        <w:t xml:space="preserve"> (d-electron count), governs carrier transport in transition-metal compounds. Thermal conductivity is dominated by the average melting temperature, reflecting the link between bond strength and phonon velocity. Electrical conductivity is driven by temperature and electronegativity descriptors, which capture charge-transfer tendencies and </w:t>
      </w:r>
      <w:r>
        <w:lastRenderedPageBreak/>
        <w:t xml:space="preserve">band-gap effects, and the </w:t>
      </w:r>
      <w:proofErr w:type="spellStart"/>
      <w:r>
        <w:t>Seebeck</w:t>
      </w:r>
      <w:proofErr w:type="spellEnd"/>
      <w:r>
        <w:t xml:space="preserve"> coefficient is dominated by polarizability features, related to dielectric response and band curvature. Fig. 10 shows the SHAP bar plots and Fig. 11 the </w:t>
      </w:r>
      <w:proofErr w:type="spellStart"/>
      <w:r>
        <w:t>beeswarm</w:t>
      </w:r>
      <w:proofErr w:type="spellEnd"/>
      <w:r>
        <w:t xml:space="preserve"> plots, in which red points denote high feature values and blue points low values, and the horizontal position indicates whether the feature increases (right) or decreases (left) the prediction.</w:t>
      </w:r>
    </w:p>
    <w:p w14:paraId="0A39D805" w14:textId="77777777" w:rsidR="00302CF9" w:rsidRDefault="00000000">
      <w:pPr>
        <w:keepNext/>
        <w:spacing w:before="280" w:after="100" w:line="252" w:lineRule="auto"/>
        <w:jc w:val="center"/>
      </w:pPr>
      <w:r>
        <w:rPr>
          <w:b/>
          <w:bCs/>
          <w:sz w:val="21"/>
          <w:szCs w:val="21"/>
        </w:rPr>
        <w:t xml:space="preserve">Table 9: </w:t>
      </w:r>
      <w:r>
        <w:rPr>
          <w:sz w:val="21"/>
          <w:szCs w:val="21"/>
        </w:rPr>
        <w:t>Top five features per target by mean |SHAP| value.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6"/>
        <w:gridCol w:w="2050"/>
        <w:gridCol w:w="2050"/>
        <w:gridCol w:w="2050"/>
        <w:gridCol w:w="2050"/>
      </w:tblGrid>
      <w:tr w:rsidR="00302CF9" w14:paraId="081BA5B2" w14:textId="77777777">
        <w:tblPrEx>
          <w:tblCellMar>
            <w:top w:w="0" w:type="dxa"/>
            <w:bottom w:w="0" w:type="dxa"/>
          </w:tblCellMar>
        </w:tblPrEx>
        <w:trPr>
          <w:cantSplit/>
          <w:tblHeader/>
          <w:jc w:val="center"/>
        </w:trPr>
        <w:tc>
          <w:tcPr>
            <w:tcW w:w="8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820F8B4" w14:textId="77777777" w:rsidR="00302CF9" w:rsidRDefault="00000000">
            <w:pPr>
              <w:keepNext/>
            </w:pPr>
            <w:r>
              <w:rPr>
                <w:b/>
                <w:bCs/>
                <w:sz w:val="20"/>
                <w:szCs w:val="20"/>
              </w:rPr>
              <w:t>Rank</w:t>
            </w:r>
          </w:p>
        </w:tc>
        <w:tc>
          <w:tcPr>
            <w:tcW w:w="20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3F1F6C5" w14:textId="77777777" w:rsidR="00302CF9" w:rsidRDefault="00000000">
            <w:pPr>
              <w:keepNext/>
            </w:pPr>
            <w:proofErr w:type="spellStart"/>
            <w:r>
              <w:rPr>
                <w:b/>
                <w:bCs/>
                <w:sz w:val="20"/>
                <w:szCs w:val="20"/>
              </w:rPr>
              <w:t>zT</w:t>
            </w:r>
            <w:proofErr w:type="spellEnd"/>
          </w:p>
        </w:tc>
        <w:tc>
          <w:tcPr>
            <w:tcW w:w="20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0494B431" w14:textId="77777777" w:rsidR="00302CF9" w:rsidRDefault="00000000">
            <w:pPr>
              <w:keepNext/>
            </w:pPr>
            <w:r>
              <w:rPr>
                <w:b/>
                <w:bCs/>
                <w:sz w:val="20"/>
                <w:szCs w:val="20"/>
              </w:rPr>
              <w:t>S</w:t>
            </w:r>
          </w:p>
        </w:tc>
        <w:tc>
          <w:tcPr>
            <w:tcW w:w="20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7D1805C" w14:textId="77777777" w:rsidR="00302CF9" w:rsidRDefault="00000000">
            <w:pPr>
              <w:keepNext/>
            </w:pPr>
            <w:r>
              <w:rPr>
                <w:b/>
                <w:bCs/>
                <w:i/>
                <w:iCs/>
                <w:sz w:val="20"/>
                <w:szCs w:val="20"/>
              </w:rPr>
              <w:t>κ</w:t>
            </w:r>
          </w:p>
        </w:tc>
        <w:tc>
          <w:tcPr>
            <w:tcW w:w="20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B362AFB" w14:textId="77777777" w:rsidR="00302CF9" w:rsidRDefault="00000000">
            <w:pPr>
              <w:keepNext/>
            </w:pPr>
            <w:r>
              <w:rPr>
                <w:b/>
                <w:bCs/>
                <w:i/>
                <w:iCs/>
                <w:sz w:val="20"/>
                <w:szCs w:val="20"/>
              </w:rPr>
              <w:t>σ</w:t>
            </w:r>
          </w:p>
        </w:tc>
      </w:tr>
      <w:tr w:rsidR="00302CF9" w14:paraId="5A1151FB" w14:textId="77777777">
        <w:tblPrEx>
          <w:tblCellMar>
            <w:top w:w="0" w:type="dxa"/>
            <w:bottom w:w="0" w:type="dxa"/>
          </w:tblCellMar>
        </w:tblPrEx>
        <w:trPr>
          <w:cantSplit/>
          <w:jc w:val="center"/>
        </w:trPr>
        <w:tc>
          <w:tcPr>
            <w:tcW w:w="8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B04E38" w14:textId="77777777" w:rsidR="00302CF9" w:rsidRDefault="00000000">
            <w:pPr>
              <w:keepNext/>
            </w:pPr>
            <w:r>
              <w:rPr>
                <w:sz w:val="20"/>
                <w:szCs w:val="20"/>
              </w:rPr>
              <w:t>1</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B588CB" w14:textId="77777777" w:rsidR="00302CF9" w:rsidRDefault="00000000">
            <w:pPr>
              <w:keepNext/>
            </w:pPr>
            <w:r>
              <w:rPr>
                <w:sz w:val="20"/>
                <w:szCs w:val="20"/>
              </w:rPr>
              <w:t>T (0.111)</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C4DB468" w14:textId="77777777" w:rsidR="00302CF9" w:rsidRDefault="00000000">
            <w:pPr>
              <w:keepNext/>
            </w:pPr>
            <w:r>
              <w:rPr>
                <w:sz w:val="20"/>
                <w:szCs w:val="20"/>
              </w:rPr>
              <w:t>avg polarizability (7.87)</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C0EB965" w14:textId="77777777" w:rsidR="00302CF9" w:rsidRDefault="00000000">
            <w:pPr>
              <w:keepNext/>
            </w:pPr>
            <w:r>
              <w:rPr>
                <w:sz w:val="20"/>
                <w:szCs w:val="20"/>
              </w:rPr>
              <w:t>avg melting T (0.035)</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EB39B3" w14:textId="77777777" w:rsidR="00302CF9" w:rsidRDefault="00000000">
            <w:pPr>
              <w:keepNext/>
            </w:pPr>
            <w:r>
              <w:rPr>
                <w:sz w:val="20"/>
                <w:szCs w:val="20"/>
              </w:rPr>
              <w:t>T (0.040)</w:t>
            </w:r>
          </w:p>
        </w:tc>
      </w:tr>
      <w:tr w:rsidR="00302CF9" w14:paraId="6A30D62E" w14:textId="77777777">
        <w:tblPrEx>
          <w:tblCellMar>
            <w:top w:w="0" w:type="dxa"/>
            <w:bottom w:w="0" w:type="dxa"/>
          </w:tblCellMar>
        </w:tblPrEx>
        <w:trPr>
          <w:cantSplit/>
          <w:jc w:val="center"/>
        </w:trPr>
        <w:tc>
          <w:tcPr>
            <w:tcW w:w="8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82EEBC" w14:textId="77777777" w:rsidR="00302CF9" w:rsidRDefault="00000000">
            <w:pPr>
              <w:keepNext/>
            </w:pPr>
            <w:r>
              <w:rPr>
                <w:sz w:val="20"/>
                <w:szCs w:val="20"/>
              </w:rPr>
              <w:t>2</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0D995B" w14:textId="77777777" w:rsidR="00302CF9" w:rsidRDefault="00000000">
            <w:pPr>
              <w:keepNext/>
            </w:pPr>
            <w:r>
              <w:rPr>
                <w:sz w:val="20"/>
                <w:szCs w:val="20"/>
              </w:rPr>
              <w:t xml:space="preserve">mean </w:t>
            </w:r>
            <w:proofErr w:type="spellStart"/>
            <w:r>
              <w:rPr>
                <w:sz w:val="20"/>
                <w:szCs w:val="20"/>
              </w:rPr>
              <w:t>NdValence</w:t>
            </w:r>
            <w:proofErr w:type="spellEnd"/>
            <w:r>
              <w:rPr>
                <w:sz w:val="20"/>
                <w:szCs w:val="20"/>
              </w:rPr>
              <w:t xml:space="preserve"> (0.027)</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C129F4" w14:textId="77777777" w:rsidR="00302CF9" w:rsidRDefault="00000000">
            <w:pPr>
              <w:keepNext/>
            </w:pPr>
            <w:r>
              <w:rPr>
                <w:sz w:val="20"/>
                <w:szCs w:val="20"/>
              </w:rPr>
              <w:t>mode polarizability (7.31)</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4732CB7" w14:textId="77777777" w:rsidR="00302CF9" w:rsidRDefault="00000000">
            <w:pPr>
              <w:keepNext/>
            </w:pPr>
            <w:r>
              <w:rPr>
                <w:sz w:val="20"/>
                <w:szCs w:val="20"/>
              </w:rPr>
              <w:t>T (0.024)</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1872F5C" w14:textId="77777777" w:rsidR="00302CF9" w:rsidRDefault="00000000">
            <w:pPr>
              <w:keepNext/>
            </w:pPr>
            <w:r>
              <w:rPr>
                <w:sz w:val="20"/>
                <w:szCs w:val="20"/>
              </w:rPr>
              <w:t xml:space="preserve">dev MB </w:t>
            </w:r>
            <w:proofErr w:type="spellStart"/>
            <w:r>
              <w:rPr>
                <w:sz w:val="20"/>
                <w:szCs w:val="20"/>
              </w:rPr>
              <w:t>electroneg</w:t>
            </w:r>
            <w:proofErr w:type="spellEnd"/>
            <w:r>
              <w:rPr>
                <w:sz w:val="20"/>
                <w:szCs w:val="20"/>
              </w:rPr>
              <w:t>. (0.039)</w:t>
            </w:r>
          </w:p>
        </w:tc>
      </w:tr>
      <w:tr w:rsidR="00302CF9" w14:paraId="3AAEB363" w14:textId="77777777">
        <w:tblPrEx>
          <w:tblCellMar>
            <w:top w:w="0" w:type="dxa"/>
            <w:bottom w:w="0" w:type="dxa"/>
          </w:tblCellMar>
        </w:tblPrEx>
        <w:trPr>
          <w:cantSplit/>
          <w:jc w:val="center"/>
        </w:trPr>
        <w:tc>
          <w:tcPr>
            <w:tcW w:w="8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E9582FE" w14:textId="77777777" w:rsidR="00302CF9" w:rsidRDefault="00000000">
            <w:pPr>
              <w:keepNext/>
            </w:pPr>
            <w:r>
              <w:rPr>
                <w:sz w:val="20"/>
                <w:szCs w:val="20"/>
              </w:rPr>
              <w:t>3</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8CF33C5" w14:textId="77777777" w:rsidR="00302CF9" w:rsidRDefault="00000000">
            <w:pPr>
              <w:keepNext/>
            </w:pPr>
            <w:r>
              <w:rPr>
                <w:sz w:val="20"/>
                <w:szCs w:val="20"/>
              </w:rPr>
              <w:t>mean GS volume (0.016)</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02032E" w14:textId="77777777" w:rsidR="00302CF9" w:rsidRDefault="00000000">
            <w:pPr>
              <w:keepNext/>
            </w:pPr>
            <w:r>
              <w:rPr>
                <w:sz w:val="20"/>
                <w:szCs w:val="20"/>
              </w:rPr>
              <w:t>dev density (7.27)</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40C3DE" w14:textId="77777777" w:rsidR="00302CF9" w:rsidRDefault="00000000">
            <w:pPr>
              <w:keepNext/>
            </w:pPr>
            <w:r>
              <w:rPr>
                <w:sz w:val="20"/>
                <w:szCs w:val="20"/>
              </w:rPr>
              <w:t>mean melting T (0.018)</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A6F26A" w14:textId="77777777" w:rsidR="00302CF9" w:rsidRDefault="00000000">
            <w:pPr>
              <w:keepNext/>
            </w:pPr>
            <w:r>
              <w:rPr>
                <w:sz w:val="20"/>
                <w:szCs w:val="20"/>
              </w:rPr>
              <w:t>mode melting T (0.026)</w:t>
            </w:r>
          </w:p>
        </w:tc>
      </w:tr>
      <w:tr w:rsidR="00302CF9" w14:paraId="4E6411AF" w14:textId="77777777">
        <w:tblPrEx>
          <w:tblCellMar>
            <w:top w:w="0" w:type="dxa"/>
            <w:bottom w:w="0" w:type="dxa"/>
          </w:tblCellMar>
        </w:tblPrEx>
        <w:trPr>
          <w:cantSplit/>
          <w:jc w:val="center"/>
        </w:trPr>
        <w:tc>
          <w:tcPr>
            <w:tcW w:w="8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249F80" w14:textId="77777777" w:rsidR="00302CF9" w:rsidRDefault="00000000">
            <w:pPr>
              <w:keepNext/>
            </w:pPr>
            <w:r>
              <w:rPr>
                <w:sz w:val="20"/>
                <w:szCs w:val="20"/>
              </w:rPr>
              <w:t>4</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707D6BB" w14:textId="77777777" w:rsidR="00302CF9" w:rsidRDefault="00000000">
            <w:pPr>
              <w:keepNext/>
            </w:pPr>
            <w:r>
              <w:rPr>
                <w:sz w:val="20"/>
                <w:szCs w:val="20"/>
              </w:rPr>
              <w:t>dev polarizability (0.015)</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C5869E" w14:textId="77777777" w:rsidR="00302CF9" w:rsidRDefault="00000000">
            <w:pPr>
              <w:keepNext/>
            </w:pPr>
            <w:r>
              <w:rPr>
                <w:sz w:val="20"/>
                <w:szCs w:val="20"/>
              </w:rPr>
              <w:t>dev Gilmor valence (6.98)</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CA4E91" w14:textId="77777777" w:rsidR="00302CF9" w:rsidRDefault="00000000">
            <w:pPr>
              <w:keepNext/>
            </w:pPr>
            <w:r>
              <w:rPr>
                <w:sz w:val="20"/>
                <w:szCs w:val="20"/>
              </w:rPr>
              <w:t xml:space="preserve">mean </w:t>
            </w:r>
            <w:proofErr w:type="spellStart"/>
            <w:r>
              <w:rPr>
                <w:sz w:val="20"/>
                <w:szCs w:val="20"/>
              </w:rPr>
              <w:t>NdUnfilled</w:t>
            </w:r>
            <w:proofErr w:type="spellEnd"/>
            <w:r>
              <w:rPr>
                <w:sz w:val="20"/>
                <w:szCs w:val="20"/>
              </w:rPr>
              <w:t xml:space="preserve"> (0.014)</w:t>
            </w:r>
          </w:p>
        </w:tc>
        <w:tc>
          <w:tcPr>
            <w:tcW w:w="20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34CB32" w14:textId="77777777" w:rsidR="00302CF9" w:rsidRDefault="00000000">
            <w:pPr>
              <w:keepNext/>
            </w:pPr>
            <w:r>
              <w:rPr>
                <w:sz w:val="20"/>
                <w:szCs w:val="20"/>
              </w:rPr>
              <w:t>dev Gilmor valence (0.022)</w:t>
            </w:r>
          </w:p>
        </w:tc>
      </w:tr>
      <w:tr w:rsidR="00302CF9" w14:paraId="49A66CC8" w14:textId="77777777">
        <w:tblPrEx>
          <w:tblCellMar>
            <w:top w:w="0" w:type="dxa"/>
            <w:bottom w:w="0" w:type="dxa"/>
          </w:tblCellMar>
        </w:tblPrEx>
        <w:trPr>
          <w:cantSplit/>
          <w:jc w:val="center"/>
        </w:trPr>
        <w:tc>
          <w:tcPr>
            <w:tcW w:w="8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0073C37" w14:textId="77777777" w:rsidR="00302CF9" w:rsidRDefault="00000000">
            <w:pPr>
              <w:keepNext/>
            </w:pPr>
            <w:r>
              <w:rPr>
                <w:sz w:val="20"/>
                <w:szCs w:val="20"/>
              </w:rPr>
              <w:t>5</w:t>
            </w:r>
          </w:p>
        </w:tc>
        <w:tc>
          <w:tcPr>
            <w:tcW w:w="20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09DFB6C" w14:textId="77777777" w:rsidR="00302CF9" w:rsidRDefault="00000000">
            <w:pPr>
              <w:keepNext/>
            </w:pPr>
            <w:r>
              <w:rPr>
                <w:sz w:val="20"/>
                <w:szCs w:val="20"/>
              </w:rPr>
              <w:t>avg-dev covalent radius (0.013)</w:t>
            </w:r>
          </w:p>
        </w:tc>
        <w:tc>
          <w:tcPr>
            <w:tcW w:w="20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27C33860" w14:textId="77777777" w:rsidR="00302CF9" w:rsidRDefault="00000000">
            <w:pPr>
              <w:keepNext/>
            </w:pPr>
            <w:r>
              <w:rPr>
                <w:sz w:val="20"/>
                <w:szCs w:val="20"/>
              </w:rPr>
              <w:t>T (6.06)</w:t>
            </w:r>
          </w:p>
        </w:tc>
        <w:tc>
          <w:tcPr>
            <w:tcW w:w="20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7568210" w14:textId="77777777" w:rsidR="00302CF9" w:rsidRDefault="00000000">
            <w:pPr>
              <w:keepNext/>
            </w:pPr>
            <w:r>
              <w:rPr>
                <w:sz w:val="20"/>
                <w:szCs w:val="20"/>
              </w:rPr>
              <w:t>sum atomic number (0.014)</w:t>
            </w:r>
          </w:p>
        </w:tc>
        <w:tc>
          <w:tcPr>
            <w:tcW w:w="20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CC8425B" w14:textId="77777777" w:rsidR="00302CF9" w:rsidRDefault="00000000">
            <w:pPr>
              <w:keepNext/>
            </w:pPr>
            <w:r>
              <w:rPr>
                <w:sz w:val="20"/>
                <w:szCs w:val="20"/>
              </w:rPr>
              <w:t xml:space="preserve">avg Pauling </w:t>
            </w:r>
            <w:proofErr w:type="spellStart"/>
            <w:r>
              <w:rPr>
                <w:sz w:val="20"/>
                <w:szCs w:val="20"/>
              </w:rPr>
              <w:t>electroneg</w:t>
            </w:r>
            <w:proofErr w:type="spellEnd"/>
            <w:r>
              <w:rPr>
                <w:sz w:val="20"/>
                <w:szCs w:val="20"/>
              </w:rPr>
              <w:t>. (0.021)</w:t>
            </w:r>
          </w:p>
        </w:tc>
      </w:tr>
    </w:tbl>
    <w:p w14:paraId="10A818B0" w14:textId="77777777" w:rsidR="00302CF9" w:rsidRDefault="00000000">
      <w:pPr>
        <w:spacing w:before="80" w:after="280"/>
        <w:jc w:val="both"/>
      </w:pPr>
      <w:r>
        <w:rPr>
          <w:sz w:val="19"/>
          <w:szCs w:val="19"/>
        </w:rPr>
        <w:t>SHAP values are in the units of each target (</w:t>
      </w:r>
      <w:r>
        <w:rPr>
          <w:i/>
          <w:iCs/>
          <w:sz w:val="19"/>
          <w:szCs w:val="19"/>
        </w:rPr>
        <w:t>µ</w:t>
      </w:r>
      <w:r>
        <w:rPr>
          <w:sz w:val="19"/>
          <w:szCs w:val="19"/>
        </w:rPr>
        <w:t>V K</w:t>
      </w:r>
      <w:r>
        <w:rPr>
          <w:sz w:val="19"/>
          <w:szCs w:val="19"/>
          <w:vertAlign w:val="superscript"/>
        </w:rPr>
        <w:t>−1</w:t>
      </w:r>
      <w:r>
        <w:rPr>
          <w:sz w:val="19"/>
          <w:szCs w:val="19"/>
        </w:rPr>
        <w:t xml:space="preserve"> for S; log</w:t>
      </w:r>
      <w:r>
        <w:rPr>
          <w:sz w:val="19"/>
          <w:szCs w:val="19"/>
          <w:vertAlign w:val="subscript"/>
        </w:rPr>
        <w:t>10</w:t>
      </w:r>
      <w:r>
        <w:rPr>
          <w:sz w:val="19"/>
          <w:szCs w:val="19"/>
        </w:rPr>
        <w:t xml:space="preserve"> units for </w:t>
      </w:r>
      <w:r>
        <w:rPr>
          <w:i/>
          <w:iCs/>
          <w:sz w:val="19"/>
          <w:szCs w:val="19"/>
        </w:rPr>
        <w:t xml:space="preserve">σ </w:t>
      </w:r>
      <w:r>
        <w:rPr>
          <w:sz w:val="19"/>
          <w:szCs w:val="19"/>
        </w:rPr>
        <w:t xml:space="preserve">and </w:t>
      </w:r>
      <w:r>
        <w:rPr>
          <w:i/>
          <w:iCs/>
          <w:sz w:val="19"/>
          <w:szCs w:val="19"/>
        </w:rPr>
        <w:t>κ</w:t>
      </w:r>
      <w:r>
        <w:rPr>
          <w:sz w:val="19"/>
          <w:szCs w:val="19"/>
        </w:rPr>
        <w:t>). Prefixes avg/sum/dev/mode denote CBFV statistics; mean/</w:t>
      </w:r>
      <w:proofErr w:type="spellStart"/>
      <w:r>
        <w:rPr>
          <w:sz w:val="19"/>
          <w:szCs w:val="19"/>
        </w:rPr>
        <w:t>avg_dev</w:t>
      </w:r>
      <w:proofErr w:type="spellEnd"/>
      <w:r>
        <w:rPr>
          <w:sz w:val="19"/>
          <w:szCs w:val="19"/>
        </w:rPr>
        <w:t xml:space="preserve"> </w:t>
      </w:r>
      <w:proofErr w:type="gramStart"/>
      <w:r>
        <w:rPr>
          <w:sz w:val="19"/>
          <w:szCs w:val="19"/>
        </w:rPr>
        <w:t>denote</w:t>
      </w:r>
      <w:proofErr w:type="gramEnd"/>
      <w:r>
        <w:rPr>
          <w:sz w:val="19"/>
          <w:szCs w:val="19"/>
        </w:rPr>
        <w:t xml:space="preserve"> MAGPIE statistics.</w:t>
      </w:r>
    </w:p>
    <w:p w14:paraId="1BC7DE39" w14:textId="77777777" w:rsidR="00302CF9" w:rsidRDefault="00000000">
      <w:pPr>
        <w:keepNext/>
        <w:spacing w:before="240"/>
        <w:jc w:val="center"/>
      </w:pPr>
      <w:r>
        <w:rPr>
          <w:noProof/>
        </w:rPr>
        <w:lastRenderedPageBreak/>
        <w:drawing>
          <wp:inline distT="0" distB="0" distL="0" distR="0" wp14:anchorId="7739C434" wp14:editId="7E28EFCE">
            <wp:extent cx="5724525" cy="4857750"/>
            <wp:effectExtent l="0" t="0" r="0" b="0"/>
            <wp:docPr id="1548914981" name="Figure 10" descr="SHAP global feature importance (top 20 features) for (a) zT, (b) S, (c) κ and (d) σ. [Remove internal labels such as “V2, 335 features” from panel titles and use the symbols κ and σ instead of “kappa”/“sigma”.]"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24525" cy="4857750"/>
                    </a:xfrm>
                    <a:prstGeom prst="rect">
                      <a:avLst/>
                    </a:prstGeom>
                  </pic:spPr>
                </pic:pic>
              </a:graphicData>
            </a:graphic>
          </wp:inline>
        </w:drawing>
      </w:r>
    </w:p>
    <w:p w14:paraId="5DA4F2B8" w14:textId="77777777" w:rsidR="00302CF9" w:rsidRDefault="00000000">
      <w:pPr>
        <w:spacing w:before="80" w:after="240" w:line="252" w:lineRule="auto"/>
        <w:jc w:val="both"/>
      </w:pPr>
      <w:r>
        <w:rPr>
          <w:b/>
          <w:bCs/>
          <w:sz w:val="21"/>
          <w:szCs w:val="21"/>
        </w:rPr>
        <w:t xml:space="preserve">Figure 10: </w:t>
      </w:r>
      <w:r>
        <w:rPr>
          <w:sz w:val="21"/>
          <w:szCs w:val="21"/>
        </w:rPr>
        <w:t xml:space="preserve">SHAP global feature importance (top 20 features) for (a) </w:t>
      </w:r>
      <w:proofErr w:type="spellStart"/>
      <w:r>
        <w:rPr>
          <w:sz w:val="21"/>
          <w:szCs w:val="21"/>
        </w:rPr>
        <w:t>zT</w:t>
      </w:r>
      <w:proofErr w:type="spellEnd"/>
      <w:r>
        <w:rPr>
          <w:sz w:val="21"/>
          <w:szCs w:val="21"/>
        </w:rPr>
        <w:t xml:space="preserve">, (b) S, (c) </w:t>
      </w:r>
      <w:r>
        <w:rPr>
          <w:i/>
          <w:iCs/>
          <w:sz w:val="21"/>
          <w:szCs w:val="21"/>
        </w:rPr>
        <w:t xml:space="preserve">κ </w:t>
      </w:r>
      <w:r>
        <w:rPr>
          <w:sz w:val="21"/>
          <w:szCs w:val="21"/>
        </w:rPr>
        <w:t xml:space="preserve">and (d) </w:t>
      </w:r>
      <w:r>
        <w:rPr>
          <w:i/>
          <w:iCs/>
          <w:sz w:val="21"/>
          <w:szCs w:val="21"/>
        </w:rPr>
        <w:t>σ</w:t>
      </w:r>
      <w:r>
        <w:rPr>
          <w:sz w:val="21"/>
          <w:szCs w:val="21"/>
        </w:rPr>
        <w:t xml:space="preserve">. </w:t>
      </w:r>
      <w:r>
        <w:rPr>
          <w:color w:val="FF0000"/>
          <w:sz w:val="21"/>
          <w:szCs w:val="21"/>
        </w:rPr>
        <w:t xml:space="preserve">[Remove internal labels such as “V2, 335 features” from panel titles and use the symbols </w:t>
      </w:r>
      <w:r>
        <w:rPr>
          <w:i/>
          <w:iCs/>
          <w:color w:val="FF0000"/>
          <w:sz w:val="21"/>
          <w:szCs w:val="21"/>
        </w:rPr>
        <w:t xml:space="preserve">κ </w:t>
      </w:r>
      <w:r>
        <w:rPr>
          <w:color w:val="FF0000"/>
          <w:sz w:val="21"/>
          <w:szCs w:val="21"/>
        </w:rPr>
        <w:t xml:space="preserve">and </w:t>
      </w:r>
      <w:r>
        <w:rPr>
          <w:i/>
          <w:iCs/>
          <w:color w:val="FF0000"/>
          <w:sz w:val="21"/>
          <w:szCs w:val="21"/>
        </w:rPr>
        <w:t xml:space="preserve">σ </w:t>
      </w:r>
      <w:r>
        <w:rPr>
          <w:color w:val="FF0000"/>
          <w:sz w:val="21"/>
          <w:szCs w:val="21"/>
        </w:rPr>
        <w:t>instead of “kappa”</w:t>
      </w:r>
      <w:proofErr w:type="gramStart"/>
      <w:r>
        <w:rPr>
          <w:color w:val="FF0000"/>
          <w:sz w:val="21"/>
          <w:szCs w:val="21"/>
        </w:rPr>
        <w:t>/“</w:t>
      </w:r>
      <w:proofErr w:type="gramEnd"/>
      <w:r>
        <w:rPr>
          <w:color w:val="FF0000"/>
          <w:sz w:val="21"/>
          <w:szCs w:val="21"/>
        </w:rPr>
        <w:t>sigma”.]</w:t>
      </w:r>
    </w:p>
    <w:p w14:paraId="1C0057A9" w14:textId="77777777" w:rsidR="00302CF9" w:rsidRDefault="00000000">
      <w:pPr>
        <w:keepNext/>
        <w:spacing w:before="240"/>
        <w:jc w:val="center"/>
      </w:pPr>
      <w:r>
        <w:rPr>
          <w:noProof/>
        </w:rPr>
        <w:lastRenderedPageBreak/>
        <w:drawing>
          <wp:inline distT="0" distB="0" distL="0" distR="0" wp14:anchorId="0384A7DA" wp14:editId="13280CF9">
            <wp:extent cx="5724525" cy="5305425"/>
            <wp:effectExtent l="0" t="0" r="0" b="0"/>
            <wp:docPr id="892716549" name="Figure 11" descr="SHAP beeswarm plots for (a) zT, (b) S, (c) κ and (d) σ."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5305425"/>
                    </a:xfrm>
                    <a:prstGeom prst="rect">
                      <a:avLst/>
                    </a:prstGeom>
                  </pic:spPr>
                </pic:pic>
              </a:graphicData>
            </a:graphic>
          </wp:inline>
        </w:drawing>
      </w:r>
    </w:p>
    <w:p w14:paraId="542FA790" w14:textId="77777777" w:rsidR="00302CF9" w:rsidRDefault="00000000">
      <w:pPr>
        <w:spacing w:before="80" w:after="240" w:line="252" w:lineRule="auto"/>
        <w:jc w:val="center"/>
      </w:pPr>
      <w:r>
        <w:rPr>
          <w:b/>
          <w:bCs/>
          <w:sz w:val="21"/>
          <w:szCs w:val="21"/>
        </w:rPr>
        <w:t xml:space="preserve">Figure 11: </w:t>
      </w:r>
      <w:r>
        <w:rPr>
          <w:sz w:val="21"/>
          <w:szCs w:val="21"/>
        </w:rPr>
        <w:t xml:space="preserve">SHAP </w:t>
      </w:r>
      <w:proofErr w:type="spellStart"/>
      <w:r>
        <w:rPr>
          <w:sz w:val="21"/>
          <w:szCs w:val="21"/>
        </w:rPr>
        <w:t>beeswarm</w:t>
      </w:r>
      <w:proofErr w:type="spellEnd"/>
      <w:r>
        <w:rPr>
          <w:sz w:val="21"/>
          <w:szCs w:val="21"/>
        </w:rPr>
        <w:t xml:space="preserve"> plots for (a) </w:t>
      </w:r>
      <w:proofErr w:type="spellStart"/>
      <w:r>
        <w:rPr>
          <w:sz w:val="21"/>
          <w:szCs w:val="21"/>
        </w:rPr>
        <w:t>zT</w:t>
      </w:r>
      <w:proofErr w:type="spellEnd"/>
      <w:r>
        <w:rPr>
          <w:sz w:val="21"/>
          <w:szCs w:val="21"/>
        </w:rPr>
        <w:t xml:space="preserve">, (b) S, (c) </w:t>
      </w:r>
      <w:r>
        <w:rPr>
          <w:i/>
          <w:iCs/>
          <w:sz w:val="21"/>
          <w:szCs w:val="21"/>
        </w:rPr>
        <w:t xml:space="preserve">κ </w:t>
      </w:r>
      <w:r>
        <w:rPr>
          <w:sz w:val="21"/>
          <w:szCs w:val="21"/>
        </w:rPr>
        <w:t xml:space="preserve">and (d) </w:t>
      </w:r>
      <w:r>
        <w:rPr>
          <w:i/>
          <w:iCs/>
          <w:sz w:val="21"/>
          <w:szCs w:val="21"/>
        </w:rPr>
        <w:t>σ</w:t>
      </w:r>
      <w:r>
        <w:rPr>
          <w:sz w:val="21"/>
          <w:szCs w:val="21"/>
        </w:rPr>
        <w:t>.</w:t>
      </w:r>
    </w:p>
    <w:p w14:paraId="433C2FDB" w14:textId="77777777" w:rsidR="00302CF9" w:rsidRDefault="00000000">
      <w:pPr>
        <w:spacing w:after="110" w:line="290" w:lineRule="auto"/>
        <w:ind w:firstLine="360"/>
        <w:jc w:val="both"/>
      </w:pPr>
      <w:r>
        <w:t xml:space="preserve">The two featurization schemes contribute differently to the targets (Fig. 12). CBFV features dominate the S (74%) and </w:t>
      </w:r>
      <w:r>
        <w:rPr>
          <w:i/>
          <w:iCs/>
        </w:rPr>
        <w:t xml:space="preserve">σ </w:t>
      </w:r>
      <w:r>
        <w:t xml:space="preserve">(63%) models, consistent with the polarizability and electronegativity variants available only in CBFV, whereas the </w:t>
      </w:r>
      <w:proofErr w:type="spellStart"/>
      <w:r>
        <w:t>zT</w:t>
      </w:r>
      <w:proofErr w:type="spellEnd"/>
      <w:r>
        <w:t xml:space="preserve"> model is dominated by temperature (51%). This complementarity explains the advantage of combining both schemes. </w:t>
      </w:r>
      <w:r>
        <w:rPr>
          <w:color w:val="FF0000"/>
        </w:rPr>
        <w:t xml:space="preserve">[Issue: the thesis states that </w:t>
      </w:r>
      <w:r>
        <w:rPr>
          <w:i/>
          <w:iCs/>
          <w:color w:val="FF0000"/>
        </w:rPr>
        <w:t xml:space="preserve">κ </w:t>
      </w:r>
      <w:r>
        <w:rPr>
          <w:color w:val="FF0000"/>
        </w:rPr>
        <w:t xml:space="preserve">and </w:t>
      </w:r>
      <w:proofErr w:type="spellStart"/>
      <w:r>
        <w:rPr>
          <w:color w:val="FF0000"/>
        </w:rPr>
        <w:t>zT</w:t>
      </w:r>
      <w:proofErr w:type="spellEnd"/>
      <w:r>
        <w:rPr>
          <w:color w:val="FF0000"/>
        </w:rPr>
        <w:t xml:space="preserve"> are “dominated by MAGPIE features”, but Fig. 12 shows CBFV 52% vs MAGPIE 33% for </w:t>
      </w:r>
      <w:r>
        <w:rPr>
          <w:i/>
          <w:iCs/>
          <w:color w:val="FF0000"/>
        </w:rPr>
        <w:t>κ</w:t>
      </w:r>
      <w:r>
        <w:rPr>
          <w:color w:val="FF0000"/>
        </w:rPr>
        <w:t xml:space="preserve">, and T 51% / MAGPIE 29% / CBFV 20% for </w:t>
      </w:r>
      <w:proofErr w:type="spellStart"/>
      <w:r>
        <w:rPr>
          <w:color w:val="FF0000"/>
        </w:rPr>
        <w:t>zT</w:t>
      </w:r>
      <w:proofErr w:type="spellEnd"/>
      <w:r>
        <w:rPr>
          <w:color w:val="FF0000"/>
        </w:rPr>
        <w:t>. The sentence was corrected to match the figure; please confirm. Consider replacing pie charts with a stacked bar chart.]</w:t>
      </w:r>
    </w:p>
    <w:p w14:paraId="7704B7A7" w14:textId="77777777" w:rsidR="00302CF9" w:rsidRDefault="00000000">
      <w:pPr>
        <w:keepNext/>
        <w:spacing w:before="240"/>
        <w:jc w:val="center"/>
      </w:pPr>
      <w:r>
        <w:rPr>
          <w:noProof/>
        </w:rPr>
        <w:lastRenderedPageBreak/>
        <w:drawing>
          <wp:inline distT="0" distB="0" distL="0" distR="0" wp14:anchorId="02865778" wp14:editId="76D6541B">
            <wp:extent cx="4410075" cy="4324350"/>
            <wp:effectExtent l="0" t="0" r="0" b="0"/>
            <wp:docPr id="957665175" name="Figure 12" descr="Relative contribution of MAGPIE, CBFV and temperature features (share of mean |SHAP| among the top-10 features) to each model."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10075" cy="4324350"/>
                    </a:xfrm>
                    <a:prstGeom prst="rect">
                      <a:avLst/>
                    </a:prstGeom>
                  </pic:spPr>
                </pic:pic>
              </a:graphicData>
            </a:graphic>
          </wp:inline>
        </w:drawing>
      </w:r>
    </w:p>
    <w:p w14:paraId="0B066C5F" w14:textId="77777777" w:rsidR="00302CF9" w:rsidRDefault="00000000">
      <w:pPr>
        <w:spacing w:before="80" w:after="240" w:line="252" w:lineRule="auto"/>
        <w:jc w:val="both"/>
      </w:pPr>
      <w:r>
        <w:rPr>
          <w:b/>
          <w:bCs/>
          <w:sz w:val="21"/>
          <w:szCs w:val="21"/>
        </w:rPr>
        <w:t xml:space="preserve">Figure 12: </w:t>
      </w:r>
      <w:r>
        <w:rPr>
          <w:sz w:val="21"/>
          <w:szCs w:val="21"/>
        </w:rPr>
        <w:t xml:space="preserve">Relative contribution of MAGPIE, CBFV and temperature features (share of mean |SHAP| among the </w:t>
      </w:r>
      <w:proofErr w:type="gramStart"/>
      <w:r>
        <w:rPr>
          <w:sz w:val="21"/>
          <w:szCs w:val="21"/>
        </w:rPr>
        <w:t>top-10</w:t>
      </w:r>
      <w:proofErr w:type="gramEnd"/>
      <w:r>
        <w:rPr>
          <w:sz w:val="21"/>
          <w:szCs w:val="21"/>
        </w:rPr>
        <w:t xml:space="preserve"> features) to each model.</w:t>
      </w:r>
    </w:p>
    <w:p w14:paraId="10781ECE" w14:textId="77777777" w:rsidR="00302CF9" w:rsidRDefault="00000000">
      <w:pPr>
        <w:pStyle w:val="Heading2"/>
      </w:pPr>
      <w:r>
        <w:t xml:space="preserve">4.4 Direct versus component-wise </w:t>
      </w:r>
      <w:proofErr w:type="spellStart"/>
      <w:r>
        <w:t>zT</w:t>
      </w:r>
      <w:proofErr w:type="spellEnd"/>
      <w:r>
        <w:t xml:space="preserve"> prediction</w:t>
      </w:r>
    </w:p>
    <w:p w14:paraId="6B427157" w14:textId="77777777" w:rsidR="00302CF9" w:rsidRDefault="00000000">
      <w:pPr>
        <w:spacing w:after="110" w:line="290" w:lineRule="auto"/>
        <w:jc w:val="both"/>
      </w:pPr>
      <w:r>
        <w:t xml:space="preserve">Direct </w:t>
      </w:r>
      <w:proofErr w:type="spellStart"/>
      <w:r>
        <w:t>zT</w:t>
      </w:r>
      <w:proofErr w:type="spellEnd"/>
      <w:r>
        <w:t xml:space="preserve"> prediction was compared with the component-wise derivation S</w:t>
      </w:r>
      <w:r>
        <w:rPr>
          <w:vertAlign w:val="superscript"/>
        </w:rPr>
        <w:t>2</w:t>
      </w:r>
      <w:r>
        <w:rPr>
          <w:i/>
          <w:iCs/>
        </w:rPr>
        <w:t>σ</w:t>
      </w:r>
      <w:r>
        <w:t>T/</w:t>
      </w:r>
      <w:r>
        <w:rPr>
          <w:i/>
          <w:iCs/>
        </w:rPr>
        <w:t xml:space="preserve">κ </w:t>
      </w:r>
      <w:r>
        <w:t xml:space="preserve">under </w:t>
      </w:r>
      <w:proofErr w:type="spellStart"/>
      <w:r>
        <w:t>GroupKFold</w:t>
      </w:r>
      <w:proofErr w:type="spellEnd"/>
      <w:r>
        <w:t xml:space="preserve"> (Table 10). Direct prediction is more accurate (R</w:t>
      </w:r>
      <w:r>
        <w:rPr>
          <w:vertAlign w:val="superscript"/>
        </w:rPr>
        <w:t>2</w:t>
      </w:r>
      <w:r>
        <w:t xml:space="preserve"> = 0.697 vs 0.460). The derived pathway suffers from error propagation; </w:t>
      </w:r>
      <w:r>
        <w:rPr>
          <w:color w:val="0000FF"/>
        </w:rPr>
        <w:t xml:space="preserve">to first order, the relative error of the derived </w:t>
      </w:r>
      <w:proofErr w:type="spellStart"/>
      <w:r>
        <w:rPr>
          <w:color w:val="0000FF"/>
        </w:rPr>
        <w:t>zT</w:t>
      </w:r>
      <w:proofErr w:type="spellEnd"/>
      <w:r>
        <w:rPr>
          <w:color w:val="0000FF"/>
        </w:rPr>
        <w:t xml:space="preserve"> is</w:t>
      </w:r>
    </w:p>
    <w:p w14:paraId="6F0312C2" w14:textId="77777777" w:rsidR="00302CF9" w:rsidRDefault="00000000">
      <w:pPr>
        <w:tabs>
          <w:tab w:val="center" w:pos="4513"/>
          <w:tab w:val="right" w:pos="9026"/>
        </w:tabs>
        <w:spacing w:before="120" w:after="160"/>
      </w:pPr>
      <w:r>
        <w:tab/>
      </w:r>
      <m:oMath>
        <m:f>
          <m:fPr>
            <m:ctrlPr>
              <w:rPr>
                <w:rFonts w:ascii="Cambria Math" w:hAnsi="Cambria Math"/>
              </w:rPr>
            </m:ctrlPr>
          </m:fPr>
          <m:num>
            <m:r>
              <w:rPr>
                <w:rFonts w:ascii="Cambria Math" w:hAnsi="Cambria Math"/>
              </w:rPr>
              <m:t>δzT</m:t>
            </m:r>
          </m:num>
          <m:den>
            <m:r>
              <w:rPr>
                <w:rFonts w:ascii="Cambria Math" w:hAnsi="Cambria Math"/>
              </w:rPr>
              <m:t>zT</m:t>
            </m:r>
          </m:den>
        </m:f>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δS</m:t>
                        </m:r>
                      </m:num>
                      <m:den>
                        <m:r>
                          <w:rPr>
                            <w:rFonts w:ascii="Cambria Math" w:hAnsi="Cambria Math"/>
                          </w:rPr>
                          <m:t>S</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δσ</m:t>
                        </m:r>
                      </m:num>
                      <m:den>
                        <m:r>
                          <w:rPr>
                            <w:rFonts w:ascii="Cambria Math" w:hAnsi="Cambria Math"/>
                          </w:rPr>
                          <m:t>σ</m:t>
                        </m:r>
                      </m:den>
                    </m:f>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δκ</m:t>
                        </m:r>
                      </m:num>
                      <m:den>
                        <m:r>
                          <w:rPr>
                            <w:rFonts w:ascii="Cambria Math" w:hAnsi="Cambria Math"/>
                          </w:rPr>
                          <m:t>κ</m:t>
                        </m:r>
                      </m:den>
                    </m:f>
                  </m:e>
                </m:d>
              </m:e>
              <m:sup>
                <m:r>
                  <w:rPr>
                    <w:rFonts w:ascii="Cambria Math" w:hAnsi="Cambria Math"/>
                  </w:rPr>
                  <m:t>2</m:t>
                </m:r>
              </m:sup>
            </m:sSup>
          </m:e>
        </m:rad>
      </m:oMath>
      <w:r>
        <w:tab/>
        <w:t>(9)</w:t>
      </w:r>
    </w:p>
    <w:p w14:paraId="63F39BED" w14:textId="77777777" w:rsidR="00302CF9" w:rsidRDefault="00000000">
      <w:pPr>
        <w:spacing w:after="110" w:line="290" w:lineRule="auto"/>
        <w:jc w:val="both"/>
      </w:pPr>
      <w:proofErr w:type="gramStart"/>
      <w:r>
        <w:rPr>
          <w:color w:val="0000FF"/>
        </w:rPr>
        <w:t>so</w:t>
      </w:r>
      <w:proofErr w:type="gramEnd"/>
      <w:r>
        <w:rPr>
          <w:color w:val="0000FF"/>
        </w:rPr>
        <w:t xml:space="preserve"> the quadratic dependence on S doubles its relative error, and the weakest component model (</w:t>
      </w:r>
      <w:r>
        <w:rPr>
          <w:i/>
          <w:iCs/>
          <w:color w:val="0000FF"/>
        </w:rPr>
        <w:t>σ</w:t>
      </w:r>
      <w:r>
        <w:rPr>
          <w:color w:val="0000FF"/>
        </w:rPr>
        <w:t xml:space="preserve">) adds a large further term. </w:t>
      </w:r>
      <w:r>
        <w:t xml:space="preserve">The individual component models remain useful diagnostically: a material predicted to have high S but low </w:t>
      </w:r>
      <w:r>
        <w:rPr>
          <w:i/>
          <w:iCs/>
        </w:rPr>
        <w:t>σ</w:t>
      </w:r>
      <w:r>
        <w:t>, for example, may benefit from carrier-concentration optimization through doping. Notably, under random-split validation both pathways appeared to agree (R</w:t>
      </w:r>
      <w:r>
        <w:rPr>
          <w:vertAlign w:val="superscript"/>
        </w:rPr>
        <w:t>2</w:t>
      </w:r>
      <w:r>
        <w:t xml:space="preserve"> ≈ 0.91), so the advantage of direct prediction is visible only under chemistry-grouped validation, a further illustration of how validation bias can lead to incorrect scientific conclusions.</w:t>
      </w:r>
    </w:p>
    <w:p w14:paraId="13B1D241" w14:textId="77777777" w:rsidR="00302CF9" w:rsidRDefault="00000000">
      <w:pPr>
        <w:keepNext/>
        <w:spacing w:before="280" w:after="100" w:line="252" w:lineRule="auto"/>
        <w:jc w:val="center"/>
      </w:pPr>
      <w:r>
        <w:rPr>
          <w:b/>
          <w:bCs/>
          <w:sz w:val="21"/>
          <w:szCs w:val="21"/>
        </w:rPr>
        <w:lastRenderedPageBreak/>
        <w:t xml:space="preserve">Table 10: </w:t>
      </w:r>
      <w:r>
        <w:rPr>
          <w:sz w:val="21"/>
          <w:szCs w:val="21"/>
        </w:rPr>
        <w:t xml:space="preserve">Direct versus component-wise </w:t>
      </w:r>
      <w:proofErr w:type="spellStart"/>
      <w:r>
        <w:rPr>
          <w:sz w:val="21"/>
          <w:szCs w:val="21"/>
        </w:rPr>
        <w:t>zT</w:t>
      </w:r>
      <w:proofErr w:type="spellEnd"/>
      <w:r>
        <w:rPr>
          <w:sz w:val="21"/>
          <w:szCs w:val="21"/>
        </w:rPr>
        <w:t xml:space="preserve"> prediction (</w:t>
      </w:r>
      <w:proofErr w:type="spellStart"/>
      <w:r>
        <w:rPr>
          <w:sz w:val="21"/>
          <w:szCs w:val="21"/>
        </w:rPr>
        <w:t>GroupKFold</w:t>
      </w:r>
      <w:proofErr w:type="spellEnd"/>
      <w:r>
        <w:rPr>
          <w:sz w:val="21"/>
          <w:szCs w:val="21"/>
        </w:rPr>
        <w:t>).</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tblGrid>
      <w:tr w:rsidR="00302CF9" w14:paraId="2BDA0466" w14:textId="77777777">
        <w:tblPrEx>
          <w:tblCellMar>
            <w:top w:w="0" w:type="dxa"/>
            <w:bottom w:w="0" w:type="dxa"/>
          </w:tblCellMar>
        </w:tblPrEx>
        <w:trPr>
          <w:cantSplit/>
          <w:tblHeader/>
          <w:jc w:val="center"/>
        </w:trPr>
        <w:tc>
          <w:tcPr>
            <w:tcW w:w="32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7DBC475" w14:textId="77777777" w:rsidR="00302CF9" w:rsidRDefault="00000000">
            <w:pPr>
              <w:keepNext/>
            </w:pPr>
            <w:r>
              <w:rPr>
                <w:b/>
                <w:bCs/>
                <w:sz w:val="20"/>
                <w:szCs w:val="20"/>
              </w:rPr>
              <w:t>Pathway</w:t>
            </w:r>
          </w:p>
        </w:tc>
        <w:tc>
          <w:tcPr>
            <w:tcW w:w="18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50C82DD" w14:textId="77777777" w:rsidR="00302CF9" w:rsidRDefault="00000000">
            <w:pPr>
              <w:keepNext/>
            </w:pPr>
            <w:r>
              <w:rPr>
                <w:b/>
                <w:bCs/>
                <w:sz w:val="20"/>
                <w:szCs w:val="20"/>
              </w:rPr>
              <w:t>R</w:t>
            </w:r>
            <w:r>
              <w:rPr>
                <w:b/>
                <w:bCs/>
                <w:sz w:val="20"/>
                <w:szCs w:val="20"/>
                <w:vertAlign w:val="superscript"/>
              </w:rPr>
              <w:t>2</w:t>
            </w:r>
          </w:p>
        </w:tc>
        <w:tc>
          <w:tcPr>
            <w:tcW w:w="18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C052144" w14:textId="77777777" w:rsidR="00302CF9" w:rsidRDefault="00000000">
            <w:pPr>
              <w:keepNext/>
            </w:pPr>
            <w:r>
              <w:rPr>
                <w:b/>
                <w:bCs/>
                <w:sz w:val="20"/>
                <w:szCs w:val="20"/>
              </w:rPr>
              <w:t>MAE</w:t>
            </w:r>
          </w:p>
        </w:tc>
      </w:tr>
      <w:tr w:rsidR="00302CF9" w14:paraId="4EDA0ED4" w14:textId="77777777">
        <w:tblPrEx>
          <w:tblCellMar>
            <w:top w:w="0" w:type="dxa"/>
            <w:bottom w:w="0" w:type="dxa"/>
          </w:tblCellMar>
        </w:tblPrEx>
        <w:trPr>
          <w:cantSplit/>
          <w:jc w:val="center"/>
        </w:trPr>
        <w:tc>
          <w:tcPr>
            <w:tcW w:w="32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E77699" w14:textId="77777777" w:rsidR="00302CF9" w:rsidRDefault="00000000">
            <w:pPr>
              <w:keepNext/>
            </w:pPr>
            <w:r>
              <w:rPr>
                <w:sz w:val="20"/>
                <w:szCs w:val="20"/>
              </w:rPr>
              <w:t xml:space="preserve">Direct (features → </w:t>
            </w:r>
            <w:proofErr w:type="spellStart"/>
            <w:r>
              <w:rPr>
                <w:sz w:val="20"/>
                <w:szCs w:val="20"/>
              </w:rPr>
              <w:t>zT</w:t>
            </w:r>
            <w:proofErr w:type="spellEnd"/>
            <w:r>
              <w:rPr>
                <w:sz w:val="20"/>
                <w:szCs w:val="20"/>
              </w:rPr>
              <w:t>)</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BDB899" w14:textId="77777777" w:rsidR="00302CF9" w:rsidRDefault="00000000">
            <w:pPr>
              <w:keepNext/>
            </w:pPr>
            <w:r>
              <w:rPr>
                <w:sz w:val="20"/>
                <w:szCs w:val="20"/>
              </w:rPr>
              <w:t>0.697</w:t>
            </w:r>
          </w:p>
        </w:tc>
        <w:tc>
          <w:tcPr>
            <w:tcW w:w="1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5FD0CD" w14:textId="77777777" w:rsidR="00302CF9" w:rsidRDefault="00000000">
            <w:pPr>
              <w:keepNext/>
            </w:pPr>
            <w:r>
              <w:rPr>
                <w:sz w:val="20"/>
                <w:szCs w:val="20"/>
              </w:rPr>
              <w:t>0.144</w:t>
            </w:r>
          </w:p>
        </w:tc>
      </w:tr>
      <w:tr w:rsidR="00302CF9" w14:paraId="7ADDC611" w14:textId="77777777">
        <w:tblPrEx>
          <w:tblCellMar>
            <w:top w:w="0" w:type="dxa"/>
            <w:bottom w:w="0" w:type="dxa"/>
          </w:tblCellMar>
        </w:tblPrEx>
        <w:trPr>
          <w:cantSplit/>
          <w:jc w:val="center"/>
        </w:trPr>
        <w:tc>
          <w:tcPr>
            <w:tcW w:w="32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E77CA5D" w14:textId="77777777" w:rsidR="00302CF9" w:rsidRDefault="00000000">
            <w:pPr>
              <w:keepNext/>
            </w:pPr>
            <w:r>
              <w:rPr>
                <w:sz w:val="20"/>
                <w:szCs w:val="20"/>
              </w:rPr>
              <w:t>Derived (S</w:t>
            </w:r>
            <w:r>
              <w:rPr>
                <w:sz w:val="20"/>
                <w:szCs w:val="20"/>
                <w:vertAlign w:val="superscript"/>
              </w:rPr>
              <w:t>2</w:t>
            </w:r>
            <w:r>
              <w:rPr>
                <w:i/>
                <w:iCs/>
                <w:sz w:val="20"/>
                <w:szCs w:val="20"/>
              </w:rPr>
              <w:t>σ</w:t>
            </w:r>
            <w:r>
              <w:rPr>
                <w:sz w:val="20"/>
                <w:szCs w:val="20"/>
              </w:rPr>
              <w:t>T/</w:t>
            </w:r>
            <w:r>
              <w:rPr>
                <w:i/>
                <w:iCs/>
                <w:sz w:val="20"/>
                <w:szCs w:val="20"/>
              </w:rPr>
              <w:t>κ</w:t>
            </w:r>
            <w:r>
              <w:rPr>
                <w:sz w:val="20"/>
                <w:szCs w:val="20"/>
              </w:rPr>
              <w:t>)</w:t>
            </w:r>
          </w:p>
        </w:tc>
        <w:tc>
          <w:tcPr>
            <w:tcW w:w="18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49B021C" w14:textId="77777777" w:rsidR="00302CF9" w:rsidRDefault="00000000">
            <w:pPr>
              <w:keepNext/>
            </w:pPr>
            <w:r>
              <w:rPr>
                <w:sz w:val="20"/>
                <w:szCs w:val="20"/>
              </w:rPr>
              <w:t>0.460</w:t>
            </w:r>
          </w:p>
        </w:tc>
        <w:tc>
          <w:tcPr>
            <w:tcW w:w="18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9ACF271" w14:textId="77777777" w:rsidR="00302CF9" w:rsidRDefault="00000000">
            <w:pPr>
              <w:keepNext/>
            </w:pPr>
            <w:r>
              <w:rPr>
                <w:sz w:val="20"/>
                <w:szCs w:val="20"/>
              </w:rPr>
              <w:t>0.187</w:t>
            </w:r>
          </w:p>
        </w:tc>
      </w:tr>
    </w:tbl>
    <w:p w14:paraId="29048578" w14:textId="77777777" w:rsidR="00302CF9" w:rsidRDefault="00302CF9">
      <w:pPr>
        <w:spacing w:before="80" w:after="280"/>
        <w:jc w:val="both"/>
      </w:pPr>
    </w:p>
    <w:p w14:paraId="2D8119D9" w14:textId="77777777" w:rsidR="00302CF9" w:rsidRDefault="00000000">
      <w:pPr>
        <w:pStyle w:val="Heading2"/>
      </w:pPr>
      <w:r>
        <w:t>4.5 Virtual screening</w:t>
      </w:r>
    </w:p>
    <w:p w14:paraId="4CC957B9" w14:textId="77777777" w:rsidR="00302CF9" w:rsidRDefault="00000000">
      <w:pPr>
        <w:spacing w:after="110" w:line="290" w:lineRule="auto"/>
        <w:jc w:val="both"/>
      </w:pPr>
      <w:r>
        <w:t xml:space="preserve">Of the 20,586 stable, semiconducting Materials Project compounds, 1,442 containing Pb or radioactive/unstable elements (including several uranium-bearing double perovskites) were removed, leaving 19,144. The structural filter (Section 3.6) yielded 204 perovskite-type compounds, for which S, </w:t>
      </w:r>
      <w:r>
        <w:rPr>
          <w:i/>
          <w:iCs/>
        </w:rPr>
        <w:t>σ</w:t>
      </w:r>
      <w:r>
        <w:t xml:space="preserve">, </w:t>
      </w:r>
      <w:r>
        <w:rPr>
          <w:i/>
          <w:iCs/>
        </w:rPr>
        <w:t xml:space="preserve">κ </w:t>
      </w:r>
      <w:r>
        <w:t xml:space="preserve">and </w:t>
      </w:r>
      <w:proofErr w:type="spellStart"/>
      <w:r>
        <w:t>zT</w:t>
      </w:r>
      <w:proofErr w:type="spellEnd"/>
      <w:r>
        <w:t xml:space="preserve"> were predicted from 300 to 800 K. Stoichiometric matching alone would have </w:t>
      </w:r>
      <w:proofErr w:type="spellStart"/>
      <w:r>
        <w:t>mislabelled</w:t>
      </w:r>
      <w:proofErr w:type="spellEnd"/>
      <w:r>
        <w:t xml:space="preserve"> the majority (63%) of nominal ABX</w:t>
      </w:r>
      <w:r>
        <w:rPr>
          <w:vertAlign w:val="subscript"/>
        </w:rPr>
        <w:t>3</w:t>
      </w:r>
      <w:r>
        <w:t xml:space="preserve"> compounds as perovskites. Table 11 lists the leading candidates after the anti-perovskite, </w:t>
      </w:r>
      <w:proofErr w:type="gramStart"/>
      <w:r>
        <w:t>band-gap</w:t>
      </w:r>
      <w:proofErr w:type="gramEnd"/>
      <w:r>
        <w:t xml:space="preserve"> and toxicity filters.</w:t>
      </w:r>
    </w:p>
    <w:p w14:paraId="63372F65" w14:textId="77777777" w:rsidR="00302CF9" w:rsidRDefault="00000000">
      <w:pPr>
        <w:keepNext/>
        <w:spacing w:before="280" w:after="100" w:line="252" w:lineRule="auto"/>
        <w:jc w:val="both"/>
      </w:pPr>
      <w:r>
        <w:rPr>
          <w:b/>
          <w:bCs/>
          <w:sz w:val="21"/>
          <w:szCs w:val="21"/>
        </w:rPr>
        <w:t xml:space="preserve">Table 11: </w:t>
      </w:r>
      <w:r>
        <w:rPr>
          <w:sz w:val="21"/>
          <w:szCs w:val="21"/>
        </w:rPr>
        <w:t xml:space="preserve">Top lead-free perovskite-type candidates ranked by predicted </w:t>
      </w:r>
      <w:proofErr w:type="spellStart"/>
      <w:r>
        <w:rPr>
          <w:sz w:val="21"/>
          <w:szCs w:val="21"/>
        </w:rPr>
        <w:t>zT</w:t>
      </w:r>
      <w:proofErr w:type="spellEnd"/>
      <w:r>
        <w:rPr>
          <w:sz w:val="21"/>
          <w:szCs w:val="21"/>
        </w:rPr>
        <w:t xml:space="preserve"> (wide-gap, toxic and anti-perovskite compounds excluded).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
        <w:gridCol w:w="1500"/>
        <w:gridCol w:w="1600"/>
        <w:gridCol w:w="1300"/>
        <w:gridCol w:w="1600"/>
        <w:gridCol w:w="1100"/>
        <w:gridCol w:w="1300"/>
      </w:tblGrid>
      <w:tr w:rsidR="00302CF9" w14:paraId="0F4D0256" w14:textId="77777777">
        <w:tblPrEx>
          <w:tblCellMar>
            <w:top w:w="0" w:type="dxa"/>
            <w:bottom w:w="0" w:type="dxa"/>
          </w:tblCellMar>
        </w:tblPrEx>
        <w:trPr>
          <w:cantSplit/>
          <w:tblHeader/>
          <w:jc w:val="center"/>
        </w:trPr>
        <w:tc>
          <w:tcPr>
            <w:tcW w:w="6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72211B4" w14:textId="77777777" w:rsidR="00302CF9" w:rsidRDefault="00000000">
            <w:pPr>
              <w:keepNext/>
            </w:pPr>
            <w:r>
              <w:rPr>
                <w:b/>
                <w:bCs/>
                <w:sz w:val="20"/>
                <w:szCs w:val="20"/>
              </w:rPr>
              <w:t>#</w:t>
            </w:r>
          </w:p>
        </w:tc>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10E0254" w14:textId="77777777" w:rsidR="00302CF9" w:rsidRDefault="00000000">
            <w:pPr>
              <w:keepNext/>
            </w:pPr>
            <w:r>
              <w:rPr>
                <w:b/>
                <w:bCs/>
                <w:sz w:val="20"/>
                <w:szCs w:val="20"/>
              </w:rPr>
              <w:t>Formula</w:t>
            </w:r>
          </w:p>
        </w:tc>
        <w:tc>
          <w:tcPr>
            <w:tcW w:w="16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17C257D" w14:textId="77777777" w:rsidR="00302CF9" w:rsidRDefault="00000000">
            <w:pPr>
              <w:keepNext/>
            </w:pPr>
            <w:r>
              <w:rPr>
                <w:b/>
                <w:bCs/>
                <w:sz w:val="20"/>
                <w:szCs w:val="20"/>
              </w:rPr>
              <w:t>Space group</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2B6DF23" w14:textId="77777777" w:rsidR="00302CF9" w:rsidRDefault="00000000">
            <w:pPr>
              <w:keepNext/>
            </w:pPr>
            <w:proofErr w:type="spellStart"/>
            <w:r>
              <w:rPr>
                <w:b/>
                <w:bCs/>
                <w:sz w:val="20"/>
                <w:szCs w:val="20"/>
              </w:rPr>
              <w:t>E_g</w:t>
            </w:r>
            <w:proofErr w:type="spellEnd"/>
            <w:r>
              <w:rPr>
                <w:b/>
                <w:bCs/>
                <w:sz w:val="20"/>
                <w:szCs w:val="20"/>
              </w:rPr>
              <w:t xml:space="preserve"> (eV)</w:t>
            </w:r>
          </w:p>
        </w:tc>
        <w:tc>
          <w:tcPr>
            <w:tcW w:w="16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C9B1A6E" w14:textId="77777777" w:rsidR="00302CF9" w:rsidRDefault="00000000">
            <w:pPr>
              <w:keepNext/>
            </w:pPr>
            <w:r>
              <w:rPr>
                <w:b/>
                <w:bCs/>
                <w:sz w:val="20"/>
                <w:szCs w:val="20"/>
              </w:rPr>
              <w:t>Stability</w:t>
            </w:r>
          </w:p>
        </w:tc>
        <w:tc>
          <w:tcPr>
            <w:tcW w:w="11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551CA32" w14:textId="77777777" w:rsidR="00302CF9" w:rsidRDefault="00000000">
            <w:pPr>
              <w:keepNext/>
            </w:pPr>
            <w:r>
              <w:rPr>
                <w:b/>
                <w:bCs/>
                <w:sz w:val="20"/>
                <w:szCs w:val="20"/>
              </w:rPr>
              <w:t>T (K)</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DC6D102" w14:textId="77777777" w:rsidR="00302CF9" w:rsidRDefault="00000000">
            <w:pPr>
              <w:keepNext/>
            </w:pPr>
            <w:proofErr w:type="spellStart"/>
            <w:r>
              <w:rPr>
                <w:b/>
                <w:bCs/>
                <w:sz w:val="20"/>
                <w:szCs w:val="20"/>
              </w:rPr>
              <w:t>zT</w:t>
            </w:r>
            <w:proofErr w:type="spellEnd"/>
          </w:p>
        </w:tc>
      </w:tr>
      <w:tr w:rsidR="00302CF9" w14:paraId="0EF8F545"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5F5118" w14:textId="77777777" w:rsidR="00302CF9" w:rsidRDefault="00000000">
            <w:pPr>
              <w:keepNext/>
            </w:pPr>
            <w:r>
              <w:rPr>
                <w:sz w:val="20"/>
                <w:szCs w:val="20"/>
              </w:rPr>
              <w:t>1</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B6D3DF" w14:textId="77777777" w:rsidR="00302CF9" w:rsidRDefault="00000000">
            <w:pPr>
              <w:keepNext/>
            </w:pPr>
            <w:r>
              <w:rPr>
                <w:sz w:val="20"/>
                <w:szCs w:val="20"/>
              </w:rPr>
              <w:t>RbEuCl</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EAD6CC" w14:textId="77777777" w:rsidR="00302CF9" w:rsidRDefault="00000000">
            <w:pPr>
              <w:keepNext/>
            </w:pPr>
            <w:r>
              <w:rPr>
                <w:sz w:val="20"/>
                <w:szCs w:val="20"/>
              </w:rPr>
              <w:t>Pm-3m</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3F2034" w14:textId="77777777" w:rsidR="00302CF9" w:rsidRDefault="00000000">
            <w:pPr>
              <w:keepNext/>
            </w:pPr>
            <w:r>
              <w:rPr>
                <w:sz w:val="20"/>
                <w:szCs w:val="20"/>
              </w:rPr>
              <w:t>0.454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3C371C3" w14:textId="77777777" w:rsidR="00302CF9" w:rsidRDefault="00000000">
            <w:pPr>
              <w:keepNext/>
            </w:pPr>
            <w:r>
              <w:rPr>
                <w:sz w:val="20"/>
                <w:szCs w:val="20"/>
              </w:rPr>
              <w:t>metastable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F01DE1"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5B72AFC" w14:textId="77777777" w:rsidR="00302CF9" w:rsidRDefault="00000000">
            <w:pPr>
              <w:keepNext/>
            </w:pPr>
            <w:r>
              <w:rPr>
                <w:sz w:val="20"/>
                <w:szCs w:val="20"/>
              </w:rPr>
              <w:t>0.344</w:t>
            </w:r>
          </w:p>
        </w:tc>
      </w:tr>
      <w:tr w:rsidR="00302CF9" w14:paraId="0F91633A"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FE604F2" w14:textId="77777777" w:rsidR="00302CF9" w:rsidRDefault="00000000">
            <w:pPr>
              <w:keepNext/>
            </w:pPr>
            <w:r>
              <w:rPr>
                <w:sz w:val="20"/>
                <w:szCs w:val="20"/>
              </w:rPr>
              <w:t>2</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658B08D" w14:textId="77777777" w:rsidR="00302CF9" w:rsidRDefault="00000000">
            <w:pPr>
              <w:keepNext/>
            </w:pPr>
            <w:r>
              <w:rPr>
                <w:sz w:val="20"/>
                <w:szCs w:val="20"/>
              </w:rPr>
              <w:t>BaZrSe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379D5C9"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40B3B36" w14:textId="77777777" w:rsidR="00302CF9" w:rsidRDefault="00000000">
            <w:pPr>
              <w:keepNext/>
            </w:pPr>
            <w:r>
              <w:rPr>
                <w:sz w:val="20"/>
                <w:szCs w:val="20"/>
              </w:rPr>
              <w:t>0.373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EB737C" w14:textId="77777777" w:rsidR="00302CF9" w:rsidRDefault="00000000">
            <w:pPr>
              <w:keepNext/>
            </w:pPr>
            <w:r>
              <w:rPr>
                <w:sz w:val="20"/>
                <w:szCs w:val="20"/>
              </w:rPr>
              <w:t>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CBA5966"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0499EA" w14:textId="77777777" w:rsidR="00302CF9" w:rsidRDefault="00000000">
            <w:pPr>
              <w:keepNext/>
            </w:pPr>
            <w:r>
              <w:rPr>
                <w:sz w:val="20"/>
                <w:szCs w:val="20"/>
              </w:rPr>
              <w:t>0.326</w:t>
            </w:r>
          </w:p>
        </w:tc>
      </w:tr>
      <w:tr w:rsidR="00302CF9" w14:paraId="5E89AD54"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7986AE8" w14:textId="77777777" w:rsidR="00302CF9" w:rsidRDefault="00000000">
            <w:pPr>
              <w:keepNext/>
            </w:pPr>
            <w:r>
              <w:rPr>
                <w:sz w:val="20"/>
                <w:szCs w:val="20"/>
              </w:rPr>
              <w:t>3</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D4A2106" w14:textId="77777777" w:rsidR="00302CF9" w:rsidRDefault="00000000">
            <w:pPr>
              <w:keepNext/>
            </w:pPr>
            <w:r>
              <w:rPr>
                <w:sz w:val="20"/>
                <w:szCs w:val="20"/>
              </w:rPr>
              <w:t>SrZrSe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FE19561"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2C9EE7" w14:textId="77777777" w:rsidR="00302CF9" w:rsidRDefault="00000000">
            <w:pPr>
              <w:keepNext/>
            </w:pPr>
            <w:r>
              <w:rPr>
                <w:sz w:val="20"/>
                <w:szCs w:val="20"/>
              </w:rPr>
              <w:t>0.167</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6D8D6B7" w14:textId="77777777" w:rsidR="00302CF9" w:rsidRDefault="00000000">
            <w:pPr>
              <w:keepNext/>
            </w:pPr>
            <w:r>
              <w:rPr>
                <w:sz w:val="20"/>
                <w:szCs w:val="20"/>
              </w:rPr>
              <w:t>metastable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B1F94F"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B60279" w14:textId="77777777" w:rsidR="00302CF9" w:rsidRDefault="00000000">
            <w:pPr>
              <w:keepNext/>
            </w:pPr>
            <w:r>
              <w:rPr>
                <w:sz w:val="20"/>
                <w:szCs w:val="20"/>
              </w:rPr>
              <w:t>0.312</w:t>
            </w:r>
          </w:p>
        </w:tc>
      </w:tr>
      <w:tr w:rsidR="00302CF9" w14:paraId="3AF4CAA4"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CB5365" w14:textId="77777777" w:rsidR="00302CF9" w:rsidRDefault="00000000">
            <w:pPr>
              <w:keepNext/>
            </w:pPr>
            <w:r>
              <w:rPr>
                <w:sz w:val="20"/>
                <w:szCs w:val="20"/>
              </w:rPr>
              <w:t>4</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4B2867" w14:textId="77777777" w:rsidR="00302CF9" w:rsidRDefault="00000000">
            <w:pPr>
              <w:keepNext/>
            </w:pPr>
            <w:r>
              <w:rPr>
                <w:sz w:val="20"/>
                <w:szCs w:val="20"/>
              </w:rPr>
              <w:t>DyCrSe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759C1AC"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967BD8D" w14:textId="77777777" w:rsidR="00302CF9" w:rsidRDefault="00000000">
            <w:pPr>
              <w:keepNext/>
            </w:pPr>
            <w:r>
              <w:rPr>
                <w:sz w:val="20"/>
                <w:szCs w:val="20"/>
              </w:rPr>
              <w:t>0.117</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DF8A6F" w14:textId="77777777" w:rsidR="00302CF9" w:rsidRDefault="00000000">
            <w:pPr>
              <w:keepNext/>
            </w:pPr>
            <w:r>
              <w:rPr>
                <w:sz w:val="20"/>
                <w:szCs w:val="20"/>
              </w:rPr>
              <w:t>metastable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9CEB7B6"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A6AB6D5" w14:textId="77777777" w:rsidR="00302CF9" w:rsidRDefault="00000000">
            <w:pPr>
              <w:keepNext/>
            </w:pPr>
            <w:r>
              <w:rPr>
                <w:sz w:val="20"/>
                <w:szCs w:val="20"/>
              </w:rPr>
              <w:t>0.275</w:t>
            </w:r>
          </w:p>
        </w:tc>
      </w:tr>
      <w:tr w:rsidR="00302CF9" w14:paraId="3482CD29"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0ED76F" w14:textId="77777777" w:rsidR="00302CF9" w:rsidRDefault="00000000">
            <w:pPr>
              <w:keepNext/>
            </w:pPr>
            <w:r>
              <w:rPr>
                <w:sz w:val="20"/>
                <w:szCs w:val="20"/>
              </w:rPr>
              <w:t>5</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06B9FB5" w14:textId="77777777" w:rsidR="00302CF9" w:rsidRDefault="00000000">
            <w:pPr>
              <w:keepNext/>
            </w:pPr>
            <w:r>
              <w:rPr>
                <w:sz w:val="20"/>
                <w:szCs w:val="20"/>
              </w:rPr>
              <w:t>NdLuSe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BDAA92F" w14:textId="77777777" w:rsidR="00302CF9" w:rsidRDefault="00000000">
            <w:pPr>
              <w:keepNext/>
            </w:pPr>
            <w:proofErr w:type="spellStart"/>
            <w:r>
              <w:rPr>
                <w:sz w:val="20"/>
                <w:szCs w:val="20"/>
              </w:rPr>
              <w:t>Cmcm</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996664" w14:textId="77777777" w:rsidR="00302CF9" w:rsidRDefault="00000000">
            <w:pPr>
              <w:keepNext/>
            </w:pPr>
            <w:r>
              <w:rPr>
                <w:sz w:val="20"/>
                <w:szCs w:val="20"/>
              </w:rPr>
              <w:t>0.496</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F9B69D" w14:textId="77777777" w:rsidR="00302CF9" w:rsidRDefault="00000000">
            <w:pPr>
              <w:keepNext/>
            </w:pPr>
            <w:r>
              <w:rPr>
                <w:sz w:val="20"/>
                <w:szCs w:val="20"/>
              </w:rPr>
              <w:t>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DF65EC"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855F41D" w14:textId="77777777" w:rsidR="00302CF9" w:rsidRDefault="00000000">
            <w:pPr>
              <w:keepNext/>
            </w:pPr>
            <w:r>
              <w:rPr>
                <w:sz w:val="20"/>
                <w:szCs w:val="20"/>
              </w:rPr>
              <w:t>0.255</w:t>
            </w:r>
          </w:p>
        </w:tc>
      </w:tr>
      <w:tr w:rsidR="00302CF9" w14:paraId="52930509"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056275" w14:textId="77777777" w:rsidR="00302CF9" w:rsidRDefault="00000000">
            <w:pPr>
              <w:keepNext/>
            </w:pPr>
            <w:r>
              <w:rPr>
                <w:sz w:val="20"/>
                <w:szCs w:val="20"/>
              </w:rPr>
              <w:t>6</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E9EDDB2" w14:textId="77777777" w:rsidR="00302CF9" w:rsidRDefault="00000000">
            <w:pPr>
              <w:keepNext/>
            </w:pPr>
            <w:r>
              <w:rPr>
                <w:sz w:val="20"/>
                <w:szCs w:val="20"/>
              </w:rPr>
              <w:t>PrLuSe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ABE289" w14:textId="77777777" w:rsidR="00302CF9" w:rsidRDefault="00000000">
            <w:pPr>
              <w:keepNext/>
            </w:pPr>
            <w:proofErr w:type="spellStart"/>
            <w:r>
              <w:rPr>
                <w:sz w:val="20"/>
                <w:szCs w:val="20"/>
              </w:rPr>
              <w:t>Cmcm</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01E78C2" w14:textId="77777777" w:rsidR="00302CF9" w:rsidRDefault="00000000">
            <w:pPr>
              <w:keepNext/>
            </w:pPr>
            <w:r>
              <w:rPr>
                <w:sz w:val="20"/>
                <w:szCs w:val="20"/>
              </w:rPr>
              <w:t>0.494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0BA642" w14:textId="77777777" w:rsidR="00302CF9" w:rsidRDefault="00000000">
            <w:pPr>
              <w:keepNext/>
            </w:pPr>
            <w:r>
              <w:rPr>
                <w:sz w:val="20"/>
                <w:szCs w:val="20"/>
              </w:rPr>
              <w:t>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F60E83"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979DF2" w14:textId="77777777" w:rsidR="00302CF9" w:rsidRDefault="00000000">
            <w:pPr>
              <w:keepNext/>
            </w:pPr>
            <w:r>
              <w:rPr>
                <w:sz w:val="20"/>
                <w:szCs w:val="20"/>
              </w:rPr>
              <w:t>0.255</w:t>
            </w:r>
          </w:p>
        </w:tc>
      </w:tr>
      <w:tr w:rsidR="00302CF9" w14:paraId="527C4DB0"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3505FB" w14:textId="77777777" w:rsidR="00302CF9" w:rsidRDefault="00000000">
            <w:pPr>
              <w:keepNext/>
            </w:pPr>
            <w:r>
              <w:rPr>
                <w:sz w:val="20"/>
                <w:szCs w:val="20"/>
              </w:rPr>
              <w:t>7</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33549D" w14:textId="77777777" w:rsidR="00302CF9" w:rsidRDefault="00000000">
            <w:pPr>
              <w:keepNext/>
            </w:pPr>
            <w:r>
              <w:rPr>
                <w:sz w:val="20"/>
                <w:szCs w:val="20"/>
              </w:rPr>
              <w:t>TiGeS</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41CA34"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8F6E516" w14:textId="77777777" w:rsidR="00302CF9" w:rsidRDefault="00000000">
            <w:pPr>
              <w:keepNext/>
            </w:pPr>
            <w:r>
              <w:rPr>
                <w:sz w:val="20"/>
                <w:szCs w:val="20"/>
              </w:rPr>
              <w:t>0.324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BF5FAC" w14:textId="77777777" w:rsidR="00302CF9" w:rsidRDefault="00000000">
            <w:pPr>
              <w:keepNext/>
            </w:pPr>
            <w:r>
              <w:rPr>
                <w:sz w:val="20"/>
                <w:szCs w:val="20"/>
              </w:rPr>
              <w:t>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2C62BCA"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78ACA35" w14:textId="77777777" w:rsidR="00302CF9" w:rsidRDefault="00000000">
            <w:pPr>
              <w:keepNext/>
            </w:pPr>
            <w:r>
              <w:rPr>
                <w:sz w:val="20"/>
                <w:szCs w:val="20"/>
              </w:rPr>
              <w:t>0.253</w:t>
            </w:r>
          </w:p>
        </w:tc>
      </w:tr>
      <w:tr w:rsidR="00302CF9" w14:paraId="0F61DA94"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BD2B23" w14:textId="77777777" w:rsidR="00302CF9" w:rsidRDefault="00000000">
            <w:pPr>
              <w:keepNext/>
            </w:pPr>
            <w:r>
              <w:rPr>
                <w:sz w:val="20"/>
                <w:szCs w:val="20"/>
              </w:rPr>
              <w:t>8</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2C9B28" w14:textId="77777777" w:rsidR="00302CF9" w:rsidRDefault="00000000">
            <w:pPr>
              <w:keepNext/>
            </w:pPr>
            <w:r>
              <w:rPr>
                <w:sz w:val="20"/>
                <w:szCs w:val="20"/>
              </w:rPr>
              <w:t>TbCrSe</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B492545"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027BCCF" w14:textId="77777777" w:rsidR="00302CF9" w:rsidRDefault="00000000">
            <w:pPr>
              <w:keepNext/>
            </w:pPr>
            <w:r>
              <w:rPr>
                <w:sz w:val="20"/>
                <w:szCs w:val="20"/>
              </w:rPr>
              <w:t>0.114</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830487" w14:textId="77777777" w:rsidR="00302CF9" w:rsidRDefault="00000000">
            <w:pPr>
              <w:keepNext/>
            </w:pPr>
            <w:r>
              <w:rPr>
                <w:sz w:val="20"/>
                <w:szCs w:val="20"/>
              </w:rPr>
              <w:t>metastable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05172C7"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AD1DEC" w14:textId="77777777" w:rsidR="00302CF9" w:rsidRDefault="00000000">
            <w:pPr>
              <w:keepNext/>
            </w:pPr>
            <w:r>
              <w:rPr>
                <w:sz w:val="20"/>
                <w:szCs w:val="20"/>
              </w:rPr>
              <w:t>0.247</w:t>
            </w:r>
          </w:p>
        </w:tc>
      </w:tr>
      <w:tr w:rsidR="00302CF9" w14:paraId="5B0764B8" w14:textId="77777777">
        <w:tblPrEx>
          <w:tblCellMar>
            <w:top w:w="0" w:type="dxa"/>
            <w:bottom w:w="0" w:type="dxa"/>
          </w:tblCellMar>
        </w:tblPrEx>
        <w:trPr>
          <w:cantSplit/>
          <w:jc w:val="center"/>
        </w:trPr>
        <w:tc>
          <w:tcPr>
            <w:tcW w:w="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80B0C33" w14:textId="77777777" w:rsidR="00302CF9" w:rsidRDefault="00000000">
            <w:pPr>
              <w:keepNext/>
            </w:pPr>
            <w:r>
              <w:rPr>
                <w:sz w:val="20"/>
                <w:szCs w:val="20"/>
              </w:rPr>
              <w:t>9</w:t>
            </w:r>
          </w:p>
        </w:tc>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ADFCF5B" w14:textId="77777777" w:rsidR="00302CF9" w:rsidRDefault="00000000">
            <w:pPr>
              <w:keepNext/>
            </w:pPr>
            <w:r>
              <w:rPr>
                <w:sz w:val="20"/>
                <w:szCs w:val="20"/>
              </w:rPr>
              <w:t>EuHfS</w:t>
            </w:r>
            <w:r>
              <w:rPr>
                <w:sz w:val="20"/>
                <w:szCs w:val="20"/>
                <w:vertAlign w:val="subscript"/>
              </w:rPr>
              <w:t>3</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7228CD6"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38198C1" w14:textId="77777777" w:rsidR="00302CF9" w:rsidRDefault="00000000">
            <w:pPr>
              <w:keepNext/>
            </w:pPr>
            <w:r>
              <w:rPr>
                <w:sz w:val="20"/>
                <w:szCs w:val="20"/>
              </w:rPr>
              <w:t>0.129</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CDE1A1" w14:textId="77777777" w:rsidR="00302CF9" w:rsidRDefault="00000000">
            <w:pPr>
              <w:keepNext/>
            </w:pPr>
            <w:r>
              <w:rPr>
                <w:sz w:val="20"/>
                <w:szCs w:val="20"/>
              </w:rPr>
              <w:t>stable</w:t>
            </w:r>
          </w:p>
        </w:tc>
        <w:tc>
          <w:tcPr>
            <w:tcW w:w="11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55BC33" w14:textId="77777777" w:rsidR="00302CF9" w:rsidRDefault="00000000">
            <w:pPr>
              <w:keepNext/>
            </w:pPr>
            <w:r>
              <w:rPr>
                <w:sz w:val="20"/>
                <w:szCs w:val="20"/>
              </w:rPr>
              <w:t>800</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A21BAC8" w14:textId="77777777" w:rsidR="00302CF9" w:rsidRDefault="00000000">
            <w:pPr>
              <w:keepNext/>
            </w:pPr>
            <w:r>
              <w:rPr>
                <w:sz w:val="20"/>
                <w:szCs w:val="20"/>
              </w:rPr>
              <w:t>0.218</w:t>
            </w:r>
          </w:p>
        </w:tc>
      </w:tr>
      <w:tr w:rsidR="00302CF9" w14:paraId="04B9D1C5" w14:textId="77777777">
        <w:tblPrEx>
          <w:tblCellMar>
            <w:top w:w="0" w:type="dxa"/>
            <w:bottom w:w="0" w:type="dxa"/>
          </w:tblCellMar>
        </w:tblPrEx>
        <w:trPr>
          <w:cantSplit/>
          <w:jc w:val="center"/>
        </w:trPr>
        <w:tc>
          <w:tcPr>
            <w:tcW w:w="6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5AFCD6C" w14:textId="77777777" w:rsidR="00302CF9" w:rsidRDefault="00000000">
            <w:pPr>
              <w:keepNext/>
            </w:pPr>
            <w:r>
              <w:rPr>
                <w:sz w:val="20"/>
                <w:szCs w:val="20"/>
              </w:rPr>
              <w:t>10</w:t>
            </w:r>
          </w:p>
        </w:tc>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4687544" w14:textId="77777777" w:rsidR="00302CF9" w:rsidRDefault="00000000">
            <w:pPr>
              <w:keepNext/>
            </w:pPr>
            <w:r>
              <w:rPr>
                <w:sz w:val="20"/>
                <w:szCs w:val="20"/>
              </w:rPr>
              <w:t>TaCuS</w:t>
            </w:r>
            <w:r>
              <w:rPr>
                <w:sz w:val="20"/>
                <w:szCs w:val="20"/>
                <w:vertAlign w:val="subscript"/>
              </w:rPr>
              <w:t>3</w:t>
            </w:r>
          </w:p>
        </w:tc>
        <w:tc>
          <w:tcPr>
            <w:tcW w:w="16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6675AB1" w14:textId="77777777" w:rsidR="00302CF9" w:rsidRDefault="00000000">
            <w:pPr>
              <w:keepNext/>
            </w:pPr>
            <w:proofErr w:type="spellStart"/>
            <w:r>
              <w:rPr>
                <w:sz w:val="20"/>
                <w:szCs w:val="20"/>
              </w:rPr>
              <w:t>Pnma</w:t>
            </w:r>
            <w:proofErr w:type="spellEnd"/>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60EF97D" w14:textId="77777777" w:rsidR="00302CF9" w:rsidRDefault="00000000">
            <w:pPr>
              <w:keepNext/>
            </w:pPr>
            <w:r>
              <w:rPr>
                <w:sz w:val="20"/>
                <w:szCs w:val="20"/>
              </w:rPr>
              <w:t>0.418</w:t>
            </w:r>
          </w:p>
        </w:tc>
        <w:tc>
          <w:tcPr>
            <w:tcW w:w="16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7860B4C" w14:textId="77777777" w:rsidR="00302CF9" w:rsidRDefault="00000000">
            <w:pPr>
              <w:keepNext/>
            </w:pPr>
            <w:r>
              <w:rPr>
                <w:sz w:val="20"/>
                <w:szCs w:val="20"/>
              </w:rPr>
              <w:t>stable</w:t>
            </w:r>
          </w:p>
        </w:tc>
        <w:tc>
          <w:tcPr>
            <w:tcW w:w="11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6C6C491C" w14:textId="77777777" w:rsidR="00302CF9" w:rsidRDefault="00000000">
            <w:pPr>
              <w:keepNext/>
            </w:pPr>
            <w:r>
              <w:rPr>
                <w:sz w:val="20"/>
                <w:szCs w:val="20"/>
              </w:rPr>
              <w:t>800</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13DA399" w14:textId="77777777" w:rsidR="00302CF9" w:rsidRDefault="00000000">
            <w:pPr>
              <w:keepNext/>
            </w:pPr>
            <w:r>
              <w:rPr>
                <w:sz w:val="20"/>
                <w:szCs w:val="20"/>
              </w:rPr>
              <w:t>0.184</w:t>
            </w:r>
          </w:p>
        </w:tc>
      </w:tr>
    </w:tbl>
    <w:p w14:paraId="67B113FB" w14:textId="77777777" w:rsidR="00302CF9" w:rsidRDefault="00000000">
      <w:pPr>
        <w:spacing w:before="80" w:after="280"/>
        <w:jc w:val="both"/>
      </w:pPr>
      <w:proofErr w:type="spellStart"/>
      <w:r>
        <w:rPr>
          <w:sz w:val="19"/>
          <w:szCs w:val="19"/>
        </w:rPr>
        <w:t>E_g</w:t>
      </w:r>
      <w:proofErr w:type="spellEnd"/>
      <w:r>
        <w:rPr>
          <w:sz w:val="19"/>
          <w:szCs w:val="19"/>
        </w:rPr>
        <w:t xml:space="preserve">: PBE band gap from the Materials Project. Stable: </w:t>
      </w:r>
      <w:proofErr w:type="spellStart"/>
      <w:r>
        <w:rPr>
          <w:sz w:val="19"/>
          <w:szCs w:val="19"/>
        </w:rPr>
        <w:t>E_hull</w:t>
      </w:r>
      <w:proofErr w:type="spellEnd"/>
      <w:r>
        <w:rPr>
          <w:sz w:val="19"/>
          <w:szCs w:val="19"/>
        </w:rPr>
        <w:t xml:space="preserve"> = 0; metastable: 0 &lt; </w:t>
      </w:r>
      <w:proofErr w:type="spellStart"/>
      <w:r>
        <w:rPr>
          <w:sz w:val="19"/>
          <w:szCs w:val="19"/>
        </w:rPr>
        <w:t>E_hull</w:t>
      </w:r>
      <w:proofErr w:type="spellEnd"/>
      <w:r>
        <w:rPr>
          <w:sz w:val="19"/>
          <w:szCs w:val="19"/>
        </w:rPr>
        <w:t xml:space="preserve"> ≤ 0.05 eV atom</w:t>
      </w:r>
      <w:r>
        <w:rPr>
          <w:sz w:val="19"/>
          <w:szCs w:val="19"/>
          <w:vertAlign w:val="superscript"/>
        </w:rPr>
        <w:t>−1</w:t>
      </w:r>
      <w:r>
        <w:rPr>
          <w:sz w:val="19"/>
          <w:szCs w:val="19"/>
        </w:rPr>
        <w:t xml:space="preserve">. </w:t>
      </w:r>
      <w:r>
        <w:rPr>
          <w:color w:val="FF0000"/>
          <w:sz w:val="19"/>
          <w:szCs w:val="19"/>
        </w:rPr>
        <w:t xml:space="preserve">[Add </w:t>
      </w:r>
      <w:proofErr w:type="spellStart"/>
      <w:r>
        <w:rPr>
          <w:color w:val="FF0000"/>
          <w:sz w:val="19"/>
          <w:szCs w:val="19"/>
        </w:rPr>
        <w:t>E_hull</w:t>
      </w:r>
      <w:proofErr w:type="spellEnd"/>
      <w:r>
        <w:rPr>
          <w:color w:val="FF0000"/>
          <w:sz w:val="19"/>
          <w:szCs w:val="19"/>
        </w:rPr>
        <w:t xml:space="preserve"> values, predicted S, </w:t>
      </w:r>
      <w:r>
        <w:rPr>
          <w:i/>
          <w:iCs/>
          <w:color w:val="FF0000"/>
          <w:sz w:val="19"/>
          <w:szCs w:val="19"/>
        </w:rPr>
        <w:t xml:space="preserve">σ </w:t>
      </w:r>
      <w:r>
        <w:rPr>
          <w:color w:val="FF0000"/>
          <w:sz w:val="19"/>
          <w:szCs w:val="19"/>
        </w:rPr>
        <w:t xml:space="preserve">and </w:t>
      </w:r>
      <w:r>
        <w:rPr>
          <w:i/>
          <w:iCs/>
          <w:color w:val="FF0000"/>
          <w:sz w:val="19"/>
          <w:szCs w:val="19"/>
        </w:rPr>
        <w:t xml:space="preserve">κ </w:t>
      </w:r>
      <w:r>
        <w:rPr>
          <w:color w:val="FF0000"/>
          <w:sz w:val="19"/>
          <w:szCs w:val="19"/>
        </w:rPr>
        <w:t>and the predicted carrier type for each candidate, so that the limiting property can be discussed as promised in the Introduction.]</w:t>
      </w:r>
    </w:p>
    <w:p w14:paraId="0F5884D7" w14:textId="77777777" w:rsidR="00302CF9" w:rsidRDefault="00000000">
      <w:pPr>
        <w:spacing w:after="110" w:line="290" w:lineRule="auto"/>
        <w:ind w:firstLine="360"/>
        <w:jc w:val="both"/>
      </w:pPr>
      <w:r>
        <w:t>The leading candidate is BaZrSe</w:t>
      </w:r>
      <w:r>
        <w:rPr>
          <w:vertAlign w:val="subscript"/>
        </w:rPr>
        <w:t>3</w:t>
      </w:r>
      <w:r>
        <w:t xml:space="preserve"> (predicted </w:t>
      </w:r>
      <w:proofErr w:type="spellStart"/>
      <w:r>
        <w:t>zT</w:t>
      </w:r>
      <w:proofErr w:type="spellEnd"/>
      <w:r>
        <w:t xml:space="preserve"> = 0.33 at 800 K), an orthorhombic (</w:t>
      </w:r>
      <w:proofErr w:type="spellStart"/>
      <w:r>
        <w:rPr>
          <w:i/>
          <w:iCs/>
        </w:rPr>
        <w:t>Pnma</w:t>
      </w:r>
      <w:proofErr w:type="spellEnd"/>
      <w:r>
        <w:t>) chalcogenide that lies on the convex hull (</w:t>
      </w:r>
      <w:proofErr w:type="spellStart"/>
      <w:r>
        <w:t>E</w:t>
      </w:r>
      <w:r>
        <w:rPr>
          <w:vertAlign w:val="subscript"/>
        </w:rPr>
        <w:t>hull</w:t>
      </w:r>
      <w:proofErr w:type="spellEnd"/>
      <w:r>
        <w:t xml:space="preserve"> = 0) and belongs to the chalcogenide-perovskite family [26], making it the most credible candidate. RbEuCl</w:t>
      </w:r>
      <w:r>
        <w:rPr>
          <w:vertAlign w:val="subscript"/>
        </w:rPr>
        <w:t>3</w:t>
      </w:r>
      <w:r>
        <w:t xml:space="preserve"> ranks marginally higher (0.34) but is metastable (</w:t>
      </w:r>
      <w:proofErr w:type="spellStart"/>
      <w:r>
        <w:t>E</w:t>
      </w:r>
      <w:r>
        <w:rPr>
          <w:vertAlign w:val="subscript"/>
        </w:rPr>
        <w:t>hull</w:t>
      </w:r>
      <w:proofErr w:type="spellEnd"/>
      <w:r>
        <w:t xml:space="preserve"> = 0.038 eV atom</w:t>
      </w:r>
      <w:r>
        <w:rPr>
          <w:vertAlign w:val="superscript"/>
        </w:rPr>
        <w:t>−1</w:t>
      </w:r>
      <w:r>
        <w:t xml:space="preserve">) and Eu-based, so its prediction is less reliable. </w:t>
      </w:r>
      <w:r>
        <w:rPr>
          <w:color w:val="FF0000"/>
        </w:rPr>
        <w:t>[Issue: Eu 4f states are poorly described by PBE, so the 0.454 eV PBE gap of RbEuCl</w:t>
      </w:r>
      <w:r>
        <w:rPr>
          <w:color w:val="FF0000"/>
          <w:vertAlign w:val="subscript"/>
        </w:rPr>
        <w:t>3</w:t>
      </w:r>
      <w:r>
        <w:rPr>
          <w:color w:val="FF0000"/>
        </w:rPr>
        <w:t xml:space="preserve"> is likely unreliable. Also, the thesis says BaZrSe</w:t>
      </w:r>
      <w:r>
        <w:rPr>
          <w:color w:val="FF0000"/>
          <w:vertAlign w:val="subscript"/>
        </w:rPr>
        <w:t>3</w:t>
      </w:r>
      <w:r>
        <w:rPr>
          <w:color w:val="FF0000"/>
        </w:rPr>
        <w:t xml:space="preserve">’s family has been “studied experimentally for thermoelectric applications” without a citation: add one or rephrase.] </w:t>
      </w:r>
      <w:r>
        <w:t xml:space="preserve">The remaining candidates are predominantly selenide and rare-earth transition-metal compounds with predicted </w:t>
      </w:r>
      <w:proofErr w:type="spellStart"/>
      <w:r>
        <w:t>zT</w:t>
      </w:r>
      <w:proofErr w:type="spellEnd"/>
      <w:r>
        <w:t xml:space="preserve"> between 0.18 and 0.31. All candidates peak at 800 K, consistent with </w:t>
      </w:r>
      <w:proofErr w:type="spellStart"/>
      <w:r>
        <w:t>zT</w:t>
      </w:r>
      <w:proofErr w:type="spellEnd"/>
      <w:r>
        <w:t xml:space="preserve"> rising with temperature in this range.</w:t>
      </w:r>
    </w:p>
    <w:p w14:paraId="51ECDADC" w14:textId="77777777" w:rsidR="00302CF9" w:rsidRDefault="00000000">
      <w:pPr>
        <w:spacing w:after="110" w:line="290" w:lineRule="auto"/>
        <w:ind w:firstLine="360"/>
        <w:jc w:val="both"/>
      </w:pPr>
      <w:r>
        <w:rPr>
          <w:color w:val="0000FF"/>
        </w:rPr>
        <w:lastRenderedPageBreak/>
        <w:t>Because PBE systematically underestimates band gaps [58], the E</w:t>
      </w:r>
      <w:r>
        <w:rPr>
          <w:color w:val="0000FF"/>
          <w:vertAlign w:val="subscript"/>
        </w:rPr>
        <w:t>g</w:t>
      </w:r>
      <w:r>
        <w:rPr>
          <w:color w:val="0000FF"/>
        </w:rPr>
        <w:t xml:space="preserve"> ≤ 0.6 eV criterion applied to PBE values admits compounds whose true gaps may be considerably larger; this should be considered when interpreting the narrow-gap filter. </w:t>
      </w:r>
      <w:r>
        <w:t xml:space="preserve">No lead-free perovskite in the screened set is predicted to exceed </w:t>
      </w:r>
      <w:proofErr w:type="spellStart"/>
      <w:r>
        <w:t>zT</w:t>
      </w:r>
      <w:proofErr w:type="spellEnd"/>
      <w:r>
        <w:t xml:space="preserve"> ≈ 0.35, indicating that none rivals established chalcogenide </w:t>
      </w:r>
      <w:proofErr w:type="spellStart"/>
      <w:r>
        <w:t>thermoelectrics</w:t>
      </w:r>
      <w:proofErr w:type="spellEnd"/>
      <w:r>
        <w:t xml:space="preserve"> under composition-only screening. These predictions carry greater uncertainty than the </w:t>
      </w:r>
      <w:proofErr w:type="spellStart"/>
      <w:r>
        <w:t>GroupKFold</w:t>
      </w:r>
      <w:proofErr w:type="spellEnd"/>
      <w:r>
        <w:t xml:space="preserve"> ceiling, because perovskites are under-represented in Starrydata2, which is dominated by chalcogenide and telluride chemistries. Given the </w:t>
      </w:r>
      <w:proofErr w:type="spellStart"/>
      <w:r>
        <w:t>GroupKFold</w:t>
      </w:r>
      <w:proofErr w:type="spellEnd"/>
      <w:r>
        <w:t xml:space="preserve"> MAE of 0.144 for </w:t>
      </w:r>
      <w:proofErr w:type="spellStart"/>
      <w:r>
        <w:t>zT</w:t>
      </w:r>
      <w:proofErr w:type="spellEnd"/>
      <w:r>
        <w:t>, the prediction for BaZrSe</w:t>
      </w:r>
      <w:r>
        <w:rPr>
          <w:vertAlign w:val="subscript"/>
        </w:rPr>
        <w:t>3</w:t>
      </w:r>
      <w:r>
        <w:t xml:space="preserve"> (0.33) should be read as an order-of-magnitude estimate (≈0.2–0.5) rather than a precise value, and experimental verification remains necessary.</w:t>
      </w:r>
    </w:p>
    <w:p w14:paraId="069510F4" w14:textId="77777777" w:rsidR="00302CF9" w:rsidRDefault="00000000">
      <w:pPr>
        <w:pStyle w:val="Heading3"/>
      </w:pPr>
      <w:r>
        <w:t>4.5.1 Literature validation</w:t>
      </w:r>
    </w:p>
    <w:p w14:paraId="1FB80AC1" w14:textId="77777777" w:rsidR="00302CF9" w:rsidRDefault="00000000">
      <w:pPr>
        <w:spacing w:after="110" w:line="290" w:lineRule="auto"/>
        <w:jc w:val="both"/>
      </w:pPr>
      <w:r>
        <w:t xml:space="preserve">To test the model on the chemistry of interest, predictions were compared with published measurements for perovskite-related oxides (Table 12), a class most relevant to the screening pipeline and a challenging test for a model trained mainly on chalcogenides. The model reproduces the </w:t>
      </w:r>
      <w:proofErr w:type="spellStart"/>
      <w:r>
        <w:t>zT</w:t>
      </w:r>
      <w:proofErr w:type="spellEnd"/>
      <w:r>
        <w:t xml:space="preserve"> of Ca</w:t>
      </w:r>
      <w:r>
        <w:rPr>
          <w:vertAlign w:val="subscript"/>
        </w:rPr>
        <w:t>3</w:t>
      </w:r>
      <w:r>
        <w:t>Co</w:t>
      </w:r>
      <w:r>
        <w:rPr>
          <w:vertAlign w:val="subscript"/>
        </w:rPr>
        <w:t>4</w:t>
      </w:r>
      <w:r>
        <w:t>O</w:t>
      </w:r>
      <w:r>
        <w:rPr>
          <w:vertAlign w:val="subscript"/>
        </w:rPr>
        <w:t>9</w:t>
      </w:r>
      <w:r>
        <w:t xml:space="preserve"> closely (0.111 vs 0.093 at 1000 K) and predicts its </w:t>
      </w:r>
      <w:proofErr w:type="spellStart"/>
      <w:r>
        <w:t>Seebeck</w:t>
      </w:r>
      <w:proofErr w:type="spellEnd"/>
      <w:r>
        <w:t xml:space="preserve"> coefficient within ≈6% (+164 vs +175 </w:t>
      </w:r>
      <w:r>
        <w:rPr>
          <w:i/>
          <w:iCs/>
        </w:rPr>
        <w:t>µ</w:t>
      </w:r>
      <w:r>
        <w:t>V K</w:t>
      </w:r>
      <w:r>
        <w:rPr>
          <w:vertAlign w:val="superscript"/>
        </w:rPr>
        <w:t>−1</w:t>
      </w:r>
      <w:r>
        <w:t>), including the correct p-type sign. For CaMnO</w:t>
      </w:r>
      <w:r>
        <w:rPr>
          <w:vertAlign w:val="subscript"/>
        </w:rPr>
        <w:t>3</w:t>
      </w:r>
      <w:r>
        <w:t xml:space="preserve"> it captures the n-type character and the correct order of magnitude of </w:t>
      </w:r>
      <w:proofErr w:type="spellStart"/>
      <w:r>
        <w:t>zT</w:t>
      </w:r>
      <w:proofErr w:type="spellEnd"/>
      <w:r>
        <w:t xml:space="preserve"> (0.072 vs 0.11 for a CaMnO</w:t>
      </w:r>
      <w:r>
        <w:rPr>
          <w:vertAlign w:val="subscript"/>
        </w:rPr>
        <w:t>3</w:t>
      </w:r>
      <w:r>
        <w:t>/CaMn</w:t>
      </w:r>
      <w:r>
        <w:rPr>
          <w:vertAlign w:val="subscript"/>
        </w:rPr>
        <w:t>2</w:t>
      </w:r>
      <w:r>
        <w:t>O</w:t>
      </w:r>
      <w:r>
        <w:rPr>
          <w:vertAlign w:val="subscript"/>
        </w:rPr>
        <w:t>4</w:t>
      </w:r>
      <w:r>
        <w:t xml:space="preserve"> composite) but overestimates the high-temperature </w:t>
      </w:r>
      <w:proofErr w:type="spellStart"/>
      <w:r>
        <w:t>Seebeck</w:t>
      </w:r>
      <w:proofErr w:type="spellEnd"/>
      <w:r>
        <w:t xml:space="preserve"> magnitude. The model therefore reproduces carrier type and approximate performance, but not precise magnitudes, consistent with the composition-only ceiling. </w:t>
      </w:r>
      <w:r>
        <w:rPr>
          <w:color w:val="FF0000"/>
        </w:rPr>
        <w:t>[Issue: (</w:t>
      </w:r>
      <w:proofErr w:type="spellStart"/>
      <w:r>
        <w:rPr>
          <w:color w:val="FF0000"/>
        </w:rPr>
        <w:t>i</w:t>
      </w:r>
      <w:proofErr w:type="spellEnd"/>
      <w:r>
        <w:rPr>
          <w:color w:val="FF0000"/>
        </w:rPr>
        <w:t>) both comparisons are at 1000–1100 K, outside the 300–800 K training range: this is temperature extrapolation and must be stated, or comparisons at ≤800 K used instead; (ii) Ca</w:t>
      </w:r>
      <w:r>
        <w:rPr>
          <w:color w:val="FF0000"/>
          <w:vertAlign w:val="subscript"/>
        </w:rPr>
        <w:t>3</w:t>
      </w:r>
      <w:r>
        <w:rPr>
          <w:color w:val="FF0000"/>
        </w:rPr>
        <w:t>Co</w:t>
      </w:r>
      <w:r>
        <w:rPr>
          <w:color w:val="FF0000"/>
          <w:vertAlign w:val="subscript"/>
        </w:rPr>
        <w:t>4</w:t>
      </w:r>
      <w:r>
        <w:rPr>
          <w:color w:val="FF0000"/>
        </w:rPr>
        <w:t>O</w:t>
      </w:r>
      <w:r>
        <w:rPr>
          <w:color w:val="FF0000"/>
          <w:vertAlign w:val="subscript"/>
        </w:rPr>
        <w:t>9</w:t>
      </w:r>
      <w:r>
        <w:rPr>
          <w:color w:val="FF0000"/>
        </w:rPr>
        <w:t xml:space="preserve"> is a misfit-layered cobaltite rather than a perovskite-related oxide; (iii) two compounds are too few for a validation claim: add perovskite examples such as La- or Nb-doped SrTiO</w:t>
      </w:r>
      <w:r>
        <w:rPr>
          <w:color w:val="FF0000"/>
          <w:vertAlign w:val="subscript"/>
        </w:rPr>
        <w:t>3</w:t>
      </w:r>
      <w:r>
        <w:rPr>
          <w:color w:val="FF0000"/>
        </w:rPr>
        <w:t xml:space="preserve"> and doped CaMnO</w:t>
      </w:r>
      <w:r>
        <w:rPr>
          <w:color w:val="FF0000"/>
          <w:vertAlign w:val="subscript"/>
        </w:rPr>
        <w:t>3</w:t>
      </w:r>
      <w:r>
        <w:rPr>
          <w:color w:val="FF0000"/>
        </w:rPr>
        <w:t xml:space="preserve"> at ≤800 K.]</w:t>
      </w:r>
    </w:p>
    <w:p w14:paraId="728144BC" w14:textId="77777777" w:rsidR="00302CF9" w:rsidRDefault="00000000">
      <w:pPr>
        <w:keepNext/>
        <w:spacing w:before="280" w:after="100" w:line="252" w:lineRule="auto"/>
        <w:jc w:val="center"/>
      </w:pPr>
      <w:r>
        <w:rPr>
          <w:b/>
          <w:bCs/>
          <w:sz w:val="21"/>
          <w:szCs w:val="21"/>
        </w:rPr>
        <w:t xml:space="preserve">Table 12: </w:t>
      </w:r>
      <w:r>
        <w:rPr>
          <w:sz w:val="21"/>
          <w:szCs w:val="21"/>
        </w:rPr>
        <w:t xml:space="preserve">Literature validation of predicted </w:t>
      </w:r>
      <w:proofErr w:type="spellStart"/>
      <w:r>
        <w:rPr>
          <w:sz w:val="21"/>
          <w:szCs w:val="21"/>
        </w:rPr>
        <w:t>zT</w:t>
      </w:r>
      <w:proofErr w:type="spellEnd"/>
      <w:r>
        <w:rPr>
          <w:sz w:val="21"/>
          <w:szCs w:val="21"/>
        </w:rPr>
        <w:t xml:space="preserve"> and S against measured values.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50"/>
        <w:gridCol w:w="800"/>
        <w:gridCol w:w="1000"/>
        <w:gridCol w:w="950"/>
        <w:gridCol w:w="950"/>
        <w:gridCol w:w="1000"/>
        <w:gridCol w:w="900"/>
        <w:gridCol w:w="676"/>
      </w:tblGrid>
      <w:tr w:rsidR="00302CF9" w14:paraId="328DD4AE" w14:textId="77777777">
        <w:tblPrEx>
          <w:tblCellMar>
            <w:top w:w="0" w:type="dxa"/>
            <w:bottom w:w="0" w:type="dxa"/>
          </w:tblCellMar>
        </w:tblPrEx>
        <w:trPr>
          <w:cantSplit/>
          <w:tblHeader/>
          <w:jc w:val="center"/>
        </w:trPr>
        <w:tc>
          <w:tcPr>
            <w:tcW w:w="15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436CA18" w14:textId="77777777" w:rsidR="00302CF9" w:rsidRDefault="00000000">
            <w:pPr>
              <w:keepNext/>
            </w:pPr>
            <w:r>
              <w:rPr>
                <w:b/>
                <w:bCs/>
                <w:sz w:val="20"/>
                <w:szCs w:val="20"/>
              </w:rPr>
              <w:t>Formula</w:t>
            </w:r>
          </w:p>
        </w:tc>
        <w:tc>
          <w:tcPr>
            <w:tcW w:w="12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24F3E6D8" w14:textId="77777777" w:rsidR="00302CF9" w:rsidRDefault="00000000">
            <w:pPr>
              <w:keepNext/>
            </w:pPr>
            <w:r>
              <w:rPr>
                <w:b/>
                <w:bCs/>
                <w:sz w:val="20"/>
                <w:szCs w:val="20"/>
              </w:rPr>
              <w:t>Sample</w:t>
            </w:r>
          </w:p>
        </w:tc>
        <w:tc>
          <w:tcPr>
            <w:tcW w:w="8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BEBA411" w14:textId="77777777" w:rsidR="00302CF9" w:rsidRDefault="00000000">
            <w:pPr>
              <w:keepNext/>
            </w:pPr>
            <w:r>
              <w:rPr>
                <w:b/>
                <w:bCs/>
                <w:sz w:val="20"/>
                <w:szCs w:val="20"/>
              </w:rPr>
              <w:t>T (K)</w:t>
            </w:r>
          </w:p>
        </w:tc>
        <w:tc>
          <w:tcPr>
            <w:tcW w:w="1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A01F179" w14:textId="77777777" w:rsidR="00302CF9" w:rsidRDefault="00000000">
            <w:pPr>
              <w:keepNext/>
            </w:pPr>
            <w:r>
              <w:rPr>
                <w:b/>
                <w:bCs/>
                <w:sz w:val="20"/>
                <w:szCs w:val="20"/>
              </w:rPr>
              <w:t xml:space="preserve">Pred. </w:t>
            </w:r>
            <w:proofErr w:type="spellStart"/>
            <w:r>
              <w:rPr>
                <w:b/>
                <w:bCs/>
                <w:sz w:val="20"/>
                <w:szCs w:val="20"/>
              </w:rPr>
              <w:t>zT</w:t>
            </w:r>
            <w:proofErr w:type="spellEnd"/>
          </w:p>
        </w:tc>
        <w:tc>
          <w:tcPr>
            <w:tcW w:w="9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7998BDF" w14:textId="77777777" w:rsidR="00302CF9" w:rsidRDefault="00000000">
            <w:pPr>
              <w:keepNext/>
            </w:pPr>
            <w:r>
              <w:rPr>
                <w:b/>
                <w:bCs/>
                <w:sz w:val="20"/>
                <w:szCs w:val="20"/>
              </w:rPr>
              <w:t xml:space="preserve">Exp. </w:t>
            </w:r>
            <w:proofErr w:type="spellStart"/>
            <w:r>
              <w:rPr>
                <w:b/>
                <w:bCs/>
                <w:sz w:val="20"/>
                <w:szCs w:val="20"/>
              </w:rPr>
              <w:t>zT</w:t>
            </w:r>
            <w:proofErr w:type="spellEnd"/>
          </w:p>
        </w:tc>
        <w:tc>
          <w:tcPr>
            <w:tcW w:w="95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897A67A" w14:textId="77777777" w:rsidR="00302CF9" w:rsidRDefault="00000000">
            <w:pPr>
              <w:keepNext/>
            </w:pPr>
            <w:r>
              <w:rPr>
                <w:b/>
                <w:bCs/>
                <w:sz w:val="20"/>
                <w:szCs w:val="20"/>
              </w:rPr>
              <w:t>Pred. S</w:t>
            </w:r>
          </w:p>
        </w:tc>
        <w:tc>
          <w:tcPr>
            <w:tcW w:w="10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6CDA868F" w14:textId="77777777" w:rsidR="00302CF9" w:rsidRDefault="00000000">
            <w:pPr>
              <w:keepNext/>
            </w:pPr>
            <w:r>
              <w:rPr>
                <w:b/>
                <w:bCs/>
                <w:sz w:val="20"/>
                <w:szCs w:val="20"/>
              </w:rPr>
              <w:t>Exp. S</w:t>
            </w:r>
          </w:p>
        </w:tc>
        <w:tc>
          <w:tcPr>
            <w:tcW w:w="9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1669200D" w14:textId="77777777" w:rsidR="00302CF9" w:rsidRDefault="00000000">
            <w:pPr>
              <w:keepNext/>
            </w:pPr>
            <w:r>
              <w:rPr>
                <w:b/>
                <w:bCs/>
                <w:sz w:val="20"/>
                <w:szCs w:val="20"/>
              </w:rPr>
              <w:t>Carrier</w:t>
            </w:r>
          </w:p>
        </w:tc>
        <w:tc>
          <w:tcPr>
            <w:tcW w:w="67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9FF4F30" w14:textId="77777777" w:rsidR="00302CF9" w:rsidRDefault="00000000">
            <w:pPr>
              <w:keepNext/>
            </w:pPr>
            <w:r>
              <w:rPr>
                <w:b/>
                <w:bCs/>
                <w:sz w:val="20"/>
                <w:szCs w:val="20"/>
              </w:rPr>
              <w:t>Ref.</w:t>
            </w:r>
          </w:p>
        </w:tc>
      </w:tr>
      <w:tr w:rsidR="00302CF9" w14:paraId="16CDF98F" w14:textId="77777777">
        <w:tblPrEx>
          <w:tblCellMar>
            <w:top w:w="0" w:type="dxa"/>
            <w:bottom w:w="0" w:type="dxa"/>
          </w:tblCellMar>
        </w:tblPrEx>
        <w:trPr>
          <w:cantSplit/>
          <w:jc w:val="center"/>
        </w:trPr>
        <w:tc>
          <w:tcPr>
            <w:tcW w:w="15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24F4CD" w14:textId="77777777" w:rsidR="00302CF9" w:rsidRDefault="00000000">
            <w:pPr>
              <w:keepNext/>
            </w:pPr>
            <w:r>
              <w:rPr>
                <w:sz w:val="20"/>
                <w:szCs w:val="20"/>
              </w:rPr>
              <w:t>CaMnO</w:t>
            </w:r>
            <w:r>
              <w:rPr>
                <w:sz w:val="20"/>
                <w:szCs w:val="20"/>
                <w:vertAlign w:val="subscript"/>
              </w:rPr>
              <w:t>3</w:t>
            </w:r>
          </w:p>
        </w:tc>
        <w:tc>
          <w:tcPr>
            <w:tcW w:w="12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D00AED" w14:textId="77777777" w:rsidR="00302CF9" w:rsidRDefault="00000000">
            <w:pPr>
              <w:keepNext/>
            </w:pPr>
            <w:r>
              <w:rPr>
                <w:sz w:val="20"/>
                <w:szCs w:val="20"/>
              </w:rPr>
              <w:t>composite</w:t>
            </w:r>
          </w:p>
        </w:tc>
        <w:tc>
          <w:tcPr>
            <w:tcW w:w="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240179E" w14:textId="77777777" w:rsidR="00302CF9" w:rsidRDefault="00000000">
            <w:pPr>
              <w:keepNext/>
            </w:pPr>
            <w:r>
              <w:rPr>
                <w:sz w:val="20"/>
                <w:szCs w:val="20"/>
              </w:rPr>
              <w:t>1100</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FD6C2FE" w14:textId="77777777" w:rsidR="00302CF9" w:rsidRDefault="00000000">
            <w:pPr>
              <w:keepNext/>
            </w:pPr>
            <w:r>
              <w:rPr>
                <w:sz w:val="20"/>
                <w:szCs w:val="20"/>
              </w:rPr>
              <w:t>0.072</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D0365C3" w14:textId="77777777" w:rsidR="00302CF9" w:rsidRDefault="00000000">
            <w:pPr>
              <w:keepNext/>
            </w:pPr>
            <w:r>
              <w:rPr>
                <w:sz w:val="20"/>
                <w:szCs w:val="20"/>
              </w:rPr>
              <w:t>0.11</w:t>
            </w:r>
          </w:p>
        </w:tc>
        <w:tc>
          <w:tcPr>
            <w:tcW w:w="95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663BB5C" w14:textId="77777777" w:rsidR="00302CF9" w:rsidRDefault="00000000">
            <w:pPr>
              <w:keepNext/>
            </w:pPr>
            <w:r>
              <w:rPr>
                <w:sz w:val="20"/>
                <w:szCs w:val="20"/>
              </w:rPr>
              <w:t>−286</w:t>
            </w:r>
          </w:p>
        </w:tc>
        <w:tc>
          <w:tcPr>
            <w:tcW w:w="10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B17AA3C" w14:textId="77777777" w:rsidR="00302CF9" w:rsidRDefault="00000000">
            <w:pPr>
              <w:keepNext/>
            </w:pPr>
            <w:r>
              <w:rPr>
                <w:sz w:val="20"/>
                <w:szCs w:val="20"/>
              </w:rPr>
              <w:t>≈−150*</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5EABCB5" w14:textId="77777777" w:rsidR="00302CF9" w:rsidRDefault="00000000">
            <w:pPr>
              <w:keepNext/>
            </w:pPr>
            <w:r>
              <w:rPr>
                <w:sz w:val="20"/>
                <w:szCs w:val="20"/>
              </w:rPr>
              <w:t>n</w:t>
            </w:r>
          </w:p>
        </w:tc>
        <w:tc>
          <w:tcPr>
            <w:tcW w:w="67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561771" w14:textId="77777777" w:rsidR="00302CF9" w:rsidRDefault="00000000">
            <w:pPr>
              <w:keepNext/>
            </w:pPr>
            <w:r>
              <w:rPr>
                <w:sz w:val="20"/>
                <w:szCs w:val="20"/>
              </w:rPr>
              <w:t>[59]</w:t>
            </w:r>
          </w:p>
        </w:tc>
      </w:tr>
      <w:tr w:rsidR="00302CF9" w14:paraId="2A4DFEE2" w14:textId="77777777">
        <w:tblPrEx>
          <w:tblCellMar>
            <w:top w:w="0" w:type="dxa"/>
            <w:bottom w:w="0" w:type="dxa"/>
          </w:tblCellMar>
        </w:tblPrEx>
        <w:trPr>
          <w:cantSplit/>
          <w:jc w:val="center"/>
        </w:trPr>
        <w:tc>
          <w:tcPr>
            <w:tcW w:w="15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76EB9C91" w14:textId="77777777" w:rsidR="00302CF9" w:rsidRDefault="00000000">
            <w:pPr>
              <w:keepNext/>
            </w:pPr>
            <w:r>
              <w:rPr>
                <w:sz w:val="20"/>
                <w:szCs w:val="20"/>
              </w:rPr>
              <w:t>Ca</w:t>
            </w:r>
            <w:r>
              <w:rPr>
                <w:sz w:val="20"/>
                <w:szCs w:val="20"/>
                <w:vertAlign w:val="subscript"/>
              </w:rPr>
              <w:t>3</w:t>
            </w:r>
            <w:r>
              <w:rPr>
                <w:sz w:val="20"/>
                <w:szCs w:val="20"/>
              </w:rPr>
              <w:t>Co</w:t>
            </w:r>
            <w:r>
              <w:rPr>
                <w:sz w:val="20"/>
                <w:szCs w:val="20"/>
                <w:vertAlign w:val="subscript"/>
              </w:rPr>
              <w:t>4</w:t>
            </w:r>
            <w:r>
              <w:rPr>
                <w:sz w:val="20"/>
                <w:szCs w:val="20"/>
              </w:rPr>
              <w:t>O</w:t>
            </w:r>
            <w:r>
              <w:rPr>
                <w:sz w:val="20"/>
                <w:szCs w:val="20"/>
                <w:vertAlign w:val="subscript"/>
              </w:rPr>
              <w:t>9</w:t>
            </w:r>
            <w:r>
              <w:rPr>
                <w:sz w:val="20"/>
                <w:szCs w:val="20"/>
              </w:rPr>
              <w:t xml:space="preserve"> (x = 0)</w:t>
            </w:r>
          </w:p>
        </w:tc>
        <w:tc>
          <w:tcPr>
            <w:tcW w:w="12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7E25AAA" w14:textId="77777777" w:rsidR="00302CF9" w:rsidRDefault="00000000">
            <w:pPr>
              <w:keepNext/>
            </w:pPr>
            <w:r>
              <w:rPr>
                <w:sz w:val="20"/>
                <w:szCs w:val="20"/>
              </w:rPr>
              <w:t>single-phase</w:t>
            </w:r>
          </w:p>
        </w:tc>
        <w:tc>
          <w:tcPr>
            <w:tcW w:w="8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1BD0C7D" w14:textId="77777777" w:rsidR="00302CF9" w:rsidRDefault="00000000">
            <w:pPr>
              <w:keepNext/>
            </w:pPr>
            <w:r>
              <w:rPr>
                <w:sz w:val="20"/>
                <w:szCs w:val="20"/>
              </w:rPr>
              <w:t>1000</w:t>
            </w:r>
          </w:p>
        </w:tc>
        <w:tc>
          <w:tcPr>
            <w:tcW w:w="1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C95045B" w14:textId="77777777" w:rsidR="00302CF9" w:rsidRDefault="00000000">
            <w:pPr>
              <w:keepNext/>
            </w:pPr>
            <w:r>
              <w:rPr>
                <w:sz w:val="20"/>
                <w:szCs w:val="20"/>
              </w:rPr>
              <w:t>0.111</w:t>
            </w:r>
          </w:p>
        </w:tc>
        <w:tc>
          <w:tcPr>
            <w:tcW w:w="9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BD4F4F1" w14:textId="77777777" w:rsidR="00302CF9" w:rsidRDefault="00000000">
            <w:pPr>
              <w:keepNext/>
            </w:pPr>
            <w:r>
              <w:rPr>
                <w:sz w:val="20"/>
                <w:szCs w:val="20"/>
              </w:rPr>
              <w:t>0.093</w:t>
            </w:r>
          </w:p>
        </w:tc>
        <w:tc>
          <w:tcPr>
            <w:tcW w:w="95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13C5B23F" w14:textId="77777777" w:rsidR="00302CF9" w:rsidRDefault="00000000">
            <w:pPr>
              <w:keepNext/>
            </w:pPr>
            <w:r>
              <w:rPr>
                <w:sz w:val="20"/>
                <w:szCs w:val="20"/>
              </w:rPr>
              <w:t>+164</w:t>
            </w:r>
          </w:p>
        </w:tc>
        <w:tc>
          <w:tcPr>
            <w:tcW w:w="10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2253D58F" w14:textId="77777777" w:rsidR="00302CF9" w:rsidRDefault="00000000">
            <w:pPr>
              <w:keepNext/>
            </w:pPr>
            <w:r>
              <w:rPr>
                <w:sz w:val="20"/>
                <w:szCs w:val="20"/>
              </w:rPr>
              <w:t>+175</w:t>
            </w:r>
          </w:p>
        </w:tc>
        <w:tc>
          <w:tcPr>
            <w:tcW w:w="9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5348B0C" w14:textId="77777777" w:rsidR="00302CF9" w:rsidRDefault="00000000">
            <w:pPr>
              <w:keepNext/>
            </w:pPr>
            <w:r>
              <w:rPr>
                <w:sz w:val="20"/>
                <w:szCs w:val="20"/>
              </w:rPr>
              <w:t>p</w:t>
            </w:r>
          </w:p>
        </w:tc>
        <w:tc>
          <w:tcPr>
            <w:tcW w:w="67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4BC6F266" w14:textId="77777777" w:rsidR="00302CF9" w:rsidRDefault="00000000">
            <w:pPr>
              <w:keepNext/>
            </w:pPr>
            <w:r>
              <w:rPr>
                <w:sz w:val="20"/>
                <w:szCs w:val="20"/>
              </w:rPr>
              <w:t>[60]</w:t>
            </w:r>
          </w:p>
        </w:tc>
      </w:tr>
    </w:tbl>
    <w:p w14:paraId="0D37F70D" w14:textId="77777777" w:rsidR="00302CF9" w:rsidRDefault="00000000">
      <w:pPr>
        <w:spacing w:before="80" w:after="280"/>
        <w:jc w:val="both"/>
      </w:pPr>
      <w:r>
        <w:rPr>
          <w:sz w:val="19"/>
          <w:szCs w:val="19"/>
        </w:rPr>
        <w:t xml:space="preserve">S in </w:t>
      </w:r>
      <w:r>
        <w:rPr>
          <w:i/>
          <w:iCs/>
          <w:sz w:val="19"/>
          <w:szCs w:val="19"/>
        </w:rPr>
        <w:t>µ</w:t>
      </w:r>
      <w:r>
        <w:rPr>
          <w:sz w:val="19"/>
          <w:szCs w:val="19"/>
        </w:rPr>
        <w:t>V K</w:t>
      </w:r>
      <w:r>
        <w:rPr>
          <w:sz w:val="19"/>
          <w:szCs w:val="19"/>
          <w:vertAlign w:val="superscript"/>
        </w:rPr>
        <w:t>−1</w:t>
      </w:r>
      <w:r>
        <w:rPr>
          <w:sz w:val="19"/>
          <w:szCs w:val="19"/>
        </w:rPr>
        <w:t>. *Read from the reported composite curves at the comparison temperature; approximate.</w:t>
      </w:r>
    </w:p>
    <w:p w14:paraId="370D641F" w14:textId="77777777" w:rsidR="00302CF9" w:rsidRDefault="00000000">
      <w:pPr>
        <w:pStyle w:val="Heading2"/>
      </w:pPr>
      <w:r>
        <w:t>4.6 Comparison with published results</w:t>
      </w:r>
    </w:p>
    <w:p w14:paraId="17C6CE29" w14:textId="77777777" w:rsidR="00302CF9" w:rsidRDefault="00000000">
      <w:pPr>
        <w:spacing w:after="110" w:line="290" w:lineRule="auto"/>
        <w:jc w:val="both"/>
      </w:pPr>
      <w:r>
        <w:t xml:space="preserve">Table 13 compares this work with published thermoelectric ML studies. Under random-split validation, the </w:t>
      </w:r>
      <w:proofErr w:type="spellStart"/>
      <w:r>
        <w:t>Seebeck</w:t>
      </w:r>
      <w:proofErr w:type="spellEnd"/>
      <w:r>
        <w:t xml:space="preserve"> model (R</w:t>
      </w:r>
      <w:r>
        <w:rPr>
          <w:vertAlign w:val="superscript"/>
        </w:rPr>
        <w:t>2</w:t>
      </w:r>
      <w:r>
        <w:t xml:space="preserve"> = 0.959) is comparable to or better than published results, achieved with standard </w:t>
      </w:r>
      <w:proofErr w:type="spellStart"/>
      <w:r>
        <w:t>XGBoost</w:t>
      </w:r>
      <w:proofErr w:type="spellEnd"/>
      <w:r>
        <w:t xml:space="preserve"> without deep neural networks or stacking. Under composition-level CV (the strategy of Jia et al. [13]), the </w:t>
      </w:r>
      <w:proofErr w:type="spellStart"/>
      <w:r>
        <w:t>zT</w:t>
      </w:r>
      <w:proofErr w:type="spellEnd"/>
      <w:r>
        <w:t xml:space="preserve"> model achieves R</w:t>
      </w:r>
      <w:r>
        <w:rPr>
          <w:vertAlign w:val="superscript"/>
        </w:rPr>
        <w:t>2</w:t>
      </w:r>
      <w:r>
        <w:t xml:space="preserve"> = 0.814, compared with their 0.89–0.90; the difference probably arises from the larger, more diverse dataset (184,167 vs 92,000 rows) and stricter cleaning, which removes easy-to-predict duplicate entries. Under </w:t>
      </w:r>
      <w:proofErr w:type="spellStart"/>
      <w:r>
        <w:t>GroupKFold</w:t>
      </w:r>
      <w:proofErr w:type="spellEnd"/>
      <w:r>
        <w:t xml:space="preserve">, </w:t>
      </w:r>
      <w:proofErr w:type="spellStart"/>
      <w:r>
        <w:t>zT</w:t>
      </w:r>
      <w:proofErr w:type="spellEnd"/>
      <w:r>
        <w:t xml:space="preserve"> drops further to R</w:t>
      </w:r>
      <w:r>
        <w:rPr>
          <w:vertAlign w:val="superscript"/>
        </w:rPr>
        <w:t>2</w:t>
      </w:r>
      <w:r>
        <w:t xml:space="preserve"> = 0.697. The ESTM result (R</w:t>
      </w:r>
      <w:r>
        <w:rPr>
          <w:vertAlign w:val="superscript"/>
        </w:rPr>
        <w:t>2</w:t>
      </w:r>
      <w:r>
        <w:t xml:space="preserve"> = 0.670) </w:t>
      </w:r>
      <w:r>
        <w:rPr>
          <w:color w:val="0000FF"/>
        </w:rPr>
        <w:t>is consistent with the R</w:t>
      </w:r>
      <w:r>
        <w:rPr>
          <w:color w:val="0000FF"/>
          <w:vertAlign w:val="superscript"/>
        </w:rPr>
        <w:t>2</w:t>
      </w:r>
      <w:r>
        <w:rPr>
          <w:color w:val="0000FF"/>
        </w:rPr>
        <w:t xml:space="preserve"> ≈ 0.80 reported by Barua et al. [36] on a similar-sized dataset </w:t>
      </w:r>
      <w:r>
        <w:rPr>
          <w:color w:val="0000FF"/>
        </w:rPr>
        <w:lastRenderedPageBreak/>
        <w:t xml:space="preserve">without chemistry-grouped splitting, and together these provide </w:t>
      </w:r>
      <w:r>
        <w:t xml:space="preserve">convergent evidence that the composition-only ceiling for </w:t>
      </w:r>
      <w:proofErr w:type="spellStart"/>
      <w:r>
        <w:t>zT</w:t>
      </w:r>
      <w:proofErr w:type="spellEnd"/>
      <w:r>
        <w:t xml:space="preserve"> is ≈0.65–0.70.</w:t>
      </w:r>
    </w:p>
    <w:p w14:paraId="40DFA6A7" w14:textId="77777777" w:rsidR="00302CF9" w:rsidRDefault="00000000">
      <w:pPr>
        <w:keepNext/>
        <w:spacing w:before="280" w:after="100" w:line="252" w:lineRule="auto"/>
        <w:jc w:val="center"/>
      </w:pPr>
      <w:r>
        <w:rPr>
          <w:b/>
          <w:bCs/>
          <w:sz w:val="21"/>
          <w:szCs w:val="21"/>
        </w:rPr>
        <w:t xml:space="preserve">Table 13: </w:t>
      </w:r>
      <w:r>
        <w:rPr>
          <w:sz w:val="21"/>
          <w:szCs w:val="21"/>
        </w:rPr>
        <w:t>Comparison with published results.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900"/>
        <w:gridCol w:w="1626"/>
        <w:gridCol w:w="1900"/>
        <w:gridCol w:w="1600"/>
      </w:tblGrid>
      <w:tr w:rsidR="00302CF9" w14:paraId="69968952" w14:textId="77777777">
        <w:tblPrEx>
          <w:tblCellMar>
            <w:top w:w="0" w:type="dxa"/>
            <w:bottom w:w="0" w:type="dxa"/>
          </w:tblCellMar>
        </w:tblPrEx>
        <w:trPr>
          <w:cantSplit/>
          <w:tblHeader/>
          <w:jc w:val="center"/>
        </w:trPr>
        <w:tc>
          <w:tcPr>
            <w:tcW w:w="17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5F093181" w14:textId="77777777" w:rsidR="00302CF9" w:rsidRDefault="00000000">
            <w:pPr>
              <w:keepNext/>
            </w:pPr>
            <w:r>
              <w:rPr>
                <w:b/>
                <w:bCs/>
                <w:sz w:val="20"/>
                <w:szCs w:val="20"/>
              </w:rPr>
              <w:t>Study</w:t>
            </w:r>
          </w:p>
        </w:tc>
        <w:tc>
          <w:tcPr>
            <w:tcW w:w="13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EBCFDB9" w14:textId="77777777" w:rsidR="00302CF9" w:rsidRDefault="00000000">
            <w:pPr>
              <w:keepNext/>
            </w:pPr>
            <w:r>
              <w:rPr>
                <w:b/>
                <w:bCs/>
                <w:sz w:val="20"/>
                <w:szCs w:val="20"/>
              </w:rPr>
              <w:t>Model</w:t>
            </w:r>
          </w:p>
        </w:tc>
        <w:tc>
          <w:tcPr>
            <w:tcW w:w="9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35E9692" w14:textId="77777777" w:rsidR="00302CF9" w:rsidRDefault="00000000">
            <w:pPr>
              <w:keepNext/>
            </w:pPr>
            <w:r>
              <w:rPr>
                <w:b/>
                <w:bCs/>
                <w:sz w:val="20"/>
                <w:szCs w:val="20"/>
              </w:rPr>
              <w:t>S R</w:t>
            </w:r>
            <w:r>
              <w:rPr>
                <w:b/>
                <w:bCs/>
                <w:sz w:val="20"/>
                <w:szCs w:val="20"/>
                <w:vertAlign w:val="superscript"/>
              </w:rPr>
              <w:t>2</w:t>
            </w:r>
          </w:p>
        </w:tc>
        <w:tc>
          <w:tcPr>
            <w:tcW w:w="1626"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4EC33C53" w14:textId="77777777" w:rsidR="00302CF9" w:rsidRDefault="00000000">
            <w:pPr>
              <w:keepNext/>
            </w:pPr>
            <w:proofErr w:type="spellStart"/>
            <w:r>
              <w:rPr>
                <w:b/>
                <w:bCs/>
                <w:sz w:val="20"/>
                <w:szCs w:val="20"/>
              </w:rPr>
              <w:t>zT</w:t>
            </w:r>
            <w:proofErr w:type="spellEnd"/>
            <w:r>
              <w:rPr>
                <w:b/>
                <w:bCs/>
                <w:sz w:val="20"/>
                <w:szCs w:val="20"/>
              </w:rPr>
              <w:t xml:space="preserve"> R</w:t>
            </w:r>
            <w:r>
              <w:rPr>
                <w:b/>
                <w:bCs/>
                <w:sz w:val="20"/>
                <w:szCs w:val="20"/>
                <w:vertAlign w:val="superscript"/>
              </w:rPr>
              <w:t>2</w:t>
            </w:r>
          </w:p>
        </w:tc>
        <w:tc>
          <w:tcPr>
            <w:tcW w:w="19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32EE1B76" w14:textId="77777777" w:rsidR="00302CF9" w:rsidRDefault="00000000">
            <w:pPr>
              <w:keepNext/>
            </w:pPr>
            <w:r>
              <w:rPr>
                <w:b/>
                <w:bCs/>
                <w:sz w:val="20"/>
                <w:szCs w:val="20"/>
              </w:rPr>
              <w:t>Rows</w:t>
            </w:r>
          </w:p>
        </w:tc>
        <w:tc>
          <w:tcPr>
            <w:tcW w:w="1600" w:type="dxa"/>
            <w:tcBorders>
              <w:top w:val="single" w:sz="10" w:space="0" w:color="000000"/>
              <w:left w:val="none" w:sz="0" w:space="0" w:color="FFFFFF"/>
              <w:bottom w:val="single" w:sz="6" w:space="0" w:color="000000"/>
              <w:right w:val="none" w:sz="0" w:space="0" w:color="FFFFFF"/>
            </w:tcBorders>
            <w:tcMar>
              <w:top w:w="50" w:type="dxa"/>
              <w:left w:w="90" w:type="dxa"/>
              <w:bottom w:w="50" w:type="dxa"/>
              <w:right w:w="90" w:type="dxa"/>
            </w:tcMar>
            <w:vAlign w:val="center"/>
          </w:tcPr>
          <w:p w14:paraId="73A05980" w14:textId="77777777" w:rsidR="00302CF9" w:rsidRDefault="00000000">
            <w:pPr>
              <w:keepNext/>
            </w:pPr>
            <w:r>
              <w:rPr>
                <w:b/>
                <w:bCs/>
                <w:sz w:val="20"/>
                <w:szCs w:val="20"/>
              </w:rPr>
              <w:t>Validation</w:t>
            </w:r>
          </w:p>
        </w:tc>
      </w:tr>
      <w:tr w:rsidR="00302CF9" w14:paraId="1AFB00EB"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1EF883" w14:textId="77777777" w:rsidR="00302CF9" w:rsidRDefault="00000000">
            <w:pPr>
              <w:keepNext/>
            </w:pPr>
            <w:r>
              <w:rPr>
                <w:sz w:val="20"/>
                <w:szCs w:val="20"/>
              </w:rPr>
              <w:t>This work</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2309EBE" w14:textId="77777777" w:rsidR="00302CF9" w:rsidRDefault="00000000">
            <w:pPr>
              <w:keepNext/>
            </w:pPr>
            <w:proofErr w:type="spellStart"/>
            <w:r>
              <w:rPr>
                <w:sz w:val="20"/>
                <w:szCs w:val="20"/>
              </w:rPr>
              <w:t>XGBoost</w:t>
            </w:r>
            <w:proofErr w:type="spellEnd"/>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E46C11B" w14:textId="77777777" w:rsidR="00302CF9" w:rsidRDefault="00000000">
            <w:pPr>
              <w:keepNext/>
            </w:pPr>
            <w:r>
              <w:rPr>
                <w:sz w:val="20"/>
                <w:szCs w:val="20"/>
              </w:rPr>
              <w:t>0.959</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B6AF9CF" w14:textId="77777777" w:rsidR="00302CF9" w:rsidRDefault="00000000">
            <w:pPr>
              <w:keepNext/>
            </w:pPr>
            <w:r>
              <w:rPr>
                <w:sz w:val="20"/>
                <w:szCs w:val="20"/>
              </w:rPr>
              <w:t>0.904</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1FE3B3D" w14:textId="77777777" w:rsidR="00302CF9" w:rsidRDefault="00000000">
            <w:pPr>
              <w:keepNext/>
            </w:pPr>
            <w:r>
              <w:rPr>
                <w:sz w:val="20"/>
                <w:szCs w:val="20"/>
              </w:rPr>
              <w:t>168K (S) / 125K (</w:t>
            </w:r>
            <w:proofErr w:type="spellStart"/>
            <w:r>
              <w:rPr>
                <w:sz w:val="20"/>
                <w:szCs w:val="20"/>
              </w:rPr>
              <w:t>zT</w:t>
            </w:r>
            <w:proofErr w:type="spellEnd"/>
            <w:r>
              <w:rPr>
                <w:sz w:val="20"/>
                <w:szCs w:val="20"/>
              </w:rPr>
              <w:t>)</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33601D" w14:textId="77777777" w:rsidR="00302CF9" w:rsidRDefault="00000000">
            <w:pPr>
              <w:keepNext/>
            </w:pPr>
            <w:r>
              <w:rPr>
                <w:sz w:val="20"/>
                <w:szCs w:val="20"/>
              </w:rPr>
              <w:t>Random split</w:t>
            </w:r>
          </w:p>
        </w:tc>
      </w:tr>
      <w:tr w:rsidR="00302CF9" w14:paraId="49EFEC33"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A5EFCAE" w14:textId="77777777" w:rsidR="00302CF9" w:rsidRDefault="00000000">
            <w:pPr>
              <w:keepNext/>
            </w:pPr>
            <w:r>
              <w:rPr>
                <w:sz w:val="20"/>
                <w:szCs w:val="20"/>
              </w:rPr>
              <w:t>This work</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91079BA" w14:textId="77777777" w:rsidR="00302CF9" w:rsidRDefault="00000000">
            <w:pPr>
              <w:keepNext/>
            </w:pPr>
            <w:proofErr w:type="spellStart"/>
            <w:r>
              <w:rPr>
                <w:sz w:val="20"/>
                <w:szCs w:val="20"/>
              </w:rPr>
              <w:t>XGBoost</w:t>
            </w:r>
            <w:proofErr w:type="spellEnd"/>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81A983B" w14:textId="77777777" w:rsidR="00302CF9" w:rsidRDefault="00000000">
            <w:pPr>
              <w:keepNext/>
            </w:pPr>
            <w:r>
              <w:rPr>
                <w:sz w:val="20"/>
                <w:szCs w:val="20"/>
              </w:rPr>
              <w:t>0.718</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F4EEA19" w14:textId="77777777" w:rsidR="00302CF9" w:rsidRDefault="00000000">
            <w:pPr>
              <w:keepNext/>
            </w:pPr>
            <w:r>
              <w:rPr>
                <w:sz w:val="20"/>
                <w:szCs w:val="20"/>
              </w:rPr>
              <w:t>0.697</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17792AE" w14:textId="77777777" w:rsidR="00302CF9" w:rsidRDefault="00000000">
            <w:pPr>
              <w:keepNext/>
            </w:pPr>
            <w:r>
              <w:rPr>
                <w:sz w:val="20"/>
                <w:szCs w:val="20"/>
              </w:rPr>
              <w:t>168K (S) / 125K (</w:t>
            </w:r>
            <w:proofErr w:type="spellStart"/>
            <w:r>
              <w:rPr>
                <w:sz w:val="20"/>
                <w:szCs w:val="20"/>
              </w:rPr>
              <w:t>zT</w:t>
            </w:r>
            <w:proofErr w:type="spellEnd"/>
            <w:r>
              <w:rPr>
                <w:sz w:val="20"/>
                <w:szCs w:val="20"/>
              </w:rPr>
              <w:t>)</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342EFA2" w14:textId="77777777" w:rsidR="00302CF9" w:rsidRDefault="00000000">
            <w:pPr>
              <w:keepNext/>
            </w:pPr>
            <w:proofErr w:type="spellStart"/>
            <w:r>
              <w:rPr>
                <w:sz w:val="20"/>
                <w:szCs w:val="20"/>
              </w:rPr>
              <w:t>GroupKFold</w:t>
            </w:r>
            <w:proofErr w:type="spellEnd"/>
          </w:p>
        </w:tc>
      </w:tr>
      <w:tr w:rsidR="00302CF9" w14:paraId="56333D9D"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452BE8" w14:textId="77777777" w:rsidR="00302CF9" w:rsidRDefault="00000000">
            <w:pPr>
              <w:keepNext/>
            </w:pPr>
            <w:r>
              <w:rPr>
                <w:sz w:val="20"/>
                <w:szCs w:val="20"/>
              </w:rPr>
              <w:t>Sun et al. [14]</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CB232C8" w14:textId="77777777" w:rsidR="00302CF9" w:rsidRDefault="00000000">
            <w:pPr>
              <w:keepNext/>
            </w:pPr>
            <w:r>
              <w:rPr>
                <w:sz w:val="20"/>
                <w:szCs w:val="20"/>
              </w:rPr>
              <w:t>DNN</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B52F1C8" w14:textId="77777777" w:rsidR="00302CF9" w:rsidRDefault="00000000">
            <w:pPr>
              <w:keepNext/>
            </w:pPr>
            <w:r>
              <w:rPr>
                <w:sz w:val="20"/>
                <w:szCs w:val="20"/>
              </w:rPr>
              <w:t>N/R</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812584D" w14:textId="77777777" w:rsidR="00302CF9" w:rsidRDefault="00000000">
            <w:pPr>
              <w:keepNext/>
            </w:pPr>
            <w:r>
              <w:rPr>
                <w:sz w:val="20"/>
                <w:szCs w:val="20"/>
              </w:rPr>
              <w:t xml:space="preserve">&gt;0.95 </w:t>
            </w:r>
            <w:r>
              <w:rPr>
                <w:color w:val="FF0000"/>
                <w:sz w:val="20"/>
                <w:szCs w:val="20"/>
              </w:rPr>
              <w:t>[unverified]</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2D26939" w14:textId="77777777" w:rsidR="00302CF9" w:rsidRDefault="00000000">
            <w:pPr>
              <w:keepNext/>
            </w:pPr>
            <w:r>
              <w:rPr>
                <w:sz w:val="20"/>
                <w:szCs w:val="20"/>
              </w:rPr>
              <w:t xml:space="preserve">∼50K </w:t>
            </w:r>
            <w:r>
              <w:rPr>
                <w:color w:val="FF0000"/>
                <w:sz w:val="20"/>
                <w:szCs w:val="20"/>
              </w:rPr>
              <w:t>[unverified]</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1B9515" w14:textId="77777777" w:rsidR="00302CF9" w:rsidRDefault="00000000">
            <w:pPr>
              <w:keepNext/>
            </w:pPr>
            <w:r>
              <w:rPr>
                <w:sz w:val="20"/>
                <w:szCs w:val="20"/>
              </w:rPr>
              <w:t>Random split</w:t>
            </w:r>
          </w:p>
        </w:tc>
      </w:tr>
      <w:tr w:rsidR="00302CF9" w14:paraId="35F8A256"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CF9AF6" w14:textId="77777777" w:rsidR="00302CF9" w:rsidRDefault="00000000">
            <w:pPr>
              <w:keepNext/>
            </w:pPr>
            <w:r>
              <w:rPr>
                <w:sz w:val="20"/>
                <w:szCs w:val="20"/>
              </w:rPr>
              <w:t>Jia et al. [13]</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5788A8F" w14:textId="77777777" w:rsidR="00302CF9" w:rsidRDefault="00000000">
            <w:pPr>
              <w:keepNext/>
            </w:pPr>
            <w:r>
              <w:rPr>
                <w:sz w:val="20"/>
                <w:szCs w:val="20"/>
              </w:rPr>
              <w:t>GBDT</w:t>
            </w:r>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C687CD2" w14:textId="77777777" w:rsidR="00302CF9" w:rsidRDefault="00000000">
            <w:pPr>
              <w:keepNext/>
            </w:pPr>
            <w:r>
              <w:rPr>
                <w:sz w:val="20"/>
                <w:szCs w:val="20"/>
              </w:rPr>
              <w:t>N/R</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895B35" w14:textId="77777777" w:rsidR="00302CF9" w:rsidRDefault="00000000">
            <w:pPr>
              <w:keepNext/>
            </w:pPr>
            <w:r>
              <w:rPr>
                <w:sz w:val="20"/>
                <w:szCs w:val="20"/>
              </w:rPr>
              <w:t>0.90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7CCEB4" w14:textId="77777777" w:rsidR="00302CF9" w:rsidRDefault="00000000">
            <w:pPr>
              <w:keepNext/>
            </w:pPr>
            <w:r>
              <w:rPr>
                <w:sz w:val="20"/>
                <w:szCs w:val="20"/>
              </w:rPr>
              <w:t>92K</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612B00D" w14:textId="77777777" w:rsidR="00302CF9" w:rsidRDefault="00000000">
            <w:pPr>
              <w:keepNext/>
            </w:pPr>
            <w:r>
              <w:rPr>
                <w:sz w:val="20"/>
                <w:szCs w:val="20"/>
              </w:rPr>
              <w:t>Comp. CV</w:t>
            </w:r>
          </w:p>
        </w:tc>
      </w:tr>
      <w:tr w:rsidR="00302CF9" w14:paraId="4219AA22"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E789F40" w14:textId="77777777" w:rsidR="00302CF9" w:rsidRDefault="00000000">
            <w:pPr>
              <w:keepNext/>
            </w:pPr>
            <w:r>
              <w:rPr>
                <w:sz w:val="20"/>
                <w:szCs w:val="20"/>
              </w:rPr>
              <w:t>Parse et al. [12]</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14822435" w14:textId="77777777" w:rsidR="00302CF9" w:rsidRDefault="00000000">
            <w:pPr>
              <w:keepNext/>
            </w:pPr>
            <w:proofErr w:type="spellStart"/>
            <w:r>
              <w:rPr>
                <w:sz w:val="20"/>
                <w:szCs w:val="20"/>
              </w:rPr>
              <w:t>XGBoost</w:t>
            </w:r>
            <w:proofErr w:type="spellEnd"/>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5FB3C371" w14:textId="77777777" w:rsidR="00302CF9" w:rsidRDefault="00000000">
            <w:pPr>
              <w:keepNext/>
            </w:pPr>
            <w:r>
              <w:rPr>
                <w:sz w:val="20"/>
                <w:szCs w:val="20"/>
              </w:rPr>
              <w:t>N/R</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5DBD1D" w14:textId="77777777" w:rsidR="00302CF9" w:rsidRDefault="00000000">
            <w:pPr>
              <w:keepNext/>
            </w:pPr>
            <w:r>
              <w:rPr>
                <w:sz w:val="20"/>
                <w:szCs w:val="20"/>
              </w:rPr>
              <w:t>0.815</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3D2CCD10" w14:textId="77777777" w:rsidR="00302CF9" w:rsidRDefault="00000000">
            <w:pPr>
              <w:keepNext/>
            </w:pPr>
            <w:r>
              <w:rPr>
                <w:color w:val="0000FF"/>
                <w:sz w:val="20"/>
                <w:szCs w:val="20"/>
              </w:rPr>
              <w:t>23.7K</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7AC3BC3F" w14:textId="77777777" w:rsidR="00302CF9" w:rsidRDefault="00000000">
            <w:pPr>
              <w:keepNext/>
            </w:pPr>
            <w:r>
              <w:rPr>
                <w:sz w:val="20"/>
                <w:szCs w:val="20"/>
              </w:rPr>
              <w:t>5-fold CV</w:t>
            </w:r>
          </w:p>
        </w:tc>
      </w:tr>
      <w:tr w:rsidR="00302CF9" w14:paraId="46D412CB" w14:textId="77777777">
        <w:tblPrEx>
          <w:tblCellMar>
            <w:top w:w="0" w:type="dxa"/>
            <w:bottom w:w="0" w:type="dxa"/>
          </w:tblCellMar>
        </w:tblPrEx>
        <w:trPr>
          <w:cantSplit/>
          <w:jc w:val="center"/>
        </w:trPr>
        <w:tc>
          <w:tcPr>
            <w:tcW w:w="17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6DA0ADE5" w14:textId="77777777" w:rsidR="00302CF9" w:rsidRDefault="00000000">
            <w:pPr>
              <w:keepNext/>
            </w:pPr>
            <w:r>
              <w:rPr>
                <w:sz w:val="20"/>
                <w:szCs w:val="20"/>
              </w:rPr>
              <w:t>Barua et al. [36]</w:t>
            </w:r>
          </w:p>
        </w:tc>
        <w:tc>
          <w:tcPr>
            <w:tcW w:w="13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83C1856" w14:textId="77777777" w:rsidR="00302CF9" w:rsidRDefault="00000000">
            <w:pPr>
              <w:keepNext/>
            </w:pPr>
            <w:proofErr w:type="spellStart"/>
            <w:r>
              <w:rPr>
                <w:sz w:val="20"/>
                <w:szCs w:val="20"/>
              </w:rPr>
              <w:t>XGBoost</w:t>
            </w:r>
            <w:proofErr w:type="spellEnd"/>
          </w:p>
        </w:tc>
        <w:tc>
          <w:tcPr>
            <w:tcW w:w="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47E75AE" w14:textId="77777777" w:rsidR="00302CF9" w:rsidRDefault="00000000">
            <w:pPr>
              <w:keepNext/>
            </w:pPr>
            <w:r>
              <w:rPr>
                <w:sz w:val="20"/>
                <w:szCs w:val="20"/>
              </w:rPr>
              <w:t>N/R</w:t>
            </w:r>
          </w:p>
        </w:tc>
        <w:tc>
          <w:tcPr>
            <w:tcW w:w="162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2757744" w14:textId="77777777" w:rsidR="00302CF9" w:rsidRDefault="00000000">
            <w:pPr>
              <w:keepNext/>
            </w:pPr>
            <w:r>
              <w:rPr>
                <w:color w:val="0000FF"/>
                <w:sz w:val="20"/>
                <w:szCs w:val="20"/>
              </w:rPr>
              <w:t>∼0.80</w:t>
            </w:r>
          </w:p>
        </w:tc>
        <w:tc>
          <w:tcPr>
            <w:tcW w:w="1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2F6D4A7D" w14:textId="77777777" w:rsidR="00302CF9" w:rsidRDefault="00000000">
            <w:pPr>
              <w:keepNext/>
            </w:pPr>
            <w:r>
              <w:rPr>
                <w:color w:val="0000FF"/>
                <w:sz w:val="20"/>
                <w:szCs w:val="20"/>
              </w:rPr>
              <w:t>∼160K</w:t>
            </w:r>
          </w:p>
        </w:tc>
        <w:tc>
          <w:tcPr>
            <w:tcW w:w="1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ECF6EA3" w14:textId="77777777" w:rsidR="00302CF9" w:rsidRDefault="00000000">
            <w:pPr>
              <w:keepNext/>
            </w:pPr>
            <w:r>
              <w:rPr>
                <w:color w:val="FF0000"/>
                <w:sz w:val="20"/>
                <w:szCs w:val="20"/>
              </w:rPr>
              <w:t>[verify]</w:t>
            </w:r>
          </w:p>
        </w:tc>
      </w:tr>
      <w:tr w:rsidR="00302CF9" w14:paraId="0EA788ED" w14:textId="77777777">
        <w:tblPrEx>
          <w:tblCellMar>
            <w:top w:w="0" w:type="dxa"/>
            <w:bottom w:w="0" w:type="dxa"/>
          </w:tblCellMar>
        </w:tblPrEx>
        <w:trPr>
          <w:cantSplit/>
          <w:jc w:val="center"/>
        </w:trPr>
        <w:tc>
          <w:tcPr>
            <w:tcW w:w="17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0E1DCB2" w14:textId="77777777" w:rsidR="00302CF9" w:rsidRDefault="00000000">
            <w:pPr>
              <w:keepNext/>
            </w:pPr>
            <w:r>
              <w:rPr>
                <w:sz w:val="20"/>
                <w:szCs w:val="20"/>
              </w:rPr>
              <w:t>Ma &amp; Poon [35]</w:t>
            </w:r>
          </w:p>
        </w:tc>
        <w:tc>
          <w:tcPr>
            <w:tcW w:w="13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03DC8889" w14:textId="77777777" w:rsidR="00302CF9" w:rsidRDefault="00000000">
            <w:pPr>
              <w:keepNext/>
            </w:pPr>
            <w:proofErr w:type="spellStart"/>
            <w:r>
              <w:rPr>
                <w:sz w:val="20"/>
                <w:szCs w:val="20"/>
              </w:rPr>
              <w:t>LightGBM</w:t>
            </w:r>
            <w:proofErr w:type="spellEnd"/>
          </w:p>
        </w:tc>
        <w:tc>
          <w:tcPr>
            <w:tcW w:w="9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E6EAA84" w14:textId="77777777" w:rsidR="00302CF9" w:rsidRDefault="00000000">
            <w:pPr>
              <w:keepNext/>
            </w:pPr>
            <w:r>
              <w:rPr>
                <w:sz w:val="20"/>
                <w:szCs w:val="20"/>
              </w:rPr>
              <w:t>0.80</w:t>
            </w:r>
          </w:p>
        </w:tc>
        <w:tc>
          <w:tcPr>
            <w:tcW w:w="1626"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6904D04" w14:textId="77777777" w:rsidR="00302CF9" w:rsidRDefault="00000000">
            <w:pPr>
              <w:keepNext/>
            </w:pPr>
            <w:r>
              <w:rPr>
                <w:sz w:val="20"/>
                <w:szCs w:val="20"/>
              </w:rPr>
              <w:t>0.86</w:t>
            </w:r>
          </w:p>
        </w:tc>
        <w:tc>
          <w:tcPr>
            <w:tcW w:w="19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58E75BBB" w14:textId="77777777" w:rsidR="00302CF9" w:rsidRDefault="00000000">
            <w:pPr>
              <w:keepNext/>
            </w:pPr>
            <w:r>
              <w:rPr>
                <w:color w:val="0000FF"/>
                <w:sz w:val="20"/>
                <w:szCs w:val="20"/>
              </w:rPr>
              <w:t>14.1K</w:t>
            </w:r>
          </w:p>
        </w:tc>
        <w:tc>
          <w:tcPr>
            <w:tcW w:w="1600" w:type="dxa"/>
            <w:tcBorders>
              <w:top w:val="none" w:sz="0" w:space="0" w:color="FFFFFF"/>
              <w:left w:val="none" w:sz="0" w:space="0" w:color="FFFFFF"/>
              <w:bottom w:val="single" w:sz="10" w:space="0" w:color="000000"/>
              <w:right w:val="none" w:sz="0" w:space="0" w:color="FFFFFF"/>
            </w:tcBorders>
            <w:tcMar>
              <w:top w:w="50" w:type="dxa"/>
              <w:left w:w="90" w:type="dxa"/>
              <w:bottom w:w="50" w:type="dxa"/>
              <w:right w:w="90" w:type="dxa"/>
            </w:tcMar>
            <w:vAlign w:val="center"/>
          </w:tcPr>
          <w:p w14:paraId="3EB70780" w14:textId="77777777" w:rsidR="00302CF9" w:rsidRDefault="00000000">
            <w:pPr>
              <w:keepNext/>
            </w:pPr>
            <w:r>
              <w:rPr>
                <w:color w:val="0000FF"/>
                <w:sz w:val="20"/>
                <w:szCs w:val="20"/>
              </w:rPr>
              <w:t>Not stated</w:t>
            </w:r>
          </w:p>
        </w:tc>
      </w:tr>
    </w:tbl>
    <w:p w14:paraId="4C3CB441" w14:textId="77777777" w:rsidR="00302CF9" w:rsidRDefault="00000000">
      <w:pPr>
        <w:spacing w:before="80" w:after="280"/>
        <w:jc w:val="both"/>
      </w:pPr>
      <w:r>
        <w:rPr>
          <w:sz w:val="19"/>
          <w:szCs w:val="19"/>
        </w:rPr>
        <w:t xml:space="preserve">N/R = not reported. </w:t>
      </w:r>
      <w:r>
        <w:rPr>
          <w:color w:val="FF0000"/>
          <w:sz w:val="19"/>
          <w:szCs w:val="19"/>
        </w:rPr>
        <w:t xml:space="preserve">[Issue: the thesis listed 168K rows for both S and </w:t>
      </w:r>
      <w:proofErr w:type="spellStart"/>
      <w:r>
        <w:rPr>
          <w:color w:val="FF0000"/>
          <w:sz w:val="19"/>
          <w:szCs w:val="19"/>
        </w:rPr>
        <w:t>zT</w:t>
      </w:r>
      <w:proofErr w:type="spellEnd"/>
      <w:r>
        <w:rPr>
          <w:color w:val="FF0000"/>
          <w:sz w:val="19"/>
          <w:szCs w:val="19"/>
        </w:rPr>
        <w:t xml:space="preserve">; the </w:t>
      </w:r>
      <w:proofErr w:type="spellStart"/>
      <w:r>
        <w:rPr>
          <w:color w:val="FF0000"/>
          <w:sz w:val="19"/>
          <w:szCs w:val="19"/>
        </w:rPr>
        <w:t>zT</w:t>
      </w:r>
      <w:proofErr w:type="spellEnd"/>
      <w:r>
        <w:rPr>
          <w:color w:val="FF0000"/>
          <w:sz w:val="19"/>
          <w:szCs w:val="19"/>
        </w:rPr>
        <w:t xml:space="preserve"> model uses 125,283 rows. Corrected.]</w:t>
      </w:r>
    </w:p>
    <w:p w14:paraId="4FDBF861" w14:textId="77777777" w:rsidR="00302CF9" w:rsidRDefault="00000000">
      <w:pPr>
        <w:pStyle w:val="Heading2"/>
      </w:pPr>
      <w:r>
        <w:t>4.7 Limitations</w:t>
      </w:r>
    </w:p>
    <w:p w14:paraId="44D4881D" w14:textId="77777777" w:rsidR="00302CF9" w:rsidRDefault="00000000">
      <w:pPr>
        <w:spacing w:after="110" w:line="290" w:lineRule="auto"/>
        <w:jc w:val="both"/>
      </w:pPr>
      <w:r>
        <w:t>Prediction of electrical conductivity is intrinsically limited (</w:t>
      </w:r>
      <w:proofErr w:type="spellStart"/>
      <w:r>
        <w:t>GroupKFold</w:t>
      </w:r>
      <w:proofErr w:type="spellEnd"/>
      <w:r>
        <w:t xml:space="preserve"> R</w:t>
      </w:r>
      <w:r>
        <w:rPr>
          <w:vertAlign w:val="superscript"/>
        </w:rPr>
        <w:t>2</w:t>
      </w:r>
      <w:r>
        <w:t xml:space="preserve"> = 0.603; ESTM unseen R</w:t>
      </w:r>
      <w:r>
        <w:rPr>
          <w:vertAlign w:val="superscript"/>
        </w:rPr>
        <w:t>2</w:t>
      </w:r>
      <w:r>
        <w:t xml:space="preserve"> = 0.299) because carrier concentration depends on doping and synthesis conditions not reflected in the formula, a limitation common to all composition-only models. The carrier-type classifier (89.45% accuracy) mitigates sign errors in S, but about one in ten materials could still be assigned the wrong sign, most critically for chalcogenides where the sign is sensitive to subtle band-structure effects. Materials Project structural features (formation energy, band gap, density) were tested but covered only 4.5% of formulas and degraded performance. MAGPIE and CBFV cannot encode the molecular properties of organic cations, so predictions for hybrid organic–inorganic perovskites should not be trusted. Finally, all top candidates peak at 800 K, the upper edge of the training range where data are sparsest (2,502 rows), so these predictions are more uncertain; re-ranking at 600 K, where the training data are densest, would provide a more robust list. </w:t>
      </w:r>
      <w:r>
        <w:rPr>
          <w:color w:val="0000FF"/>
        </w:rPr>
        <w:t xml:space="preserve">The models provide point predictions without calibrated uncertainty; ensemble variance or conformal prediction [61] would make the screening more </w:t>
      </w:r>
      <w:proofErr w:type="gramStart"/>
      <w:r>
        <w:rPr>
          <w:color w:val="0000FF"/>
        </w:rPr>
        <w:t>decision-ready</w:t>
      </w:r>
      <w:proofErr w:type="gramEnd"/>
      <w:r>
        <w:rPr>
          <w:color w:val="0000FF"/>
        </w:rPr>
        <w:t>.</w:t>
      </w:r>
    </w:p>
    <w:p w14:paraId="2876A970" w14:textId="77777777" w:rsidR="00302CF9" w:rsidRDefault="00000000">
      <w:pPr>
        <w:pStyle w:val="Heading1"/>
      </w:pPr>
      <w:r>
        <w:t>5 Conclusions</w:t>
      </w:r>
    </w:p>
    <w:p w14:paraId="6B4EEC8D" w14:textId="77777777" w:rsidR="00302CF9" w:rsidRDefault="00000000">
      <w:pPr>
        <w:spacing w:after="110" w:line="290" w:lineRule="auto"/>
        <w:jc w:val="both"/>
      </w:pPr>
      <w:r>
        <w:rPr>
          <w:color w:val="0000FF"/>
        </w:rPr>
        <w:t xml:space="preserve">A composition-only machine learning framework was developed to predict S, </w:t>
      </w:r>
      <w:r>
        <w:rPr>
          <w:i/>
          <w:iCs/>
          <w:color w:val="0000FF"/>
        </w:rPr>
        <w:t>σ</w:t>
      </w:r>
      <w:r>
        <w:rPr>
          <w:color w:val="0000FF"/>
        </w:rPr>
        <w:t xml:space="preserve">, </w:t>
      </w:r>
      <w:r>
        <w:rPr>
          <w:i/>
          <w:iCs/>
          <w:color w:val="0000FF"/>
        </w:rPr>
        <w:t xml:space="preserve">κ </w:t>
      </w:r>
      <w:r>
        <w:rPr>
          <w:color w:val="0000FF"/>
        </w:rPr>
        <w:t xml:space="preserve">and </w:t>
      </w:r>
      <w:proofErr w:type="spellStart"/>
      <w:r>
        <w:rPr>
          <w:color w:val="0000FF"/>
        </w:rPr>
        <w:t>zT</w:t>
      </w:r>
      <w:proofErr w:type="spellEnd"/>
      <w:r>
        <w:rPr>
          <w:color w:val="0000FF"/>
        </w:rPr>
        <w:t xml:space="preserve"> of thermoelectric materials and to screen lead-free perovskites, using 184,167 curated experimental records from Starrydata2 and 335 MAGPIE, CBFV and temperature descriptors. The main conclusions are:</w:t>
      </w:r>
    </w:p>
    <w:p w14:paraId="4DD5C646" w14:textId="77777777" w:rsidR="00302CF9" w:rsidRDefault="00000000">
      <w:pPr>
        <w:pStyle w:val="ListParagraph"/>
        <w:numPr>
          <w:ilvl w:val="0"/>
          <w:numId w:val="2"/>
        </w:numPr>
        <w:spacing w:after="80" w:line="290" w:lineRule="auto"/>
        <w:jc w:val="both"/>
      </w:pPr>
      <w:r>
        <w:rPr>
          <w:color w:val="0000FF"/>
        </w:rPr>
        <w:t>Validation methodology dominates reported accuracy. Random, 5-fold and 10-fold CV give nearly identical, inflated R</w:t>
      </w:r>
      <w:r>
        <w:rPr>
          <w:color w:val="0000FF"/>
          <w:vertAlign w:val="superscript"/>
        </w:rPr>
        <w:t>2</w:t>
      </w:r>
      <w:r>
        <w:rPr>
          <w:color w:val="0000FF"/>
        </w:rPr>
        <w:t xml:space="preserve"> values; chemistry-grouped </w:t>
      </w:r>
      <w:proofErr w:type="spellStart"/>
      <w:r>
        <w:rPr>
          <w:color w:val="0000FF"/>
        </w:rPr>
        <w:t>GroupKFold</w:t>
      </w:r>
      <w:proofErr w:type="spellEnd"/>
      <w:r>
        <w:rPr>
          <w:color w:val="0000FF"/>
        </w:rPr>
        <w:t xml:space="preserve"> reduces R</w:t>
      </w:r>
      <w:r>
        <w:rPr>
          <w:color w:val="0000FF"/>
          <w:vertAlign w:val="superscript"/>
        </w:rPr>
        <w:t>2</w:t>
      </w:r>
      <w:r>
        <w:rPr>
          <w:color w:val="0000FF"/>
        </w:rPr>
        <w:t xml:space="preserve"> by 0.163 (</w:t>
      </w:r>
      <w:r>
        <w:rPr>
          <w:i/>
          <w:iCs/>
          <w:color w:val="0000FF"/>
        </w:rPr>
        <w:t>κ</w:t>
      </w:r>
      <w:r>
        <w:rPr>
          <w:color w:val="0000FF"/>
        </w:rPr>
        <w:t>) to 0.288 (</w:t>
      </w:r>
      <w:r>
        <w:rPr>
          <w:i/>
          <w:iCs/>
          <w:color w:val="0000FF"/>
        </w:rPr>
        <w:t>σ</w:t>
      </w:r>
      <w:r>
        <w:rPr>
          <w:color w:val="0000FF"/>
        </w:rPr>
        <w:t>). (RQ2)</w:t>
      </w:r>
    </w:p>
    <w:p w14:paraId="1D243862" w14:textId="77777777" w:rsidR="00302CF9" w:rsidRDefault="00000000">
      <w:pPr>
        <w:pStyle w:val="ListParagraph"/>
        <w:numPr>
          <w:ilvl w:val="0"/>
          <w:numId w:val="2"/>
        </w:numPr>
        <w:spacing w:after="80" w:line="290" w:lineRule="auto"/>
        <w:jc w:val="both"/>
      </w:pPr>
      <w:r>
        <w:rPr>
          <w:color w:val="0000FF"/>
        </w:rPr>
        <w:lastRenderedPageBreak/>
        <w:t xml:space="preserve">Under </w:t>
      </w:r>
      <w:proofErr w:type="spellStart"/>
      <w:r>
        <w:rPr>
          <w:color w:val="0000FF"/>
        </w:rPr>
        <w:t>GroupKFold</w:t>
      </w:r>
      <w:proofErr w:type="spellEnd"/>
      <w:r>
        <w:rPr>
          <w:color w:val="0000FF"/>
        </w:rPr>
        <w:t>, the composition-only ceilings are R</w:t>
      </w:r>
      <w:r>
        <w:rPr>
          <w:color w:val="0000FF"/>
          <w:vertAlign w:val="superscript"/>
        </w:rPr>
        <w:t>2</w:t>
      </w:r>
      <w:r>
        <w:rPr>
          <w:color w:val="0000FF"/>
        </w:rPr>
        <w:t xml:space="preserve"> = 0.718 (S), 0.603 (</w:t>
      </w:r>
      <w:r>
        <w:rPr>
          <w:i/>
          <w:iCs/>
          <w:color w:val="0000FF"/>
        </w:rPr>
        <w:t>σ</w:t>
      </w:r>
      <w:r>
        <w:rPr>
          <w:color w:val="0000FF"/>
        </w:rPr>
        <w:t>), 0.778 (</w:t>
      </w:r>
      <w:r>
        <w:rPr>
          <w:i/>
          <w:iCs/>
          <w:color w:val="0000FF"/>
        </w:rPr>
        <w:t>κ</w:t>
      </w:r>
      <w:r>
        <w:rPr>
          <w:color w:val="0000FF"/>
        </w:rPr>
        <w:t>) and 0.697 (</w:t>
      </w:r>
      <w:proofErr w:type="spellStart"/>
      <w:r>
        <w:rPr>
          <w:color w:val="0000FF"/>
        </w:rPr>
        <w:t>zT</w:t>
      </w:r>
      <w:proofErr w:type="spellEnd"/>
      <w:r>
        <w:rPr>
          <w:color w:val="0000FF"/>
        </w:rPr>
        <w:t xml:space="preserve">). </w:t>
      </w:r>
      <w:proofErr w:type="spellStart"/>
      <w:r>
        <w:rPr>
          <w:color w:val="0000FF"/>
        </w:rPr>
        <w:t>XGBoost</w:t>
      </w:r>
      <w:proofErr w:type="spellEnd"/>
      <w:r>
        <w:rPr>
          <w:color w:val="0000FF"/>
        </w:rPr>
        <w:t xml:space="preserve">, </w:t>
      </w:r>
      <w:proofErr w:type="spellStart"/>
      <w:r>
        <w:rPr>
          <w:color w:val="0000FF"/>
        </w:rPr>
        <w:t>LightGBM</w:t>
      </w:r>
      <w:proofErr w:type="spellEnd"/>
      <w:r>
        <w:rPr>
          <w:color w:val="0000FF"/>
        </w:rPr>
        <w:t xml:space="preserve">, random forest and stacking converge within ±0.02, so the bottleneck is </w:t>
      </w:r>
      <w:proofErr w:type="gramStart"/>
      <w:r>
        <w:rPr>
          <w:color w:val="0000FF"/>
        </w:rPr>
        <w:t>feature</w:t>
      </w:r>
      <w:proofErr w:type="gramEnd"/>
      <w:r>
        <w:rPr>
          <w:color w:val="0000FF"/>
        </w:rPr>
        <w:t xml:space="preserve"> information content, not model complexity. (RQ1)</w:t>
      </w:r>
    </w:p>
    <w:p w14:paraId="1193CFFC" w14:textId="77777777" w:rsidR="00302CF9" w:rsidRDefault="00000000">
      <w:pPr>
        <w:pStyle w:val="ListParagraph"/>
        <w:numPr>
          <w:ilvl w:val="0"/>
          <w:numId w:val="2"/>
        </w:numPr>
        <w:spacing w:after="80" w:line="290" w:lineRule="auto"/>
        <w:jc w:val="both"/>
      </w:pPr>
      <w:r>
        <w:rPr>
          <w:color w:val="0000FF"/>
        </w:rPr>
        <w:t>External validation on ESTM confirms generalization (</w:t>
      </w:r>
      <w:proofErr w:type="spellStart"/>
      <w:r>
        <w:rPr>
          <w:color w:val="0000FF"/>
        </w:rPr>
        <w:t>zT</w:t>
      </w:r>
      <w:proofErr w:type="spellEnd"/>
      <w:r>
        <w:rPr>
          <w:color w:val="0000FF"/>
        </w:rPr>
        <w:t xml:space="preserve"> R</w:t>
      </w:r>
      <w:r>
        <w:rPr>
          <w:color w:val="0000FF"/>
          <w:vertAlign w:val="superscript"/>
        </w:rPr>
        <w:t>2</w:t>
      </w:r>
      <w:r>
        <w:rPr>
          <w:color w:val="0000FF"/>
        </w:rPr>
        <w:t xml:space="preserve"> = 0.670, only −0.027 below </w:t>
      </w:r>
      <w:proofErr w:type="spellStart"/>
      <w:r>
        <w:rPr>
          <w:color w:val="0000FF"/>
        </w:rPr>
        <w:t>GroupKFold</w:t>
      </w:r>
      <w:proofErr w:type="spellEnd"/>
      <w:r>
        <w:rPr>
          <w:color w:val="0000FF"/>
        </w:rPr>
        <w:t xml:space="preserve">; 0.613 on unseen formulas), while </w:t>
      </w:r>
      <w:r>
        <w:rPr>
          <w:i/>
          <w:iCs/>
          <w:color w:val="0000FF"/>
        </w:rPr>
        <w:t xml:space="preserve">σ </w:t>
      </w:r>
      <w:r>
        <w:rPr>
          <w:color w:val="0000FF"/>
        </w:rPr>
        <w:t>remains poorly predictable (R</w:t>
      </w:r>
      <w:r>
        <w:rPr>
          <w:color w:val="0000FF"/>
          <w:vertAlign w:val="superscript"/>
        </w:rPr>
        <w:t>2</w:t>
      </w:r>
      <w:r>
        <w:rPr>
          <w:color w:val="0000FF"/>
        </w:rPr>
        <w:t xml:space="preserve"> = 0.299 for unseen formulas); experimental-to-DFT transfer fails (JARVIS R</w:t>
      </w:r>
      <w:r>
        <w:rPr>
          <w:color w:val="0000FF"/>
          <w:vertAlign w:val="superscript"/>
        </w:rPr>
        <w:t>2</w:t>
      </w:r>
      <w:r>
        <w:rPr>
          <w:color w:val="0000FF"/>
        </w:rPr>
        <w:t xml:space="preserve"> &lt; 0).</w:t>
      </w:r>
    </w:p>
    <w:p w14:paraId="6E9EBBDA" w14:textId="77777777" w:rsidR="00302CF9" w:rsidRDefault="00000000">
      <w:pPr>
        <w:pStyle w:val="ListParagraph"/>
        <w:numPr>
          <w:ilvl w:val="0"/>
          <w:numId w:val="2"/>
        </w:numPr>
        <w:spacing w:after="80" w:line="290" w:lineRule="auto"/>
        <w:jc w:val="both"/>
      </w:pPr>
      <w:r>
        <w:rPr>
          <w:color w:val="0000FF"/>
        </w:rPr>
        <w:t xml:space="preserve">Direct </w:t>
      </w:r>
      <w:proofErr w:type="spellStart"/>
      <w:r>
        <w:rPr>
          <w:color w:val="0000FF"/>
        </w:rPr>
        <w:t>zT</w:t>
      </w:r>
      <w:proofErr w:type="spellEnd"/>
      <w:r>
        <w:rPr>
          <w:color w:val="0000FF"/>
        </w:rPr>
        <w:t xml:space="preserve"> regression (R</w:t>
      </w:r>
      <w:r>
        <w:rPr>
          <w:color w:val="0000FF"/>
          <w:vertAlign w:val="superscript"/>
        </w:rPr>
        <w:t>2</w:t>
      </w:r>
      <w:r>
        <w:rPr>
          <w:color w:val="0000FF"/>
        </w:rPr>
        <w:t xml:space="preserve"> = 0.697) outperforms the component-wise route S</w:t>
      </w:r>
      <w:r>
        <w:rPr>
          <w:color w:val="0000FF"/>
          <w:vertAlign w:val="superscript"/>
        </w:rPr>
        <w:t>2</w:t>
      </w:r>
      <w:r>
        <w:rPr>
          <w:i/>
          <w:iCs/>
          <w:color w:val="0000FF"/>
        </w:rPr>
        <w:t>σ</w:t>
      </w:r>
      <w:r>
        <w:rPr>
          <w:color w:val="0000FF"/>
        </w:rPr>
        <w:t>T/</w:t>
      </w:r>
      <w:r>
        <w:rPr>
          <w:i/>
          <w:iCs/>
          <w:color w:val="0000FF"/>
        </w:rPr>
        <w:t xml:space="preserve">κ </w:t>
      </w:r>
      <w:r>
        <w:rPr>
          <w:color w:val="0000FF"/>
        </w:rPr>
        <w:t>(R</w:t>
      </w:r>
      <w:r>
        <w:rPr>
          <w:color w:val="0000FF"/>
          <w:vertAlign w:val="superscript"/>
        </w:rPr>
        <w:t>2</w:t>
      </w:r>
      <w:r>
        <w:rPr>
          <w:color w:val="0000FF"/>
        </w:rPr>
        <w:t xml:space="preserve"> = 0.460) because component errors compound; component models remain diagnostically useful. (RQ3)</w:t>
      </w:r>
    </w:p>
    <w:p w14:paraId="5A999B12" w14:textId="77777777" w:rsidR="00302CF9" w:rsidRDefault="00000000">
      <w:pPr>
        <w:pStyle w:val="ListParagraph"/>
        <w:numPr>
          <w:ilvl w:val="0"/>
          <w:numId w:val="2"/>
        </w:numPr>
        <w:spacing w:after="80" w:line="290" w:lineRule="auto"/>
        <w:jc w:val="both"/>
      </w:pPr>
      <w:r>
        <w:rPr>
          <w:color w:val="0000FF"/>
        </w:rPr>
        <w:t xml:space="preserve">SHAP analysis confirms physically meaningful learning: temperature and d-electron count for </w:t>
      </w:r>
      <w:proofErr w:type="spellStart"/>
      <w:r>
        <w:rPr>
          <w:color w:val="0000FF"/>
        </w:rPr>
        <w:t>zT</w:t>
      </w:r>
      <w:proofErr w:type="spellEnd"/>
      <w:r>
        <w:rPr>
          <w:color w:val="0000FF"/>
        </w:rPr>
        <w:t xml:space="preserve">, melting temperature for </w:t>
      </w:r>
      <w:r>
        <w:rPr>
          <w:i/>
          <w:iCs/>
          <w:color w:val="0000FF"/>
        </w:rPr>
        <w:t>κ</w:t>
      </w:r>
      <w:r>
        <w:rPr>
          <w:color w:val="0000FF"/>
        </w:rPr>
        <w:t xml:space="preserve">, polarizability for S and electronegativity for </w:t>
      </w:r>
      <w:r>
        <w:rPr>
          <w:i/>
          <w:iCs/>
          <w:color w:val="0000FF"/>
        </w:rPr>
        <w:t>σ</w:t>
      </w:r>
      <w:r>
        <w:rPr>
          <w:color w:val="0000FF"/>
        </w:rPr>
        <w:t>.</w:t>
      </w:r>
    </w:p>
    <w:p w14:paraId="51DEEB90" w14:textId="77777777" w:rsidR="00302CF9" w:rsidRDefault="00000000">
      <w:pPr>
        <w:pStyle w:val="ListParagraph"/>
        <w:numPr>
          <w:ilvl w:val="0"/>
          <w:numId w:val="2"/>
        </w:numPr>
        <w:spacing w:after="80" w:line="290" w:lineRule="auto"/>
        <w:jc w:val="both"/>
      </w:pPr>
      <w:r>
        <w:rPr>
          <w:color w:val="0000FF"/>
        </w:rPr>
        <w:t>Only 204 of 550 lead-free ABX</w:t>
      </w:r>
      <w:r>
        <w:rPr>
          <w:color w:val="0000FF"/>
          <w:vertAlign w:val="subscript"/>
        </w:rPr>
        <w:t>3</w:t>
      </w:r>
      <w:r>
        <w:rPr>
          <w:color w:val="0000FF"/>
        </w:rPr>
        <w:t xml:space="preserve"> compounds adopt perovskite-type space groups; among these, BaZrSe</w:t>
      </w:r>
      <w:r>
        <w:rPr>
          <w:color w:val="0000FF"/>
          <w:vertAlign w:val="subscript"/>
        </w:rPr>
        <w:t>3</w:t>
      </w:r>
      <w:r>
        <w:rPr>
          <w:color w:val="0000FF"/>
        </w:rPr>
        <w:t xml:space="preserve"> is the most credible candidate (predicted </w:t>
      </w:r>
      <w:proofErr w:type="spellStart"/>
      <w:r>
        <w:rPr>
          <w:color w:val="0000FF"/>
        </w:rPr>
        <w:t>zT</w:t>
      </w:r>
      <w:proofErr w:type="spellEnd"/>
      <w:r>
        <w:rPr>
          <w:color w:val="0000FF"/>
        </w:rPr>
        <w:t xml:space="preserve"> ≈ 0.33 at 800 K, thermodynamically stable), and no screened perovskite exceeds </w:t>
      </w:r>
      <w:proofErr w:type="spellStart"/>
      <w:r>
        <w:rPr>
          <w:color w:val="0000FF"/>
        </w:rPr>
        <w:t>zT</w:t>
      </w:r>
      <w:proofErr w:type="spellEnd"/>
      <w:r>
        <w:rPr>
          <w:color w:val="0000FF"/>
        </w:rPr>
        <w:t xml:space="preserve"> ≈ 0.35.</w:t>
      </w:r>
    </w:p>
    <w:p w14:paraId="6FFFCDF9" w14:textId="77777777" w:rsidR="00302CF9" w:rsidRDefault="00000000">
      <w:pPr>
        <w:spacing w:after="110" w:line="290" w:lineRule="auto"/>
        <w:ind w:firstLine="360"/>
        <w:jc w:val="both"/>
      </w:pPr>
      <w:r>
        <w:rPr>
          <w:color w:val="0000FF"/>
        </w:rPr>
        <w:t>Future work should (</w:t>
      </w:r>
      <w:proofErr w:type="spellStart"/>
      <w:r>
        <w:rPr>
          <w:color w:val="0000FF"/>
        </w:rPr>
        <w:t>i</w:t>
      </w:r>
      <w:proofErr w:type="spellEnd"/>
      <w:r>
        <w:rPr>
          <w:color w:val="0000FF"/>
        </w:rPr>
        <w:t>) add structural information, e.g. by mapping doped compositions to parent-compound structures (Bi</w:t>
      </w:r>
      <w:r>
        <w:rPr>
          <w:color w:val="0000FF"/>
          <w:vertAlign w:val="subscript"/>
        </w:rPr>
        <w:t>0.5</w:t>
      </w:r>
      <w:r>
        <w:rPr>
          <w:color w:val="0000FF"/>
        </w:rPr>
        <w:t>Sb</w:t>
      </w:r>
      <w:r>
        <w:rPr>
          <w:color w:val="0000FF"/>
          <w:vertAlign w:val="subscript"/>
        </w:rPr>
        <w:t>1.5</w:t>
      </w:r>
      <w:r>
        <w:rPr>
          <w:color w:val="0000FF"/>
        </w:rPr>
        <w:t>Te</w:t>
      </w:r>
      <w:r>
        <w:rPr>
          <w:color w:val="0000FF"/>
          <w:vertAlign w:val="subscript"/>
        </w:rPr>
        <w:t>3</w:t>
      </w:r>
      <w:r>
        <w:rPr>
          <w:color w:val="0000FF"/>
        </w:rPr>
        <w:t xml:space="preserve"> → Bi</w:t>
      </w:r>
      <w:r>
        <w:rPr>
          <w:color w:val="0000FF"/>
          <w:vertAlign w:val="subscript"/>
        </w:rPr>
        <w:t>2</w:t>
      </w:r>
      <w:r>
        <w:rPr>
          <w:color w:val="0000FF"/>
        </w:rPr>
        <w:t>Te</w:t>
      </w:r>
      <w:r>
        <w:rPr>
          <w:color w:val="0000FF"/>
          <w:vertAlign w:val="subscript"/>
        </w:rPr>
        <w:t>3</w:t>
      </w:r>
      <w:r>
        <w:rPr>
          <w:color w:val="0000FF"/>
        </w:rPr>
        <w:t xml:space="preserve">), which could raise structural coverage from 4.5% to an estimated 60–70%, or by using crystal graph networks such as CGCNN [34] and </w:t>
      </w:r>
      <w:proofErr w:type="spellStart"/>
      <w:r>
        <w:rPr>
          <w:color w:val="0000FF"/>
        </w:rPr>
        <w:t>MEGNet</w:t>
      </w:r>
      <w:proofErr w:type="spellEnd"/>
      <w:r>
        <w:rPr>
          <w:color w:val="0000FF"/>
        </w:rPr>
        <w:t xml:space="preserve"> [62]; (ii) quantify uncertainty with bootstrap ensembles or conformal prediction [61]; (iii) combine DFT and experimental data through multi-fidelity or transfer learning; (iv) build doping-aware descriptors that separate dopant elements from the host formula [35]; (v) close the loop with active learning; and (vi) synthesize and characterize BaZrSe</w:t>
      </w:r>
      <w:r>
        <w:rPr>
          <w:color w:val="0000FF"/>
          <w:vertAlign w:val="subscript"/>
        </w:rPr>
        <w:t>3</w:t>
      </w:r>
      <w:r>
        <w:rPr>
          <w:color w:val="0000FF"/>
        </w:rPr>
        <w:t>, SrZrSe</w:t>
      </w:r>
      <w:r>
        <w:rPr>
          <w:color w:val="0000FF"/>
          <w:vertAlign w:val="subscript"/>
        </w:rPr>
        <w:t>3</w:t>
      </w:r>
      <w:r>
        <w:rPr>
          <w:color w:val="0000FF"/>
        </w:rPr>
        <w:t xml:space="preserve"> and the rare-earth selenides to calibrate the framework in the under-represented perovskite region. Composition-based models are useful for triage, but only chemistry-aware validation prevents overstatement of their accuracy.</w:t>
      </w:r>
    </w:p>
    <w:p w14:paraId="438DC16B" w14:textId="77777777" w:rsidR="00302CF9" w:rsidRDefault="00000000">
      <w:pPr>
        <w:pStyle w:val="Heading1"/>
      </w:pPr>
      <w:proofErr w:type="spellStart"/>
      <w:r>
        <w:t>CRediT</w:t>
      </w:r>
      <w:proofErr w:type="spellEnd"/>
      <w:r>
        <w:t xml:space="preserve"> authorship contribution statement</w:t>
      </w:r>
    </w:p>
    <w:p w14:paraId="3041F85E" w14:textId="782768F8" w:rsidR="00302CF9" w:rsidRDefault="00000000">
      <w:pPr>
        <w:spacing w:after="110" w:line="290" w:lineRule="auto"/>
        <w:jc w:val="both"/>
      </w:pPr>
      <w:r>
        <w:rPr>
          <w:b/>
          <w:bCs/>
          <w:color w:val="0000FF"/>
        </w:rPr>
        <w:t xml:space="preserve">Muhammad Behzad Gull: </w:t>
      </w:r>
      <w:r>
        <w:rPr>
          <w:color w:val="0000FF"/>
        </w:rPr>
        <w:t xml:space="preserve">Methodology, Software, Data curation, Formal analysis, Investigation, Visualization, Writing – original draft. </w:t>
      </w:r>
      <w:r w:rsidR="00E27E48">
        <w:rPr>
          <w:b/>
          <w:bCs/>
          <w:color w:val="0000FF"/>
        </w:rPr>
        <w:t xml:space="preserve">Kamran Javed: </w:t>
      </w:r>
      <w:r w:rsidR="00E27E48">
        <w:rPr>
          <w:color w:val="0000FF"/>
        </w:rPr>
        <w:t>Supervision, Project, Resources, Writing – review &amp; editing.</w:t>
      </w:r>
      <w:r w:rsidR="00E27E48">
        <w:rPr>
          <w:color w:val="0000FF"/>
        </w:rPr>
        <w:t xml:space="preserve"> </w:t>
      </w:r>
      <w:r>
        <w:rPr>
          <w:b/>
          <w:bCs/>
          <w:color w:val="0000FF"/>
        </w:rPr>
        <w:t xml:space="preserve">Muhammad Ejaz Khan: </w:t>
      </w:r>
      <w:r w:rsidR="00E27E48">
        <w:rPr>
          <w:color w:val="0000FF"/>
        </w:rPr>
        <w:t>Conceptualization</w:t>
      </w:r>
      <w:r w:rsidR="00E27E48">
        <w:rPr>
          <w:color w:val="0000FF"/>
        </w:rPr>
        <w:t xml:space="preserve">, </w:t>
      </w:r>
      <w:r>
        <w:rPr>
          <w:color w:val="0000FF"/>
        </w:rPr>
        <w:t xml:space="preserve">Supervision, </w:t>
      </w:r>
      <w:r w:rsidR="00E27E48">
        <w:rPr>
          <w:color w:val="0000FF"/>
        </w:rPr>
        <w:t>A</w:t>
      </w:r>
      <w:r w:rsidR="00E27E48">
        <w:rPr>
          <w:color w:val="0000FF"/>
        </w:rPr>
        <w:t>dministration</w:t>
      </w:r>
      <w:r w:rsidR="00E27E48">
        <w:rPr>
          <w:color w:val="0000FF"/>
        </w:rPr>
        <w:t xml:space="preserve">, </w:t>
      </w:r>
      <w:r>
        <w:rPr>
          <w:color w:val="0000FF"/>
        </w:rPr>
        <w:t xml:space="preserve">Methodology, Validation, Writing – review &amp; editing. </w:t>
      </w:r>
    </w:p>
    <w:p w14:paraId="6DE20776" w14:textId="77777777" w:rsidR="00302CF9" w:rsidRDefault="00000000">
      <w:pPr>
        <w:pStyle w:val="Heading1"/>
      </w:pPr>
      <w:r>
        <w:t>Declaration of competing interest</w:t>
      </w:r>
    </w:p>
    <w:p w14:paraId="1345277E" w14:textId="77777777" w:rsidR="00302CF9" w:rsidRDefault="00000000">
      <w:pPr>
        <w:spacing w:after="110" w:line="290" w:lineRule="auto"/>
        <w:jc w:val="both"/>
      </w:pPr>
      <w:r>
        <w:rPr>
          <w:color w:val="0000FF"/>
        </w:rPr>
        <w:t>The authors declare that they have no known competing financial interests or personal relationships that could have appeared to influence the work reported in this paper.</w:t>
      </w:r>
    </w:p>
    <w:p w14:paraId="5F08B65B" w14:textId="77777777" w:rsidR="00302CF9" w:rsidRDefault="00000000">
      <w:pPr>
        <w:pStyle w:val="Heading1"/>
      </w:pPr>
      <w:r>
        <w:t>Data availability</w:t>
      </w:r>
    </w:p>
    <w:p w14:paraId="6C48B9FE" w14:textId="77777777" w:rsidR="00302CF9" w:rsidRDefault="00000000">
      <w:pPr>
        <w:spacing w:after="110" w:line="290" w:lineRule="auto"/>
        <w:jc w:val="both"/>
      </w:pPr>
      <w:r>
        <w:rPr>
          <w:color w:val="0000FF"/>
        </w:rPr>
        <w:t>The raw data are publicly available from Starrydata2, the Materials Project and ESTM.</w:t>
      </w:r>
    </w:p>
    <w:p w14:paraId="3D14258F" w14:textId="77777777" w:rsidR="00302CF9" w:rsidRDefault="00000000">
      <w:pPr>
        <w:pStyle w:val="Heading1"/>
      </w:pPr>
      <w:r>
        <w:lastRenderedPageBreak/>
        <w:t>Funding</w:t>
      </w:r>
    </w:p>
    <w:p w14:paraId="48F1A229" w14:textId="77777777" w:rsidR="00302CF9" w:rsidRDefault="00000000">
      <w:pPr>
        <w:spacing w:after="110" w:line="290" w:lineRule="auto"/>
        <w:jc w:val="both"/>
      </w:pPr>
      <w:r>
        <w:rPr>
          <w:color w:val="0000FF"/>
        </w:rPr>
        <w:t>This research did not receive any specific grant from funding agencies in the public, commercial, or not-for-profit sectors.</w:t>
      </w:r>
    </w:p>
    <w:p w14:paraId="78E6D61C" w14:textId="77777777" w:rsidR="00302CF9" w:rsidRDefault="00000000">
      <w:pPr>
        <w:pStyle w:val="Heading1"/>
      </w:pPr>
      <w:r>
        <w:t>Declaration of generative AI and AI-assisted technologies in the writing process</w:t>
      </w:r>
    </w:p>
    <w:p w14:paraId="4AB0DA7F" w14:textId="77777777" w:rsidR="00302CF9" w:rsidRDefault="00000000">
      <w:pPr>
        <w:spacing w:after="110" w:line="290" w:lineRule="auto"/>
        <w:jc w:val="both"/>
      </w:pPr>
      <w:r>
        <w:rPr>
          <w:color w:val="0000FF"/>
        </w:rPr>
        <w:t xml:space="preserve">During the preparation of this work the authors used Claude (Anthropic) to restructure the thesis into journal-article format and to improve language. After using this tool, the authors reviewed and edited the content as needed and take full responsibility for the content of the published article. </w:t>
      </w:r>
      <w:r>
        <w:rPr>
          <w:color w:val="FF0000"/>
        </w:rPr>
        <w:t xml:space="preserve">[Adjust to reflect all AI tools </w:t>
      </w:r>
      <w:proofErr w:type="gramStart"/>
      <w:r>
        <w:rPr>
          <w:color w:val="FF0000"/>
        </w:rPr>
        <w:t>actually used</w:t>
      </w:r>
      <w:proofErr w:type="gramEnd"/>
      <w:r>
        <w:rPr>
          <w:color w:val="FF0000"/>
        </w:rPr>
        <w:t>, including any used to create the original Figs. 4 and 5.]</w:t>
      </w:r>
    </w:p>
    <w:p w14:paraId="7DBB0A62" w14:textId="77777777" w:rsidR="00302CF9" w:rsidRDefault="00000000">
      <w:pPr>
        <w:pStyle w:val="Heading1"/>
      </w:pPr>
      <w:r>
        <w:t>Acknowledgements</w:t>
      </w:r>
    </w:p>
    <w:p w14:paraId="0B8A400D" w14:textId="77777777" w:rsidR="00302CF9" w:rsidRDefault="00000000">
      <w:pPr>
        <w:spacing w:after="110" w:line="290" w:lineRule="auto"/>
        <w:jc w:val="both"/>
      </w:pPr>
      <w:r>
        <w:rPr>
          <w:color w:val="0000FF"/>
        </w:rPr>
        <w:t xml:space="preserve">The authors thank the developers and maintainers of Starrydata2, the Materials Project, ESTM (KRICT) and JARVIS (NIST) for making their data openly available, and the School of Computing Sciences, Pak-Austria </w:t>
      </w:r>
      <w:proofErr w:type="spellStart"/>
      <w:r>
        <w:rPr>
          <w:color w:val="0000FF"/>
        </w:rPr>
        <w:t>Fachhochschule</w:t>
      </w:r>
      <w:proofErr w:type="spellEnd"/>
      <w:r>
        <w:rPr>
          <w:color w:val="0000FF"/>
        </w:rPr>
        <w:t>: Institute of Applied Sciences and Technology, for computational support.</w:t>
      </w:r>
    </w:p>
    <w:p w14:paraId="51C7DC4F" w14:textId="77777777" w:rsidR="00302CF9" w:rsidRDefault="00000000">
      <w:pPr>
        <w:pStyle w:val="Heading1"/>
        <w:pageBreakBefore/>
      </w:pPr>
      <w:r>
        <w:lastRenderedPageBreak/>
        <w:t>A Nomenclature and abbreviations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02CF9" w14:paraId="079C37E9" w14:textId="77777777">
        <w:tblPrEx>
          <w:tblCellMar>
            <w:top w:w="0" w:type="dxa"/>
            <w:bottom w:w="0" w:type="dxa"/>
          </w:tblCellMar>
        </w:tblPrEx>
        <w:trPr>
          <w:cantSplit/>
          <w:tblHeader/>
          <w:jc w:val="center"/>
        </w:trPr>
        <w:tc>
          <w:tcPr>
            <w:tcW w:w="2600" w:type="dxa"/>
            <w:tcBorders>
              <w:top w:val="single" w:sz="10" w:space="0" w:color="000000"/>
              <w:left w:val="none" w:sz="0" w:space="0" w:color="FFFFFF"/>
              <w:bottom w:val="single" w:sz="6" w:space="0" w:color="000000"/>
              <w:right w:val="none" w:sz="0" w:space="0" w:color="FFFFFF"/>
            </w:tcBorders>
            <w:tcMar>
              <w:top w:w="15" w:type="dxa"/>
              <w:left w:w="90" w:type="dxa"/>
              <w:bottom w:w="15" w:type="dxa"/>
              <w:right w:w="90" w:type="dxa"/>
            </w:tcMar>
            <w:vAlign w:val="center"/>
          </w:tcPr>
          <w:p w14:paraId="7B5B9544" w14:textId="77777777" w:rsidR="00302CF9" w:rsidRDefault="00000000">
            <w:r>
              <w:rPr>
                <w:b/>
                <w:bCs/>
                <w:sz w:val="20"/>
                <w:szCs w:val="20"/>
              </w:rPr>
              <w:t>Symbol / abbreviation</w:t>
            </w:r>
          </w:p>
        </w:tc>
        <w:tc>
          <w:tcPr>
            <w:tcW w:w="6426" w:type="dxa"/>
            <w:tcBorders>
              <w:top w:val="single" w:sz="10" w:space="0" w:color="000000"/>
              <w:left w:val="none" w:sz="0" w:space="0" w:color="FFFFFF"/>
              <w:bottom w:val="single" w:sz="6" w:space="0" w:color="000000"/>
              <w:right w:val="none" w:sz="0" w:space="0" w:color="FFFFFF"/>
            </w:tcBorders>
            <w:tcMar>
              <w:top w:w="15" w:type="dxa"/>
              <w:left w:w="90" w:type="dxa"/>
              <w:bottom w:w="15" w:type="dxa"/>
              <w:right w:w="90" w:type="dxa"/>
            </w:tcMar>
            <w:vAlign w:val="center"/>
          </w:tcPr>
          <w:p w14:paraId="037A585A" w14:textId="77777777" w:rsidR="00302CF9" w:rsidRDefault="00000000">
            <w:r>
              <w:rPr>
                <w:b/>
                <w:bCs/>
                <w:sz w:val="20"/>
                <w:szCs w:val="20"/>
              </w:rPr>
              <w:t>Meaning</w:t>
            </w:r>
          </w:p>
        </w:tc>
      </w:tr>
      <w:tr w:rsidR="00302CF9" w14:paraId="5C7A2F0A"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F199680" w14:textId="77777777" w:rsidR="00302CF9" w:rsidRDefault="00000000">
            <w:r>
              <w:rPr>
                <w:sz w:val="20"/>
                <w:szCs w:val="20"/>
              </w:rPr>
              <w:t>AI</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3AF7075" w14:textId="77777777" w:rsidR="00302CF9" w:rsidRDefault="00000000">
            <w:r>
              <w:rPr>
                <w:sz w:val="20"/>
                <w:szCs w:val="20"/>
              </w:rPr>
              <w:t>Artificial intelligence</w:t>
            </w:r>
          </w:p>
        </w:tc>
      </w:tr>
      <w:tr w:rsidR="00302CF9" w14:paraId="309854FB"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66B7A1C" w14:textId="77777777" w:rsidR="00302CF9" w:rsidRDefault="00000000">
            <w:r>
              <w:rPr>
                <w:sz w:val="20"/>
                <w:szCs w:val="20"/>
              </w:rPr>
              <w:t>ML</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74385817" w14:textId="77777777" w:rsidR="00302CF9" w:rsidRDefault="00000000">
            <w:r>
              <w:rPr>
                <w:sz w:val="20"/>
                <w:szCs w:val="20"/>
              </w:rPr>
              <w:t>Machine learning</w:t>
            </w:r>
          </w:p>
        </w:tc>
      </w:tr>
      <w:tr w:rsidR="00302CF9" w14:paraId="1CB037E4"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F00E6F1" w14:textId="77777777" w:rsidR="00302CF9" w:rsidRDefault="00000000">
            <w:r>
              <w:rPr>
                <w:sz w:val="20"/>
                <w:szCs w:val="20"/>
              </w:rPr>
              <w:t>DL</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0A88983" w14:textId="77777777" w:rsidR="00302CF9" w:rsidRDefault="00000000">
            <w:r>
              <w:rPr>
                <w:sz w:val="20"/>
                <w:szCs w:val="20"/>
              </w:rPr>
              <w:t>Deep learning</w:t>
            </w:r>
          </w:p>
        </w:tc>
      </w:tr>
      <w:tr w:rsidR="00302CF9" w14:paraId="62A2B6A2"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F5CDC61" w14:textId="77777777" w:rsidR="00302CF9" w:rsidRDefault="00000000">
            <w:r>
              <w:rPr>
                <w:sz w:val="20"/>
                <w:szCs w:val="20"/>
              </w:rPr>
              <w:t>TE</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87F31B5" w14:textId="77777777" w:rsidR="00302CF9" w:rsidRDefault="00000000">
            <w:r>
              <w:rPr>
                <w:sz w:val="20"/>
                <w:szCs w:val="20"/>
              </w:rPr>
              <w:t>Thermoelectric</w:t>
            </w:r>
          </w:p>
        </w:tc>
      </w:tr>
      <w:tr w:rsidR="00302CF9" w14:paraId="7F4B216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7454271" w14:textId="77777777" w:rsidR="00302CF9" w:rsidRDefault="00000000">
            <w:r>
              <w:rPr>
                <w:sz w:val="20"/>
                <w:szCs w:val="20"/>
              </w:rPr>
              <w:t>DFT</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7129781" w14:textId="77777777" w:rsidR="00302CF9" w:rsidRDefault="00000000">
            <w:r>
              <w:rPr>
                <w:sz w:val="20"/>
                <w:szCs w:val="20"/>
              </w:rPr>
              <w:t>Density functional theory</w:t>
            </w:r>
          </w:p>
        </w:tc>
      </w:tr>
      <w:tr w:rsidR="00302CF9" w14:paraId="73CDCBEE"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04C6733" w14:textId="77777777" w:rsidR="00302CF9" w:rsidRDefault="00000000">
            <w:r>
              <w:rPr>
                <w:sz w:val="20"/>
                <w:szCs w:val="20"/>
              </w:rPr>
              <w:t>BTE</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E1FC4CE" w14:textId="77777777" w:rsidR="00302CF9" w:rsidRDefault="00000000">
            <w:r>
              <w:rPr>
                <w:sz w:val="20"/>
                <w:szCs w:val="20"/>
              </w:rPr>
              <w:t>Boltzmann transport equation</w:t>
            </w:r>
          </w:p>
        </w:tc>
      </w:tr>
      <w:tr w:rsidR="00302CF9" w14:paraId="20AAA2E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9156167" w14:textId="77777777" w:rsidR="00302CF9" w:rsidRDefault="00000000">
            <w:r>
              <w:rPr>
                <w:sz w:val="20"/>
                <w:szCs w:val="20"/>
              </w:rPr>
              <w:t>PGEC</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44686B6" w14:textId="77777777" w:rsidR="00302CF9" w:rsidRDefault="00000000">
            <w:r>
              <w:rPr>
                <w:sz w:val="20"/>
                <w:szCs w:val="20"/>
              </w:rPr>
              <w:t>Phonon-glass electron-crystal</w:t>
            </w:r>
          </w:p>
        </w:tc>
      </w:tr>
      <w:tr w:rsidR="00302CF9" w14:paraId="3EF184CC"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D372C0A" w14:textId="77777777" w:rsidR="00302CF9" w:rsidRDefault="00000000">
            <w:proofErr w:type="spellStart"/>
            <w:r>
              <w:rPr>
                <w:sz w:val="20"/>
                <w:szCs w:val="20"/>
              </w:rPr>
              <w:t>XGBoost</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8A14C1B" w14:textId="77777777" w:rsidR="00302CF9" w:rsidRDefault="00000000">
            <w:r>
              <w:rPr>
                <w:sz w:val="20"/>
                <w:szCs w:val="20"/>
              </w:rPr>
              <w:t>Extreme gradient boosting</w:t>
            </w:r>
          </w:p>
        </w:tc>
      </w:tr>
      <w:tr w:rsidR="00302CF9" w14:paraId="6C859C5B"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280498B" w14:textId="77777777" w:rsidR="00302CF9" w:rsidRDefault="00000000">
            <w:proofErr w:type="spellStart"/>
            <w:r>
              <w:rPr>
                <w:sz w:val="20"/>
                <w:szCs w:val="20"/>
              </w:rPr>
              <w:t>LightGBM</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E92459F" w14:textId="77777777" w:rsidR="00302CF9" w:rsidRDefault="00000000">
            <w:r>
              <w:rPr>
                <w:sz w:val="20"/>
                <w:szCs w:val="20"/>
              </w:rPr>
              <w:t>Light gradient boosting machine</w:t>
            </w:r>
          </w:p>
        </w:tc>
      </w:tr>
      <w:tr w:rsidR="00302CF9" w14:paraId="5F67F7D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CCC46B8" w14:textId="77777777" w:rsidR="00302CF9" w:rsidRDefault="00000000">
            <w:r>
              <w:rPr>
                <w:sz w:val="20"/>
                <w:szCs w:val="20"/>
              </w:rPr>
              <w:t>GBDT</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3C1DDD5" w14:textId="77777777" w:rsidR="00302CF9" w:rsidRDefault="00000000">
            <w:r>
              <w:rPr>
                <w:sz w:val="20"/>
                <w:szCs w:val="20"/>
              </w:rPr>
              <w:t>Gradient-boosted decision trees</w:t>
            </w:r>
          </w:p>
        </w:tc>
      </w:tr>
      <w:tr w:rsidR="00302CF9" w14:paraId="7C57961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29AD2AF" w14:textId="77777777" w:rsidR="00302CF9" w:rsidRDefault="00000000">
            <w:r>
              <w:rPr>
                <w:sz w:val="20"/>
                <w:szCs w:val="20"/>
              </w:rPr>
              <w:t>RF</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78916188" w14:textId="77777777" w:rsidR="00302CF9" w:rsidRDefault="00000000">
            <w:r>
              <w:rPr>
                <w:sz w:val="20"/>
                <w:szCs w:val="20"/>
              </w:rPr>
              <w:t>Random forest</w:t>
            </w:r>
          </w:p>
        </w:tc>
      </w:tr>
      <w:tr w:rsidR="00302CF9" w14:paraId="38AEC74B"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724E729" w14:textId="77777777" w:rsidR="00302CF9" w:rsidRDefault="00000000">
            <w:r>
              <w:rPr>
                <w:sz w:val="20"/>
                <w:szCs w:val="20"/>
              </w:rPr>
              <w:t>DNN</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DC4F9C4" w14:textId="77777777" w:rsidR="00302CF9" w:rsidRDefault="00000000">
            <w:r>
              <w:rPr>
                <w:sz w:val="20"/>
                <w:szCs w:val="20"/>
              </w:rPr>
              <w:t>Deep neural network</w:t>
            </w:r>
          </w:p>
        </w:tc>
      </w:tr>
      <w:tr w:rsidR="00302CF9" w14:paraId="3815CE26"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4206216" w14:textId="77777777" w:rsidR="00302CF9" w:rsidRDefault="00000000">
            <w:r>
              <w:rPr>
                <w:sz w:val="20"/>
                <w:szCs w:val="20"/>
              </w:rPr>
              <w:t>CGCNN</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95FB7AB" w14:textId="77777777" w:rsidR="00302CF9" w:rsidRDefault="00000000">
            <w:r>
              <w:rPr>
                <w:sz w:val="20"/>
                <w:szCs w:val="20"/>
              </w:rPr>
              <w:t>Crystal graph convolutional neural network</w:t>
            </w:r>
          </w:p>
        </w:tc>
      </w:tr>
      <w:tr w:rsidR="00302CF9" w14:paraId="5852EB5F"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7925608" w14:textId="77777777" w:rsidR="00302CF9" w:rsidRDefault="00000000">
            <w:proofErr w:type="spellStart"/>
            <w:r>
              <w:rPr>
                <w:sz w:val="20"/>
                <w:szCs w:val="20"/>
              </w:rPr>
              <w:t>TabPFN</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3FB3CAA" w14:textId="77777777" w:rsidR="00302CF9" w:rsidRDefault="00000000">
            <w:r>
              <w:rPr>
                <w:sz w:val="20"/>
                <w:szCs w:val="20"/>
              </w:rPr>
              <w:t xml:space="preserve">Tabular </w:t>
            </w:r>
            <w:proofErr w:type="gramStart"/>
            <w:r>
              <w:rPr>
                <w:sz w:val="20"/>
                <w:szCs w:val="20"/>
              </w:rPr>
              <w:t>prior-data</w:t>
            </w:r>
            <w:proofErr w:type="gramEnd"/>
            <w:r>
              <w:rPr>
                <w:sz w:val="20"/>
                <w:szCs w:val="20"/>
              </w:rPr>
              <w:t xml:space="preserve"> fitted network</w:t>
            </w:r>
          </w:p>
        </w:tc>
      </w:tr>
      <w:tr w:rsidR="00302CF9" w14:paraId="3CD10443"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01C7C66" w14:textId="77777777" w:rsidR="00302CF9" w:rsidRDefault="00000000">
            <w:r>
              <w:rPr>
                <w:sz w:val="20"/>
                <w:szCs w:val="20"/>
              </w:rPr>
              <w:t>CV</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FDD0335" w14:textId="77777777" w:rsidR="00302CF9" w:rsidRDefault="00000000">
            <w:r>
              <w:rPr>
                <w:sz w:val="20"/>
                <w:szCs w:val="20"/>
              </w:rPr>
              <w:t>Cross-validation (also coefficient of variation in Step 8)</w:t>
            </w:r>
          </w:p>
        </w:tc>
      </w:tr>
      <w:tr w:rsidR="00302CF9" w14:paraId="456AAD8A"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99D57CE" w14:textId="77777777" w:rsidR="00302CF9" w:rsidRDefault="00000000">
            <w:r>
              <w:rPr>
                <w:sz w:val="20"/>
                <w:szCs w:val="20"/>
              </w:rPr>
              <w:t>MAGPIE</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43E4F07" w14:textId="77777777" w:rsidR="00302CF9" w:rsidRDefault="00000000">
            <w:r>
              <w:rPr>
                <w:sz w:val="20"/>
                <w:szCs w:val="20"/>
              </w:rPr>
              <w:t>Materials-Agnostic Platform for Informatics and Exploration</w:t>
            </w:r>
          </w:p>
        </w:tc>
      </w:tr>
      <w:tr w:rsidR="00302CF9" w14:paraId="740D110E"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890537D" w14:textId="77777777" w:rsidR="00302CF9" w:rsidRDefault="00000000">
            <w:r>
              <w:rPr>
                <w:sz w:val="20"/>
                <w:szCs w:val="20"/>
              </w:rPr>
              <w:t>CBFV</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3DF9968" w14:textId="77777777" w:rsidR="00302CF9" w:rsidRDefault="00000000">
            <w:r>
              <w:rPr>
                <w:sz w:val="20"/>
                <w:szCs w:val="20"/>
              </w:rPr>
              <w:t>Composition-based feature vector</w:t>
            </w:r>
          </w:p>
        </w:tc>
      </w:tr>
      <w:tr w:rsidR="00302CF9" w14:paraId="2C938C5E"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45443F7" w14:textId="77777777" w:rsidR="00302CF9" w:rsidRDefault="00000000">
            <w:r>
              <w:rPr>
                <w:sz w:val="20"/>
                <w:szCs w:val="20"/>
              </w:rPr>
              <w:t>SHAP</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FC03A91" w14:textId="77777777" w:rsidR="00302CF9" w:rsidRDefault="00000000">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p>
        </w:tc>
      </w:tr>
      <w:tr w:rsidR="00302CF9" w14:paraId="7EE94569"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37CB4C3" w14:textId="77777777" w:rsidR="00302CF9" w:rsidRDefault="00000000">
            <w:r>
              <w:rPr>
                <w:sz w:val="20"/>
                <w:szCs w:val="20"/>
              </w:rPr>
              <w:t>LIME</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22F62AC" w14:textId="77777777" w:rsidR="00302CF9" w:rsidRDefault="00000000">
            <w:r>
              <w:rPr>
                <w:sz w:val="20"/>
                <w:szCs w:val="20"/>
              </w:rPr>
              <w:t>Local interpretable model-agnostic explanations</w:t>
            </w:r>
          </w:p>
        </w:tc>
      </w:tr>
      <w:tr w:rsidR="00302CF9" w14:paraId="64D954F8"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618C0AF" w14:textId="77777777" w:rsidR="00302CF9" w:rsidRDefault="00000000">
            <w:r>
              <w:rPr>
                <w:sz w:val="20"/>
                <w:szCs w:val="20"/>
              </w:rPr>
              <w:t>MAE</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EA4D703" w14:textId="77777777" w:rsidR="00302CF9" w:rsidRDefault="00000000">
            <w:r>
              <w:rPr>
                <w:sz w:val="20"/>
                <w:szCs w:val="20"/>
              </w:rPr>
              <w:t>Mean absolute error</w:t>
            </w:r>
          </w:p>
        </w:tc>
      </w:tr>
      <w:tr w:rsidR="00302CF9" w14:paraId="365CEFF3"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09DA7DB" w14:textId="77777777" w:rsidR="00302CF9" w:rsidRDefault="00000000">
            <w:r>
              <w:rPr>
                <w:sz w:val="20"/>
                <w:szCs w:val="20"/>
              </w:rPr>
              <w:t>MAD</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B3D3667" w14:textId="77777777" w:rsidR="00302CF9" w:rsidRDefault="00000000">
            <w:r>
              <w:rPr>
                <w:sz w:val="20"/>
                <w:szCs w:val="20"/>
              </w:rPr>
              <w:t>Median absolute deviation</w:t>
            </w:r>
          </w:p>
        </w:tc>
      </w:tr>
      <w:tr w:rsidR="00302CF9" w14:paraId="14B8F0AF"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66E1D1D" w14:textId="77777777" w:rsidR="00302CF9" w:rsidRDefault="00000000">
            <w:r>
              <w:rPr>
                <w:sz w:val="20"/>
                <w:szCs w:val="20"/>
              </w:rPr>
              <w:t>MP</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95FA139" w14:textId="77777777" w:rsidR="00302CF9" w:rsidRDefault="00000000">
            <w:r>
              <w:rPr>
                <w:sz w:val="20"/>
                <w:szCs w:val="20"/>
              </w:rPr>
              <w:t>Materials Project</w:t>
            </w:r>
          </w:p>
        </w:tc>
      </w:tr>
      <w:tr w:rsidR="00302CF9" w14:paraId="3E9A4C4B"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5F62F69" w14:textId="77777777" w:rsidR="00302CF9" w:rsidRDefault="00000000">
            <w:r>
              <w:rPr>
                <w:sz w:val="20"/>
                <w:szCs w:val="20"/>
              </w:rPr>
              <w:t>ESTM</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0858DB6" w14:textId="77777777" w:rsidR="00302CF9" w:rsidRDefault="00000000">
            <w:r>
              <w:rPr>
                <w:sz w:val="20"/>
                <w:szCs w:val="20"/>
              </w:rPr>
              <w:t>Experimentally Synthesized Thermoelectric Materials (database)</w:t>
            </w:r>
          </w:p>
        </w:tc>
      </w:tr>
      <w:tr w:rsidR="00302CF9" w14:paraId="453E6E1E"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06DB688" w14:textId="77777777" w:rsidR="00302CF9" w:rsidRDefault="00000000">
            <w:r>
              <w:rPr>
                <w:sz w:val="20"/>
                <w:szCs w:val="20"/>
              </w:rPr>
              <w:t>JARVIS</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C005EB7" w14:textId="77777777" w:rsidR="00302CF9" w:rsidRDefault="00000000">
            <w:r>
              <w:rPr>
                <w:sz w:val="20"/>
                <w:szCs w:val="20"/>
              </w:rPr>
              <w:t>Joint Automated Repository for Various Integrated Simulations</w:t>
            </w:r>
          </w:p>
        </w:tc>
      </w:tr>
      <w:tr w:rsidR="00302CF9" w14:paraId="63C2EE11"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713545C" w14:textId="77777777" w:rsidR="00302CF9" w:rsidRDefault="00000000">
            <w:r>
              <w:rPr>
                <w:sz w:val="20"/>
                <w:szCs w:val="20"/>
              </w:rPr>
              <w:t>VASP</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B9810A3" w14:textId="77777777" w:rsidR="00302CF9" w:rsidRDefault="00000000">
            <w:r>
              <w:rPr>
                <w:sz w:val="20"/>
                <w:szCs w:val="20"/>
              </w:rPr>
              <w:t>Vienna Ab initio Simulation Package</w:t>
            </w:r>
          </w:p>
        </w:tc>
      </w:tr>
      <w:tr w:rsidR="00302CF9" w14:paraId="4F7A3FF6"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833EC80" w14:textId="77777777" w:rsidR="00302CF9" w:rsidRDefault="00000000">
            <w:r>
              <w:rPr>
                <w:sz w:val="20"/>
                <w:szCs w:val="20"/>
              </w:rPr>
              <w:t>KRICT</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B04BAAD" w14:textId="77777777" w:rsidR="00302CF9" w:rsidRDefault="00000000">
            <w:r>
              <w:rPr>
                <w:sz w:val="20"/>
                <w:szCs w:val="20"/>
              </w:rPr>
              <w:t>Korea Research Institute of Chemical Technology</w:t>
            </w:r>
          </w:p>
        </w:tc>
      </w:tr>
      <w:tr w:rsidR="00302CF9" w14:paraId="118B1421"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FF4944A" w14:textId="77777777" w:rsidR="00302CF9" w:rsidRDefault="00000000">
            <w:r>
              <w:rPr>
                <w:sz w:val="20"/>
                <w:szCs w:val="20"/>
              </w:rPr>
              <w:t>API</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4E99F25" w14:textId="77777777" w:rsidR="00302CF9" w:rsidRDefault="00000000">
            <w:r>
              <w:rPr>
                <w:sz w:val="20"/>
                <w:szCs w:val="20"/>
              </w:rPr>
              <w:t>Application programming interface</w:t>
            </w:r>
          </w:p>
        </w:tc>
      </w:tr>
      <w:tr w:rsidR="00302CF9" w14:paraId="0184FE77"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F8FE69E" w14:textId="77777777" w:rsidR="00302CF9" w:rsidRDefault="00000000">
            <w:r>
              <w:rPr>
                <w:sz w:val="20"/>
                <w:szCs w:val="20"/>
              </w:rPr>
              <w:t>REST</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E8F10D0" w14:textId="77777777" w:rsidR="00302CF9" w:rsidRDefault="00000000">
            <w:r>
              <w:rPr>
                <w:sz w:val="20"/>
                <w:szCs w:val="20"/>
              </w:rPr>
              <w:t>Representational state transfer</w:t>
            </w:r>
          </w:p>
        </w:tc>
      </w:tr>
      <w:tr w:rsidR="00302CF9" w14:paraId="5A050315"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622DB4B" w14:textId="77777777" w:rsidR="00302CF9" w:rsidRDefault="00000000">
            <w:proofErr w:type="spellStart"/>
            <w:r>
              <w:rPr>
                <w:sz w:val="20"/>
                <w:szCs w:val="20"/>
              </w:rPr>
              <w:t>zT</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243B1B3" w14:textId="77777777" w:rsidR="00302CF9" w:rsidRDefault="00000000">
            <w:r>
              <w:rPr>
                <w:sz w:val="20"/>
                <w:szCs w:val="20"/>
              </w:rPr>
              <w:t>Dimensionless figure of merit</w:t>
            </w:r>
          </w:p>
        </w:tc>
      </w:tr>
      <w:tr w:rsidR="00302CF9" w14:paraId="6B2015E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0D541B6B" w14:textId="77777777" w:rsidR="00302CF9" w:rsidRDefault="00000000">
            <w:r>
              <w:rPr>
                <w:sz w:val="20"/>
                <w:szCs w:val="20"/>
              </w:rPr>
              <w:t>S</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EAC82BA" w14:textId="77777777" w:rsidR="00302CF9" w:rsidRDefault="00000000">
            <w:proofErr w:type="spellStart"/>
            <w:r>
              <w:rPr>
                <w:sz w:val="20"/>
                <w:szCs w:val="20"/>
              </w:rPr>
              <w:t>Seebeck</w:t>
            </w:r>
            <w:proofErr w:type="spellEnd"/>
            <w:r>
              <w:rPr>
                <w:sz w:val="20"/>
                <w:szCs w:val="20"/>
              </w:rPr>
              <w:t xml:space="preserve"> coefficient</w:t>
            </w:r>
          </w:p>
        </w:tc>
      </w:tr>
      <w:tr w:rsidR="00302CF9" w14:paraId="4AEB6BAF"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8F41967" w14:textId="77777777" w:rsidR="00302CF9" w:rsidRDefault="00000000">
            <w:r>
              <w:rPr>
                <w:i/>
                <w:iCs/>
                <w:sz w:val="20"/>
                <w:szCs w:val="20"/>
              </w:rPr>
              <w:t>σ</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77F54F7" w14:textId="77777777" w:rsidR="00302CF9" w:rsidRDefault="00000000">
            <w:r>
              <w:rPr>
                <w:sz w:val="20"/>
                <w:szCs w:val="20"/>
              </w:rPr>
              <w:t>Electrical conductivity</w:t>
            </w:r>
          </w:p>
        </w:tc>
      </w:tr>
      <w:tr w:rsidR="00302CF9" w14:paraId="31947ED4"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48EFE41" w14:textId="77777777" w:rsidR="00302CF9" w:rsidRDefault="00000000">
            <w:r>
              <w:rPr>
                <w:i/>
                <w:iCs/>
                <w:sz w:val="20"/>
                <w:szCs w:val="20"/>
              </w:rPr>
              <w:t>κ</w:t>
            </w:r>
            <w:r>
              <w:rPr>
                <w:sz w:val="20"/>
                <w:szCs w:val="20"/>
              </w:rPr>
              <w:t xml:space="preserve">, </w:t>
            </w:r>
            <w:proofErr w:type="spellStart"/>
            <w:r>
              <w:rPr>
                <w:i/>
                <w:iCs/>
                <w:sz w:val="20"/>
                <w:szCs w:val="20"/>
              </w:rPr>
              <w:t>κ</w:t>
            </w:r>
            <w:r>
              <w:rPr>
                <w:sz w:val="20"/>
                <w:szCs w:val="20"/>
                <w:vertAlign w:val="subscript"/>
              </w:rPr>
              <w:t>e</w:t>
            </w:r>
            <w:proofErr w:type="spellEnd"/>
            <w:r>
              <w:rPr>
                <w:sz w:val="20"/>
                <w:szCs w:val="20"/>
              </w:rPr>
              <w:t xml:space="preserve">, </w:t>
            </w:r>
            <w:proofErr w:type="spellStart"/>
            <w:r>
              <w:rPr>
                <w:i/>
                <w:iCs/>
                <w:sz w:val="20"/>
                <w:szCs w:val="20"/>
              </w:rPr>
              <w:t>κ</w:t>
            </w:r>
            <w:r>
              <w:rPr>
                <w:sz w:val="20"/>
                <w:szCs w:val="20"/>
                <w:vertAlign w:val="subscript"/>
              </w:rPr>
              <w:t>l</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3CBCC9BF" w14:textId="77777777" w:rsidR="00302CF9" w:rsidRDefault="00000000">
            <w:r>
              <w:rPr>
                <w:sz w:val="20"/>
                <w:szCs w:val="20"/>
              </w:rPr>
              <w:t>Total, electronic and lattice thermal conductivity</w:t>
            </w:r>
          </w:p>
        </w:tc>
      </w:tr>
      <w:tr w:rsidR="00302CF9" w14:paraId="2CE1845B"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8D247B6" w14:textId="77777777" w:rsidR="00302CF9" w:rsidRDefault="00000000">
            <w:r>
              <w:rPr>
                <w:sz w:val="20"/>
                <w:szCs w:val="20"/>
              </w:rPr>
              <w:t>PF</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2615C98A" w14:textId="77777777" w:rsidR="00302CF9" w:rsidRDefault="00000000">
            <w:r>
              <w:rPr>
                <w:sz w:val="20"/>
                <w:szCs w:val="20"/>
              </w:rPr>
              <w:t>Power factor (S</w:t>
            </w:r>
            <w:r>
              <w:rPr>
                <w:sz w:val="20"/>
                <w:szCs w:val="20"/>
                <w:vertAlign w:val="superscript"/>
              </w:rPr>
              <w:t>2</w:t>
            </w:r>
            <w:r>
              <w:rPr>
                <w:i/>
                <w:iCs/>
                <w:sz w:val="20"/>
                <w:szCs w:val="20"/>
              </w:rPr>
              <w:t>σ</w:t>
            </w:r>
            <w:r>
              <w:rPr>
                <w:sz w:val="20"/>
                <w:szCs w:val="20"/>
              </w:rPr>
              <w:t>)</w:t>
            </w:r>
          </w:p>
        </w:tc>
      </w:tr>
      <w:tr w:rsidR="00302CF9" w14:paraId="4EAA7D25"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29F6D00" w14:textId="77777777" w:rsidR="00302CF9" w:rsidRDefault="00000000">
            <w:r>
              <w:rPr>
                <w:sz w:val="20"/>
                <w:szCs w:val="20"/>
              </w:rPr>
              <w:t>L</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9257FF4" w14:textId="77777777" w:rsidR="00302CF9" w:rsidRDefault="00000000">
            <w:r>
              <w:rPr>
                <w:sz w:val="20"/>
                <w:szCs w:val="20"/>
              </w:rPr>
              <w:t>Lorenz number</w:t>
            </w:r>
          </w:p>
        </w:tc>
      </w:tr>
      <w:tr w:rsidR="00302CF9" w14:paraId="2F6ECAE0"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7D8FD58C" w14:textId="77777777" w:rsidR="00302CF9" w:rsidRDefault="00000000">
            <w:r>
              <w:rPr>
                <w:sz w:val="20"/>
                <w:szCs w:val="20"/>
              </w:rPr>
              <w:t>R</w:t>
            </w:r>
            <w:r>
              <w:rPr>
                <w:sz w:val="20"/>
                <w:szCs w:val="20"/>
                <w:vertAlign w:val="superscript"/>
              </w:rPr>
              <w:t>2</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2004549" w14:textId="77777777" w:rsidR="00302CF9" w:rsidRDefault="00000000">
            <w:r>
              <w:rPr>
                <w:sz w:val="20"/>
                <w:szCs w:val="20"/>
              </w:rPr>
              <w:t>Coefficient of determination</w:t>
            </w:r>
          </w:p>
        </w:tc>
      </w:tr>
      <w:tr w:rsidR="00302CF9" w14:paraId="25F677CA"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4869C68C" w14:textId="77777777" w:rsidR="00302CF9" w:rsidRDefault="00000000">
            <w:r>
              <w:rPr>
                <w:sz w:val="20"/>
                <w:szCs w:val="20"/>
              </w:rPr>
              <w:t>T</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CF2B42A" w14:textId="77777777" w:rsidR="00302CF9" w:rsidRDefault="00000000">
            <w:r>
              <w:rPr>
                <w:sz w:val="20"/>
                <w:szCs w:val="20"/>
              </w:rPr>
              <w:t>Absolute temperature</w:t>
            </w:r>
          </w:p>
        </w:tc>
      </w:tr>
      <w:tr w:rsidR="00302CF9" w14:paraId="60D81266"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7B5E53A0" w14:textId="77777777" w:rsidR="00302CF9" w:rsidRDefault="00000000">
            <w:proofErr w:type="spellStart"/>
            <w:r>
              <w:rPr>
                <w:sz w:val="20"/>
                <w:szCs w:val="20"/>
              </w:rPr>
              <w:t>E</w:t>
            </w:r>
            <w:r>
              <w:rPr>
                <w:sz w:val="20"/>
                <w:szCs w:val="20"/>
                <w:vertAlign w:val="subscript"/>
              </w:rPr>
              <w:t>hull</w:t>
            </w:r>
            <w:proofErr w:type="spellEnd"/>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6CBB19C2" w14:textId="77777777" w:rsidR="00302CF9" w:rsidRDefault="00000000">
            <w:r>
              <w:rPr>
                <w:sz w:val="20"/>
                <w:szCs w:val="20"/>
              </w:rPr>
              <w:t>Energy above the convex hull</w:t>
            </w:r>
          </w:p>
        </w:tc>
      </w:tr>
      <w:tr w:rsidR="00302CF9" w14:paraId="3B6D624E" w14:textId="77777777">
        <w:tblPrEx>
          <w:tblCellMar>
            <w:top w:w="0" w:type="dxa"/>
            <w:bottom w:w="0" w:type="dxa"/>
          </w:tblCellMar>
        </w:tblPrEx>
        <w:trPr>
          <w:cantSplit/>
          <w:jc w:val="center"/>
        </w:trPr>
        <w:tc>
          <w:tcPr>
            <w:tcW w:w="2600"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5C46B4AF" w14:textId="77777777" w:rsidR="00302CF9" w:rsidRDefault="00000000">
            <w:r>
              <w:rPr>
                <w:sz w:val="20"/>
                <w:szCs w:val="20"/>
              </w:rPr>
              <w:t>E</w:t>
            </w:r>
            <w:r>
              <w:rPr>
                <w:sz w:val="20"/>
                <w:szCs w:val="20"/>
                <w:vertAlign w:val="subscript"/>
              </w:rPr>
              <w:t>g</w:t>
            </w:r>
          </w:p>
        </w:tc>
        <w:tc>
          <w:tcPr>
            <w:tcW w:w="6426" w:type="dxa"/>
            <w:tcBorders>
              <w:top w:val="none" w:sz="0" w:space="0" w:color="FFFFFF"/>
              <w:left w:val="none" w:sz="0" w:space="0" w:color="FFFFFF"/>
              <w:bottom w:val="none" w:sz="0" w:space="0" w:color="FFFFFF"/>
              <w:right w:val="none" w:sz="0" w:space="0" w:color="FFFFFF"/>
            </w:tcBorders>
            <w:tcMar>
              <w:top w:w="15" w:type="dxa"/>
              <w:left w:w="90" w:type="dxa"/>
              <w:bottom w:w="15" w:type="dxa"/>
              <w:right w:w="90" w:type="dxa"/>
            </w:tcMar>
            <w:vAlign w:val="center"/>
          </w:tcPr>
          <w:p w14:paraId="1F8E916A" w14:textId="77777777" w:rsidR="00302CF9" w:rsidRDefault="00000000">
            <w:r>
              <w:rPr>
                <w:sz w:val="20"/>
                <w:szCs w:val="20"/>
              </w:rPr>
              <w:t>Band gap</w:t>
            </w:r>
          </w:p>
        </w:tc>
      </w:tr>
      <w:tr w:rsidR="00302CF9" w14:paraId="43F35F5A" w14:textId="77777777">
        <w:tblPrEx>
          <w:tblCellMar>
            <w:top w:w="0" w:type="dxa"/>
            <w:bottom w:w="0" w:type="dxa"/>
          </w:tblCellMar>
        </w:tblPrEx>
        <w:trPr>
          <w:cantSplit/>
          <w:jc w:val="center"/>
        </w:trPr>
        <w:tc>
          <w:tcPr>
            <w:tcW w:w="2600" w:type="dxa"/>
            <w:tcBorders>
              <w:top w:val="none" w:sz="0" w:space="0" w:color="FFFFFF"/>
              <w:left w:val="none" w:sz="0" w:space="0" w:color="FFFFFF"/>
              <w:bottom w:val="single" w:sz="10" w:space="0" w:color="000000"/>
              <w:right w:val="none" w:sz="0" w:space="0" w:color="FFFFFF"/>
            </w:tcBorders>
            <w:tcMar>
              <w:top w:w="15" w:type="dxa"/>
              <w:left w:w="90" w:type="dxa"/>
              <w:bottom w:w="15" w:type="dxa"/>
              <w:right w:w="90" w:type="dxa"/>
            </w:tcMar>
            <w:vAlign w:val="center"/>
          </w:tcPr>
          <w:p w14:paraId="6E611928" w14:textId="77777777" w:rsidR="00302CF9" w:rsidRDefault="00000000">
            <w:r>
              <w:rPr>
                <w:sz w:val="20"/>
                <w:szCs w:val="20"/>
              </w:rPr>
              <w:t>ABX</w:t>
            </w:r>
            <w:r>
              <w:rPr>
                <w:sz w:val="20"/>
                <w:szCs w:val="20"/>
                <w:vertAlign w:val="subscript"/>
              </w:rPr>
              <w:t>3</w:t>
            </w:r>
          </w:p>
        </w:tc>
        <w:tc>
          <w:tcPr>
            <w:tcW w:w="6426" w:type="dxa"/>
            <w:tcBorders>
              <w:top w:val="none" w:sz="0" w:space="0" w:color="FFFFFF"/>
              <w:left w:val="none" w:sz="0" w:space="0" w:color="FFFFFF"/>
              <w:bottom w:val="single" w:sz="10" w:space="0" w:color="000000"/>
              <w:right w:val="none" w:sz="0" w:space="0" w:color="FFFFFF"/>
            </w:tcBorders>
            <w:tcMar>
              <w:top w:w="15" w:type="dxa"/>
              <w:left w:w="90" w:type="dxa"/>
              <w:bottom w:w="15" w:type="dxa"/>
              <w:right w:w="90" w:type="dxa"/>
            </w:tcMar>
            <w:vAlign w:val="center"/>
          </w:tcPr>
          <w:p w14:paraId="1E0F1708" w14:textId="77777777" w:rsidR="00302CF9" w:rsidRDefault="00000000">
            <w:r>
              <w:rPr>
                <w:sz w:val="20"/>
                <w:szCs w:val="20"/>
              </w:rPr>
              <w:t>General perovskite stoichiometry</w:t>
            </w:r>
          </w:p>
        </w:tc>
      </w:tr>
    </w:tbl>
    <w:p w14:paraId="6A9DEA8A" w14:textId="77777777" w:rsidR="00302CF9" w:rsidRDefault="00302CF9">
      <w:pPr>
        <w:spacing w:before="80" w:after="280"/>
        <w:jc w:val="both"/>
      </w:pPr>
    </w:p>
    <w:p w14:paraId="473BB116" w14:textId="77777777" w:rsidR="00302CF9" w:rsidRDefault="00000000">
      <w:pPr>
        <w:pStyle w:val="Heading1"/>
        <w:pageBreakBefore/>
      </w:pPr>
      <w:r>
        <w:lastRenderedPageBreak/>
        <w:t>References</w:t>
      </w:r>
    </w:p>
    <w:p w14:paraId="5805639F" w14:textId="77777777" w:rsidR="00302CF9" w:rsidRDefault="00000000">
      <w:pPr>
        <w:tabs>
          <w:tab w:val="left" w:pos="600"/>
        </w:tabs>
        <w:spacing w:after="100" w:line="276" w:lineRule="auto"/>
        <w:ind w:left="600" w:hanging="600"/>
        <w:jc w:val="both"/>
      </w:pPr>
      <w:r>
        <w:t>[1]</w:t>
      </w:r>
      <w:r>
        <w:tab/>
        <w:t xml:space="preserve">C. Forman, I.K. Muritala, R. </w:t>
      </w:r>
      <w:proofErr w:type="spellStart"/>
      <w:r>
        <w:t>Pardemann</w:t>
      </w:r>
      <w:proofErr w:type="spellEnd"/>
      <w:r>
        <w:t>, B. Meyer, Estimating the global waste heat potential, Renew. Sustain. Energy Rev. 57 (2016) 1568–1579. https://doi.org/10.1016/j.rser.2015.12.192</w:t>
      </w:r>
    </w:p>
    <w:p w14:paraId="61CBA14D" w14:textId="77777777" w:rsidR="00302CF9" w:rsidRDefault="00000000">
      <w:pPr>
        <w:tabs>
          <w:tab w:val="left" w:pos="600"/>
        </w:tabs>
        <w:spacing w:after="100" w:line="276" w:lineRule="auto"/>
        <w:ind w:left="600" w:hanging="600"/>
        <w:jc w:val="both"/>
      </w:pPr>
      <w:r>
        <w:t>[2]</w:t>
      </w:r>
      <w:r>
        <w:tab/>
        <w:t xml:space="preserve">G.A. Slack, New materials and performance limits for thermoelectric cooling, in: D.M. Rowe (Ed.), CRC Handbook of </w:t>
      </w:r>
      <w:proofErr w:type="spellStart"/>
      <w:r>
        <w:t>Thermoelectrics</w:t>
      </w:r>
      <w:proofErr w:type="spellEnd"/>
      <w:r>
        <w:t xml:space="preserve">, CRC Press, Boca Raton, 2018, pp. 407–440. </w:t>
      </w:r>
      <w:r>
        <w:rPr>
          <w:color w:val="FF0000"/>
        </w:rPr>
        <w:t xml:space="preserve">[The chapter first appeared in the 1995 edition; cite the edition </w:t>
      </w:r>
      <w:proofErr w:type="gramStart"/>
      <w:r>
        <w:rPr>
          <w:color w:val="FF0000"/>
        </w:rPr>
        <w:t>actually consulted</w:t>
      </w:r>
      <w:proofErr w:type="gramEnd"/>
      <w:r>
        <w:rPr>
          <w:color w:val="FF0000"/>
        </w:rPr>
        <w:t>.]</w:t>
      </w:r>
    </w:p>
    <w:p w14:paraId="5BF7FF4E" w14:textId="77777777" w:rsidR="00302CF9" w:rsidRDefault="00000000">
      <w:pPr>
        <w:tabs>
          <w:tab w:val="left" w:pos="600"/>
        </w:tabs>
        <w:spacing w:after="100" w:line="276" w:lineRule="auto"/>
        <w:ind w:left="600" w:hanging="600"/>
        <w:jc w:val="both"/>
      </w:pPr>
      <w:r>
        <w:t>[3]</w:t>
      </w:r>
      <w:r>
        <w:tab/>
        <w:t>G.J. Snyder, E.S. Toberer, Complex thermoelectric materials, Nat. Mater. 7 (2008) 105–114.</w:t>
      </w:r>
    </w:p>
    <w:p w14:paraId="540A4899" w14:textId="77777777" w:rsidR="00302CF9" w:rsidRDefault="00000000">
      <w:pPr>
        <w:tabs>
          <w:tab w:val="left" w:pos="600"/>
        </w:tabs>
        <w:spacing w:after="100" w:line="276" w:lineRule="auto"/>
        <w:ind w:left="600" w:hanging="600"/>
        <w:jc w:val="both"/>
      </w:pPr>
      <w:r>
        <w:t>[4]</w:t>
      </w:r>
      <w:r>
        <w:tab/>
        <w:t xml:space="preserve">K. Biswas, J. He, I.D. Blum, C.-I. Wu, T.P. Hogan, D.N. Seidman, V.P. Dravid, M.G. Kanatzidis, High-performance bulk </w:t>
      </w:r>
      <w:proofErr w:type="spellStart"/>
      <w:r>
        <w:t>thermoelectrics</w:t>
      </w:r>
      <w:proofErr w:type="spellEnd"/>
      <w:r>
        <w:t xml:space="preserve"> with all-scale hierarchical architectures, Nature 489 (2012) 414–418.</w:t>
      </w:r>
    </w:p>
    <w:p w14:paraId="298FF9B0" w14:textId="77777777" w:rsidR="00302CF9" w:rsidRDefault="00000000">
      <w:pPr>
        <w:tabs>
          <w:tab w:val="left" w:pos="600"/>
        </w:tabs>
        <w:spacing w:after="100" w:line="276" w:lineRule="auto"/>
        <w:ind w:left="600" w:hanging="600"/>
        <w:jc w:val="both"/>
      </w:pPr>
      <w:r>
        <w:t>[5]</w:t>
      </w:r>
      <w:r>
        <w:tab/>
        <w:t xml:space="preserve">B. Poudel, Q. Hao, Y. Ma, Y. Lan, A. Minnich, B. Yu, X. Yan, D. Wang, A. Muto, D. </w:t>
      </w:r>
      <w:proofErr w:type="spellStart"/>
      <w:r>
        <w:t>Vashaee</w:t>
      </w:r>
      <w:proofErr w:type="spellEnd"/>
      <w:r>
        <w:t>, X. Chen, J. Liu, M.S. Dresselhaus, G. Chen, Z. Ren, High-thermoelectric performance of nanostructured bismuth antimony telluride bulk alloys, Science 320 (2008) 634–638.</w:t>
      </w:r>
    </w:p>
    <w:p w14:paraId="136AA231" w14:textId="77777777" w:rsidR="00302CF9" w:rsidRDefault="00000000">
      <w:pPr>
        <w:tabs>
          <w:tab w:val="left" w:pos="600"/>
        </w:tabs>
        <w:spacing w:after="100" w:line="276" w:lineRule="auto"/>
        <w:ind w:left="600" w:hanging="600"/>
        <w:jc w:val="both"/>
      </w:pPr>
      <w:r>
        <w:t>[6]</w:t>
      </w:r>
      <w:r>
        <w:tab/>
        <w:t>L.E. Bell, Cooling, heating, generating power, and recovering waste heat with thermoelectric systems, Science 321 (2008) 1457–1461.</w:t>
      </w:r>
    </w:p>
    <w:p w14:paraId="7CDCEFB0" w14:textId="77777777" w:rsidR="00302CF9" w:rsidRDefault="00000000">
      <w:pPr>
        <w:tabs>
          <w:tab w:val="left" w:pos="600"/>
        </w:tabs>
        <w:spacing w:after="100" w:line="276" w:lineRule="auto"/>
        <w:ind w:left="600" w:hanging="600"/>
        <w:jc w:val="both"/>
      </w:pPr>
      <w:r>
        <w:t>[7]</w:t>
      </w:r>
      <w:r>
        <w:tab/>
        <w:t>W. Lee, H. Li, A.B. Wong, D. Zhang, M. Lai, Y. Yu, Q. Kong, E. Lin, J.J. Urban, J.C. Grossman, P. Yang, Ultralow thermal conductivity in all-inorganic halide perovskites, Proc. Natl. Acad. Sci. U.S.A. 114 (2017) 8693–8697.</w:t>
      </w:r>
    </w:p>
    <w:p w14:paraId="42E4347D" w14:textId="77777777" w:rsidR="00302CF9" w:rsidRDefault="00000000">
      <w:pPr>
        <w:tabs>
          <w:tab w:val="left" w:pos="600"/>
        </w:tabs>
        <w:spacing w:after="100" w:line="276" w:lineRule="auto"/>
        <w:ind w:left="600" w:hanging="600"/>
        <w:jc w:val="both"/>
      </w:pPr>
      <w:r>
        <w:t>[8]</w:t>
      </w:r>
      <w:r>
        <w:tab/>
        <w:t>Y. Li, X. Li, B. Wei, J. Liu, F. Pan, H. Wang, et al., Phonon coherence in bismuth-halide perovskite Cs</w:t>
      </w:r>
      <w:r>
        <w:rPr>
          <w:vertAlign w:val="subscript"/>
        </w:rPr>
        <w:t>3</w:t>
      </w:r>
      <w:r>
        <w:t>Bi</w:t>
      </w:r>
      <w:r>
        <w:rPr>
          <w:vertAlign w:val="subscript"/>
        </w:rPr>
        <w:t>2</w:t>
      </w:r>
      <w:r>
        <w:t>Br</w:t>
      </w:r>
      <w:r>
        <w:rPr>
          <w:vertAlign w:val="subscript"/>
        </w:rPr>
        <w:t>9</w:t>
      </w:r>
      <w:r>
        <w:t xml:space="preserve"> with ultralow thermal conductivity, Adv. </w:t>
      </w:r>
      <w:proofErr w:type="spellStart"/>
      <w:r>
        <w:t>Funct</w:t>
      </w:r>
      <w:proofErr w:type="spellEnd"/>
      <w:r>
        <w:t>. Mater. 34 (2024) 2411152.</w:t>
      </w:r>
    </w:p>
    <w:p w14:paraId="47BE7B7F" w14:textId="77777777" w:rsidR="00302CF9" w:rsidRDefault="00000000">
      <w:pPr>
        <w:tabs>
          <w:tab w:val="left" w:pos="600"/>
        </w:tabs>
        <w:spacing w:after="100" w:line="276" w:lineRule="auto"/>
        <w:ind w:left="600" w:hanging="600"/>
        <w:jc w:val="both"/>
      </w:pPr>
      <w:r>
        <w:t>[9]</w:t>
      </w:r>
      <w:r>
        <w:tab/>
        <w:t xml:space="preserve">C.C. </w:t>
      </w:r>
      <w:proofErr w:type="spellStart"/>
      <w:r>
        <w:t>Stoumpos</w:t>
      </w:r>
      <w:proofErr w:type="spellEnd"/>
      <w:r>
        <w:t xml:space="preserve">, C.D. </w:t>
      </w:r>
      <w:proofErr w:type="spellStart"/>
      <w:r>
        <w:t>Malliakas</w:t>
      </w:r>
      <w:proofErr w:type="spellEnd"/>
      <w:r>
        <w:t xml:space="preserve">, M.G. </w:t>
      </w:r>
      <w:proofErr w:type="spellStart"/>
      <w:r>
        <w:t>Kanatzidis</w:t>
      </w:r>
      <w:proofErr w:type="spellEnd"/>
      <w:r>
        <w:t xml:space="preserve">, Semiconducting tin and lead iodide perovskites with organic cations: phase transitions, high mobilities, and </w:t>
      </w:r>
      <w:proofErr w:type="gramStart"/>
      <w:r>
        <w:t>near-infrared</w:t>
      </w:r>
      <w:proofErr w:type="gramEnd"/>
      <w:r>
        <w:t xml:space="preserve"> photoluminescent properties, Inorg. Chem. 52 (2013) 9019–9038.</w:t>
      </w:r>
    </w:p>
    <w:p w14:paraId="71949A0A" w14:textId="77777777" w:rsidR="00302CF9" w:rsidRDefault="00000000">
      <w:pPr>
        <w:tabs>
          <w:tab w:val="left" w:pos="600"/>
        </w:tabs>
        <w:spacing w:after="100" w:line="276" w:lineRule="auto"/>
        <w:ind w:left="600" w:hanging="600"/>
        <w:jc w:val="both"/>
      </w:pPr>
      <w:r>
        <w:t>[10]</w:t>
      </w:r>
      <w:r>
        <w:tab/>
        <w:t>S. Ohta, T. Nomura, H. Ohta, K. Koumoto, High-temperature carrier transport and thermoelectric properties of heavily La- or Nb-doped SrTiO</w:t>
      </w:r>
      <w:r>
        <w:rPr>
          <w:vertAlign w:val="subscript"/>
        </w:rPr>
        <w:t>3</w:t>
      </w:r>
      <w:r>
        <w:t xml:space="preserve"> single crystals, J. Appl. Phys. 97 (2005) 034106.</w:t>
      </w:r>
    </w:p>
    <w:p w14:paraId="6CE668D7" w14:textId="77777777" w:rsidR="00302CF9" w:rsidRDefault="00000000">
      <w:pPr>
        <w:tabs>
          <w:tab w:val="left" w:pos="600"/>
        </w:tabs>
        <w:spacing w:after="100" w:line="276" w:lineRule="auto"/>
        <w:ind w:left="600" w:hanging="600"/>
        <w:jc w:val="both"/>
      </w:pPr>
      <w:r>
        <w:t>[11]</w:t>
      </w:r>
      <w:r>
        <w:tab/>
        <w:t xml:space="preserve">W. Li, J. Carrete, N.A. Katcho, N. Mingo, </w:t>
      </w:r>
      <w:proofErr w:type="spellStart"/>
      <w:r>
        <w:t>ShengBTE</w:t>
      </w:r>
      <w:proofErr w:type="spellEnd"/>
      <w:r>
        <w:t>: A solver of the Boltzmann transport equation for phonons, Comput. Phys. Commun. 185 (2014) 1747–1758.</w:t>
      </w:r>
    </w:p>
    <w:p w14:paraId="5E510002" w14:textId="77777777" w:rsidR="00302CF9" w:rsidRDefault="00000000">
      <w:pPr>
        <w:tabs>
          <w:tab w:val="left" w:pos="600"/>
        </w:tabs>
        <w:spacing w:after="100" w:line="276" w:lineRule="auto"/>
        <w:ind w:left="600" w:hanging="600"/>
        <w:jc w:val="both"/>
      </w:pPr>
      <w:r>
        <w:t>[12]</w:t>
      </w:r>
      <w:r>
        <w:tab/>
        <w:t xml:space="preserve">N. Parse, J. </w:t>
      </w:r>
      <w:proofErr w:type="spellStart"/>
      <w:r>
        <w:t>Recatala</w:t>
      </w:r>
      <w:proofErr w:type="spellEnd"/>
      <w:r>
        <w:t xml:space="preserve">-Gomez, R. Zhu, A.K. Low, K. </w:t>
      </w:r>
      <w:proofErr w:type="spellStart"/>
      <w:r>
        <w:t>Hippalgaonkar</w:t>
      </w:r>
      <w:proofErr w:type="spellEnd"/>
      <w:r>
        <w:t>, T. Mato, et al., Predicting high-performance thermoelectric materials with StarryData2, Adv. Theory Simul. 7 (2024) 2400308.</w:t>
      </w:r>
    </w:p>
    <w:p w14:paraId="647A28F6" w14:textId="77777777" w:rsidR="00302CF9" w:rsidRDefault="00000000">
      <w:pPr>
        <w:tabs>
          <w:tab w:val="left" w:pos="600"/>
        </w:tabs>
        <w:spacing w:after="100" w:line="276" w:lineRule="auto"/>
        <w:ind w:left="600" w:hanging="600"/>
        <w:jc w:val="both"/>
      </w:pPr>
      <w:r>
        <w:t>[13]</w:t>
      </w:r>
      <w:r>
        <w:tab/>
        <w:t>X. Jia, A. Aziz, Y. Hashimoto, H. Li, Dealing with the big data challenges in AI for thermoelectric materials, Sci. China Mater. 67 (2024) 1173–1182. https://doi.org/10.1007/s40843-023-2777-2</w:t>
      </w:r>
    </w:p>
    <w:p w14:paraId="3D825636" w14:textId="77777777" w:rsidR="00302CF9" w:rsidRDefault="00000000">
      <w:pPr>
        <w:tabs>
          <w:tab w:val="left" w:pos="600"/>
        </w:tabs>
        <w:spacing w:after="100" w:line="276" w:lineRule="auto"/>
        <w:ind w:left="600" w:hanging="600"/>
        <w:jc w:val="both"/>
      </w:pPr>
      <w:r>
        <w:lastRenderedPageBreak/>
        <w:t>[14]</w:t>
      </w:r>
      <w:r>
        <w:tab/>
        <w:t xml:space="preserve">Y. Sun, X. Chen, J. Gao, W. Zhu, M. Pan, </w:t>
      </w:r>
      <w:proofErr w:type="gramStart"/>
      <w:r>
        <w:t>Rationally</w:t>
      </w:r>
      <w:proofErr w:type="gramEnd"/>
      <w:r>
        <w:t xml:space="preserve"> design thermoelectric materials based on ingenious machine learning methods, Adv. Electron. Mater. 11 (2025) 2500210. https://doi.org/10.1002/aelm.202500210</w:t>
      </w:r>
    </w:p>
    <w:p w14:paraId="4C321E39" w14:textId="77777777" w:rsidR="00302CF9" w:rsidRDefault="00000000">
      <w:pPr>
        <w:tabs>
          <w:tab w:val="left" w:pos="600"/>
        </w:tabs>
        <w:spacing w:after="100" w:line="276" w:lineRule="auto"/>
        <w:ind w:left="600" w:hanging="600"/>
        <w:jc w:val="both"/>
      </w:pPr>
      <w:r>
        <w:t>[15]</w:t>
      </w:r>
      <w:r>
        <w:tab/>
        <w:t>S. Kapoor, A. Narayanan, Leakage and the reproducibility crisis in machine-learning-based science, Patterns 4 (2023) 100804.</w:t>
      </w:r>
    </w:p>
    <w:p w14:paraId="39BE4AEC" w14:textId="77777777" w:rsidR="00302CF9" w:rsidRDefault="00000000">
      <w:pPr>
        <w:tabs>
          <w:tab w:val="left" w:pos="600"/>
        </w:tabs>
        <w:spacing w:after="100" w:line="276" w:lineRule="auto"/>
        <w:ind w:left="600" w:hanging="600"/>
        <w:jc w:val="both"/>
      </w:pPr>
      <w:r>
        <w:t>[16]</w:t>
      </w:r>
      <w:r>
        <w:tab/>
        <w:t xml:space="preserve">B. </w:t>
      </w:r>
      <w:proofErr w:type="spellStart"/>
      <w:r>
        <w:t>Meredig</w:t>
      </w:r>
      <w:proofErr w:type="spellEnd"/>
      <w:r>
        <w:t>, E. Antono, C. Church, M. Hutchinson, J. Ling, S. Paradiso, et al., Can machine learning identify the next high-temperature superconductor? Examining extrapolation performance for materials discovery, Mol. Syst. Des. Eng. 3 (2018) 819–825.</w:t>
      </w:r>
    </w:p>
    <w:p w14:paraId="544D0DE2" w14:textId="77777777" w:rsidR="00302CF9" w:rsidRDefault="00000000">
      <w:pPr>
        <w:tabs>
          <w:tab w:val="left" w:pos="600"/>
        </w:tabs>
        <w:spacing w:after="100" w:line="276" w:lineRule="auto"/>
        <w:ind w:left="600" w:hanging="600"/>
        <w:jc w:val="both"/>
      </w:pPr>
      <w:r>
        <w:t>[17]</w:t>
      </w:r>
      <w:r>
        <w:tab/>
        <w:t xml:space="preserve">D.M. Rowe (Ed.), </w:t>
      </w:r>
      <w:proofErr w:type="spellStart"/>
      <w:r>
        <w:t>Thermoelectrics</w:t>
      </w:r>
      <w:proofErr w:type="spellEnd"/>
      <w:r>
        <w:t xml:space="preserve"> Handbook: Macro to Nano, CRC Press, Boca Raton, 2005.</w:t>
      </w:r>
    </w:p>
    <w:p w14:paraId="2B1A8240" w14:textId="77777777" w:rsidR="00302CF9" w:rsidRDefault="00000000">
      <w:pPr>
        <w:tabs>
          <w:tab w:val="left" w:pos="600"/>
        </w:tabs>
        <w:spacing w:after="100" w:line="276" w:lineRule="auto"/>
        <w:ind w:left="600" w:hanging="600"/>
        <w:jc w:val="both"/>
      </w:pPr>
      <w:r>
        <w:t>[18]</w:t>
      </w:r>
      <w:r>
        <w:tab/>
        <w:t>H.J. Goldsmid, Introduction to Thermoelectricity, Springer Series in Materials Science, vol. 121, Springer, Berlin, 2010.</w:t>
      </w:r>
    </w:p>
    <w:p w14:paraId="3303A159" w14:textId="77777777" w:rsidR="00302CF9" w:rsidRDefault="00000000">
      <w:pPr>
        <w:tabs>
          <w:tab w:val="left" w:pos="600"/>
        </w:tabs>
        <w:spacing w:after="100" w:line="276" w:lineRule="auto"/>
        <w:ind w:left="600" w:hanging="600"/>
        <w:jc w:val="both"/>
      </w:pPr>
      <w:r>
        <w:t>[19]</w:t>
      </w:r>
      <w:r>
        <w:tab/>
        <w:t xml:space="preserve">Y. Pei, X. Shi, A. LaLonde, H. Wang, L. Chen, G.J. Snyder, Convergence of electronic bands for high performance bulk </w:t>
      </w:r>
      <w:proofErr w:type="spellStart"/>
      <w:r>
        <w:t>thermoelectrics</w:t>
      </w:r>
      <w:proofErr w:type="spellEnd"/>
      <w:r>
        <w:t>, Nature 473 (2011) 66–69.</w:t>
      </w:r>
    </w:p>
    <w:p w14:paraId="2D51B3D7" w14:textId="77777777" w:rsidR="00302CF9" w:rsidRDefault="00000000">
      <w:pPr>
        <w:tabs>
          <w:tab w:val="left" w:pos="600"/>
        </w:tabs>
        <w:spacing w:after="100" w:line="276" w:lineRule="auto"/>
        <w:ind w:left="600" w:hanging="600"/>
        <w:jc w:val="both"/>
      </w:pPr>
      <w:r>
        <w:t>[20]</w:t>
      </w:r>
      <w:r>
        <w:tab/>
        <w:t xml:space="preserve">L.-D. Zhao, S.-H. Lo, Y. Zhang, H. Sun, G. Tan, C. Uher, C. Wolverton, V.P. Dravid, M.G. Kanatzidis, Ultralow thermal conductivity and high thermoelectric figure of merit in </w:t>
      </w:r>
      <w:proofErr w:type="spellStart"/>
      <w:r>
        <w:t>SnSe</w:t>
      </w:r>
      <w:proofErr w:type="spellEnd"/>
      <w:r>
        <w:t xml:space="preserve"> crystals, Nature 508 (2014) 373–377.</w:t>
      </w:r>
    </w:p>
    <w:p w14:paraId="326D1726" w14:textId="77777777" w:rsidR="00302CF9" w:rsidRDefault="00000000">
      <w:pPr>
        <w:tabs>
          <w:tab w:val="left" w:pos="600"/>
        </w:tabs>
        <w:spacing w:after="100" w:line="276" w:lineRule="auto"/>
        <w:ind w:left="600" w:hanging="600"/>
        <w:jc w:val="both"/>
      </w:pPr>
      <w:r>
        <w:t>[21]</w:t>
      </w:r>
      <w:r>
        <w:tab/>
        <w:t xml:space="preserve">V.M. Goldschmidt, Die </w:t>
      </w:r>
      <w:proofErr w:type="spellStart"/>
      <w:r>
        <w:t>Gesetze</w:t>
      </w:r>
      <w:proofErr w:type="spellEnd"/>
      <w:r>
        <w:t xml:space="preserve"> der </w:t>
      </w:r>
      <w:proofErr w:type="spellStart"/>
      <w:r>
        <w:t>Krystallochemie</w:t>
      </w:r>
      <w:proofErr w:type="spellEnd"/>
      <w:r>
        <w:t xml:space="preserve">, </w:t>
      </w:r>
      <w:proofErr w:type="spellStart"/>
      <w:r>
        <w:t>Naturwissenschaften</w:t>
      </w:r>
      <w:proofErr w:type="spellEnd"/>
      <w:r>
        <w:t xml:space="preserve"> 14 (1926) 477–485.</w:t>
      </w:r>
    </w:p>
    <w:p w14:paraId="1E1DD0B1" w14:textId="77777777" w:rsidR="00302CF9" w:rsidRDefault="00000000">
      <w:pPr>
        <w:tabs>
          <w:tab w:val="left" w:pos="600"/>
        </w:tabs>
        <w:spacing w:after="100" w:line="276" w:lineRule="auto"/>
        <w:ind w:left="600" w:hanging="600"/>
        <w:jc w:val="both"/>
      </w:pPr>
      <w:r>
        <w:t>[22]</w:t>
      </w:r>
      <w:r>
        <w:tab/>
        <w:t>C.J. Bartel, C. Sutton, B.R. Goldsmith, R. Ouyang, C.B. Musgrave, L.M. Ghiringhelli, M. Scheffler, New tolerance factor to predict the stability of perovskite oxides and halides, Sci. Adv. 5 (2019) eaav0693.</w:t>
      </w:r>
    </w:p>
    <w:p w14:paraId="78DBDF81" w14:textId="77777777" w:rsidR="00302CF9" w:rsidRDefault="00000000">
      <w:pPr>
        <w:tabs>
          <w:tab w:val="left" w:pos="600"/>
        </w:tabs>
        <w:spacing w:after="100" w:line="276" w:lineRule="auto"/>
        <w:ind w:left="600" w:hanging="600"/>
        <w:jc w:val="both"/>
      </w:pPr>
      <w:r>
        <w:t>[23]</w:t>
      </w:r>
      <w:r>
        <w:tab/>
        <w:t xml:space="preserve">D. Flahaut, R. </w:t>
      </w:r>
      <w:proofErr w:type="spellStart"/>
      <w:r>
        <w:t>Funahashi</w:t>
      </w:r>
      <w:proofErr w:type="spellEnd"/>
      <w:r>
        <w:t>, K. Lee, H. Ohta, K. Koumoto, Effect of the Yb substitutions on the thermoelectric properties of CaMnO</w:t>
      </w:r>
      <w:r>
        <w:rPr>
          <w:vertAlign w:val="subscript"/>
        </w:rPr>
        <w:t>3</w:t>
      </w:r>
      <w:r>
        <w:t xml:space="preserve">, in: Proc. 25th Int. Conf. </w:t>
      </w:r>
      <w:proofErr w:type="spellStart"/>
      <w:r>
        <w:t>Thermoelectrics</w:t>
      </w:r>
      <w:proofErr w:type="spellEnd"/>
      <w:r>
        <w:t xml:space="preserve"> (ICT 2006), IEEE, 2006. </w:t>
      </w:r>
      <w:r>
        <w:rPr>
          <w:color w:val="FF0000"/>
        </w:rPr>
        <w:t>[Add page numbers and DOI.]</w:t>
      </w:r>
    </w:p>
    <w:p w14:paraId="261A4376" w14:textId="77777777" w:rsidR="00302CF9" w:rsidRDefault="00000000">
      <w:pPr>
        <w:tabs>
          <w:tab w:val="left" w:pos="600"/>
        </w:tabs>
        <w:spacing w:after="100" w:line="276" w:lineRule="auto"/>
        <w:ind w:left="600" w:hanging="600"/>
        <w:jc w:val="both"/>
      </w:pPr>
      <w:r>
        <w:t>[24]</w:t>
      </w:r>
      <w:r>
        <w:tab/>
        <w:t xml:space="preserve">J. Androulakis, P. Migiakis, J. </w:t>
      </w:r>
      <w:proofErr w:type="spellStart"/>
      <w:r>
        <w:t>Giapintzakis</w:t>
      </w:r>
      <w:proofErr w:type="spellEnd"/>
      <w:r>
        <w:t>, La</w:t>
      </w:r>
      <w:r>
        <w:rPr>
          <w:vertAlign w:val="subscript"/>
        </w:rPr>
        <w:t>0</w:t>
      </w:r>
      <w:r>
        <w:t>.</w:t>
      </w:r>
      <w:r>
        <w:rPr>
          <w:vertAlign w:val="subscript"/>
        </w:rPr>
        <w:t>95</w:t>
      </w:r>
      <w:r>
        <w:t>Sr</w:t>
      </w:r>
      <w:r>
        <w:rPr>
          <w:vertAlign w:val="subscript"/>
        </w:rPr>
        <w:t>0</w:t>
      </w:r>
      <w:r>
        <w:t>.</w:t>
      </w:r>
      <w:r>
        <w:rPr>
          <w:vertAlign w:val="subscript"/>
        </w:rPr>
        <w:t>05</w:t>
      </w:r>
      <w:r>
        <w:t>CoO</w:t>
      </w:r>
      <w:r>
        <w:rPr>
          <w:vertAlign w:val="subscript"/>
        </w:rPr>
        <w:t>3</w:t>
      </w:r>
      <w:r>
        <w:t>: An efficient room-temperature thermoelectric oxide, Appl. Phys. Lett. 84 (2004) 1099–1101.</w:t>
      </w:r>
    </w:p>
    <w:p w14:paraId="589AD969" w14:textId="77777777" w:rsidR="00302CF9" w:rsidRDefault="00000000">
      <w:pPr>
        <w:tabs>
          <w:tab w:val="left" w:pos="600"/>
        </w:tabs>
        <w:spacing w:after="100" w:line="276" w:lineRule="auto"/>
        <w:ind w:left="600" w:hanging="600"/>
        <w:jc w:val="both"/>
      </w:pPr>
      <w:r>
        <w:t>[25]</w:t>
      </w:r>
      <w:r>
        <w:tab/>
        <w:t>H. Xie, S. Hao, J. Bao, T.J. Slade, G.J. Snyder, C. Wolverton, M.G. Kanatzidis, All-inorganic halide perovskites as potential thermoelectric materials: dynamic cation off-centering induces ultralow thermal conductivity, J. Am. Chem. Soc. 142 (2020) 9553–9563.</w:t>
      </w:r>
    </w:p>
    <w:p w14:paraId="47937F4A" w14:textId="77777777" w:rsidR="00302CF9" w:rsidRDefault="00000000">
      <w:pPr>
        <w:tabs>
          <w:tab w:val="left" w:pos="600"/>
        </w:tabs>
        <w:spacing w:after="100" w:line="276" w:lineRule="auto"/>
        <w:ind w:left="600" w:hanging="600"/>
        <w:jc w:val="both"/>
      </w:pPr>
      <w:r>
        <w:t>[26]</w:t>
      </w:r>
      <w:r>
        <w:tab/>
      </w:r>
      <w:r>
        <w:rPr>
          <w:color w:val="0000FF"/>
        </w:rPr>
        <w:t xml:space="preserve">K.V. Sopiha, C. </w:t>
      </w:r>
      <w:proofErr w:type="spellStart"/>
      <w:r>
        <w:rPr>
          <w:color w:val="0000FF"/>
        </w:rPr>
        <w:t>Comparotto</w:t>
      </w:r>
      <w:proofErr w:type="spellEnd"/>
      <w:r>
        <w:rPr>
          <w:color w:val="0000FF"/>
        </w:rPr>
        <w:t>, J.A. Márquez, J.J.S. Scragg, Chalcogenide perovskites: tantalizing prospects, challenging materials, Adv. Opt. Mater. 10 (2022) 2101704.</w:t>
      </w:r>
    </w:p>
    <w:p w14:paraId="0087142D" w14:textId="77777777" w:rsidR="00302CF9" w:rsidRDefault="00000000">
      <w:pPr>
        <w:tabs>
          <w:tab w:val="left" w:pos="600"/>
        </w:tabs>
        <w:spacing w:after="100" w:line="276" w:lineRule="auto"/>
        <w:ind w:left="600" w:hanging="600"/>
        <w:jc w:val="both"/>
      </w:pPr>
      <w:r>
        <w:t>[27]</w:t>
      </w:r>
      <w:r>
        <w:tab/>
        <w:t xml:space="preserve">G. Kresse, J. </w:t>
      </w:r>
      <w:proofErr w:type="spellStart"/>
      <w:r>
        <w:t>Furthmüller</w:t>
      </w:r>
      <w:proofErr w:type="spellEnd"/>
      <w:r>
        <w:t>, Efficient iterative schemes for ab initio total-energy calculations using a plane-wave basis set, Phys. Rev. B 54 (1996) 11169–11186.</w:t>
      </w:r>
    </w:p>
    <w:p w14:paraId="591DB11A" w14:textId="77777777" w:rsidR="00302CF9" w:rsidRDefault="00000000">
      <w:pPr>
        <w:tabs>
          <w:tab w:val="left" w:pos="600"/>
        </w:tabs>
        <w:spacing w:after="100" w:line="276" w:lineRule="auto"/>
        <w:ind w:left="600" w:hanging="600"/>
        <w:jc w:val="both"/>
      </w:pPr>
      <w:r>
        <w:t>[28]</w:t>
      </w:r>
      <w:r>
        <w:tab/>
      </w:r>
      <w:r>
        <w:rPr>
          <w:color w:val="0000FF"/>
        </w:rPr>
        <w:t xml:space="preserve">P. Giannozzi, S. Baroni, N. Bonini, M. Calandra, R. Car, C. </w:t>
      </w:r>
      <w:proofErr w:type="spellStart"/>
      <w:r>
        <w:rPr>
          <w:color w:val="0000FF"/>
        </w:rPr>
        <w:t>Cavazzoni</w:t>
      </w:r>
      <w:proofErr w:type="spellEnd"/>
      <w:r>
        <w:rPr>
          <w:color w:val="0000FF"/>
        </w:rPr>
        <w:t xml:space="preserve">, et al., QUANTUM ESPRESSO: a modular and open-source software project for quantum simulations of materials, J. Phys.: </w:t>
      </w:r>
      <w:proofErr w:type="spellStart"/>
      <w:r>
        <w:rPr>
          <w:color w:val="0000FF"/>
        </w:rPr>
        <w:t>Condens</w:t>
      </w:r>
      <w:proofErr w:type="spellEnd"/>
      <w:r>
        <w:rPr>
          <w:color w:val="0000FF"/>
        </w:rPr>
        <w:t>. Matter 21 (2009) 395502.</w:t>
      </w:r>
    </w:p>
    <w:p w14:paraId="63201979" w14:textId="77777777" w:rsidR="00302CF9" w:rsidRDefault="00000000">
      <w:pPr>
        <w:tabs>
          <w:tab w:val="left" w:pos="600"/>
        </w:tabs>
        <w:spacing w:after="100" w:line="276" w:lineRule="auto"/>
        <w:ind w:left="600" w:hanging="600"/>
        <w:jc w:val="both"/>
      </w:pPr>
      <w:r>
        <w:lastRenderedPageBreak/>
        <w:t>[29]</w:t>
      </w:r>
      <w:r>
        <w:tab/>
        <w:t xml:space="preserve">G.K.H. Madsen, D.J. Singh, </w:t>
      </w:r>
      <w:proofErr w:type="spellStart"/>
      <w:r>
        <w:t>BoltzTraP</w:t>
      </w:r>
      <w:proofErr w:type="spellEnd"/>
      <w:r>
        <w:t>. A code for calculating band-structure dependent quantities, Comput. Phys. Commun. 175 (2006) 67–71.</w:t>
      </w:r>
    </w:p>
    <w:p w14:paraId="617E12E4" w14:textId="77777777" w:rsidR="00302CF9" w:rsidRDefault="00000000">
      <w:pPr>
        <w:tabs>
          <w:tab w:val="left" w:pos="600"/>
        </w:tabs>
        <w:spacing w:after="100" w:line="276" w:lineRule="auto"/>
        <w:ind w:left="600" w:hanging="600"/>
        <w:jc w:val="both"/>
      </w:pPr>
      <w:r>
        <w:t>[30]</w:t>
      </w:r>
      <w:r>
        <w:tab/>
        <w:t xml:space="preserve">Y. Katsura, M. Kumagai, T. Kodani, M. Kaneshige, Y. Ando, S. Gunji, et al., Data-driven analysis of electron relaxation times in </w:t>
      </w:r>
      <w:proofErr w:type="spellStart"/>
      <w:r>
        <w:t>PbTe</w:t>
      </w:r>
      <w:proofErr w:type="spellEnd"/>
      <w:r>
        <w:t>-type thermoelectric materials, Sci. Technol. Adv. Mater. 20 (2019) 511–520.</w:t>
      </w:r>
    </w:p>
    <w:p w14:paraId="3CA7B029" w14:textId="77777777" w:rsidR="00302CF9" w:rsidRDefault="00000000">
      <w:pPr>
        <w:tabs>
          <w:tab w:val="left" w:pos="600"/>
        </w:tabs>
        <w:spacing w:after="100" w:line="276" w:lineRule="auto"/>
        <w:ind w:left="600" w:hanging="600"/>
        <w:jc w:val="both"/>
      </w:pPr>
      <w:r>
        <w:t>[31]</w:t>
      </w:r>
      <w:r>
        <w:tab/>
        <w:t xml:space="preserve">A. Jain, S.P. Ong, G. </w:t>
      </w:r>
      <w:proofErr w:type="spellStart"/>
      <w:r>
        <w:t>Hautier</w:t>
      </w:r>
      <w:proofErr w:type="spellEnd"/>
      <w:r>
        <w:t>, W. Chen, W.D. Richards, S. Dacek, et al., Commentary: The Materials Project: A materials genome approach to accelerating materials innovation, APL Mater. 1 (2013) 011002.</w:t>
      </w:r>
    </w:p>
    <w:p w14:paraId="081DEDFD" w14:textId="77777777" w:rsidR="00302CF9" w:rsidRDefault="00000000">
      <w:pPr>
        <w:tabs>
          <w:tab w:val="left" w:pos="600"/>
        </w:tabs>
        <w:spacing w:after="100" w:line="276" w:lineRule="auto"/>
        <w:ind w:left="600" w:hanging="600"/>
        <w:jc w:val="both"/>
      </w:pPr>
      <w:r>
        <w:t>[32]</w:t>
      </w:r>
      <w:r>
        <w:tab/>
      </w:r>
      <w:r>
        <w:rPr>
          <w:color w:val="0000FF"/>
        </w:rPr>
        <w:t xml:space="preserve">G.S. Na, H. Chang, A public database of thermoelectric materials and system-identified material representation for data-driven discovery, </w:t>
      </w:r>
      <w:proofErr w:type="spellStart"/>
      <w:r>
        <w:rPr>
          <w:color w:val="0000FF"/>
        </w:rPr>
        <w:t>npj</w:t>
      </w:r>
      <w:proofErr w:type="spellEnd"/>
      <w:r>
        <w:rPr>
          <w:color w:val="0000FF"/>
        </w:rPr>
        <w:t xml:space="preserve"> Comput. Mater. 8 (2022) 214. https://doi.org/10.1038/s41524-022-00897-2</w:t>
      </w:r>
    </w:p>
    <w:p w14:paraId="7F3FB542" w14:textId="77777777" w:rsidR="00302CF9" w:rsidRDefault="00000000">
      <w:pPr>
        <w:tabs>
          <w:tab w:val="left" w:pos="600"/>
        </w:tabs>
        <w:spacing w:after="100" w:line="276" w:lineRule="auto"/>
        <w:ind w:left="600" w:hanging="600"/>
        <w:jc w:val="both"/>
      </w:pPr>
      <w:r>
        <w:t>[33]</w:t>
      </w:r>
      <w:r>
        <w:tab/>
        <w:t xml:space="preserve">K. Choudhary, K.F. Garrity, A.C.E. Reid, B. DeCost, A.J. Biacchi, A.R. Hight Walker, et al., The joint automated repository for various integrated simulations (JARVIS) for data-driven materials design, </w:t>
      </w:r>
      <w:proofErr w:type="spellStart"/>
      <w:r>
        <w:t>npj</w:t>
      </w:r>
      <w:proofErr w:type="spellEnd"/>
      <w:r>
        <w:t xml:space="preserve"> Comput. Mater. 6 (2020) 173.</w:t>
      </w:r>
    </w:p>
    <w:p w14:paraId="4A19A794" w14:textId="77777777" w:rsidR="00302CF9" w:rsidRDefault="00000000">
      <w:pPr>
        <w:tabs>
          <w:tab w:val="left" w:pos="600"/>
        </w:tabs>
        <w:spacing w:after="100" w:line="276" w:lineRule="auto"/>
        <w:ind w:left="600" w:hanging="600"/>
        <w:jc w:val="both"/>
      </w:pPr>
      <w:r>
        <w:t>[34]</w:t>
      </w:r>
      <w:r>
        <w:tab/>
        <w:t>T. Xie, J.C. Grossman, Crystal graph convolutional neural networks for an accurate and interpretable prediction of material properties, Phys. Rev. Lett. 120 (2018) 145301.</w:t>
      </w:r>
    </w:p>
    <w:p w14:paraId="553EA351" w14:textId="77777777" w:rsidR="00302CF9" w:rsidRDefault="00000000">
      <w:pPr>
        <w:tabs>
          <w:tab w:val="left" w:pos="600"/>
        </w:tabs>
        <w:spacing w:after="100" w:line="276" w:lineRule="auto"/>
        <w:ind w:left="600" w:hanging="600"/>
        <w:jc w:val="both"/>
      </w:pPr>
      <w:r>
        <w:t>[35]</w:t>
      </w:r>
      <w:r>
        <w:tab/>
        <w:t xml:space="preserve">C.T. Ma, S.J. Poon, Reexamining machine learning models on predicting thermoelectric properties, </w:t>
      </w:r>
      <w:proofErr w:type="spellStart"/>
      <w:r>
        <w:t>arXiv</w:t>
      </w:r>
      <w:proofErr w:type="spellEnd"/>
      <w:r>
        <w:t xml:space="preserve"> preprint arXiv:2509.00299, 2025. </w:t>
      </w:r>
      <w:r>
        <w:rPr>
          <w:color w:val="FF0000"/>
        </w:rPr>
        <w:t>[Preprint (not peer reviewed); the thesis gave no venue. The R</w:t>
      </w:r>
      <w:r>
        <w:rPr>
          <w:color w:val="FF0000"/>
          <w:vertAlign w:val="superscript"/>
        </w:rPr>
        <w:t>2</w:t>
      </w:r>
      <w:r>
        <w:rPr>
          <w:color w:val="FF0000"/>
        </w:rPr>
        <w:t xml:space="preserve"> values attributed to this work in Tables 1 and 13 should be re-checked against the preprint.]</w:t>
      </w:r>
    </w:p>
    <w:p w14:paraId="5F0C505D" w14:textId="77777777" w:rsidR="00302CF9" w:rsidRDefault="00000000">
      <w:pPr>
        <w:tabs>
          <w:tab w:val="left" w:pos="600"/>
        </w:tabs>
        <w:spacing w:after="100" w:line="276" w:lineRule="auto"/>
        <w:ind w:left="600" w:hanging="600"/>
        <w:jc w:val="both"/>
      </w:pPr>
      <w:r>
        <w:t>[36]</w:t>
      </w:r>
      <w:r>
        <w:tab/>
        <w:t>N.K. Barua, S. Lee, A.O. Oliynyk, H. Kleinke, Thermoelectric material performance (</w:t>
      </w:r>
      <w:proofErr w:type="spellStart"/>
      <w:r>
        <w:t>zT</w:t>
      </w:r>
      <w:proofErr w:type="spellEnd"/>
      <w:r>
        <w:t xml:space="preserve">) predictions with machine learning, ACS Appl. Mater. Interfaces 17 (2025) 1662–1673. </w:t>
      </w:r>
      <w:r>
        <w:rPr>
          <w:color w:val="FF0000"/>
        </w:rPr>
        <w:t>[Thesis cites 2024; volume 17 is the 2025 issue (online Dec 2024). Use the year of the issue consistently.]</w:t>
      </w:r>
    </w:p>
    <w:p w14:paraId="7673D5E0" w14:textId="77777777" w:rsidR="00302CF9" w:rsidRDefault="00000000">
      <w:pPr>
        <w:tabs>
          <w:tab w:val="left" w:pos="600"/>
        </w:tabs>
        <w:spacing w:after="100" w:line="276" w:lineRule="auto"/>
        <w:ind w:left="600" w:hanging="600"/>
        <w:jc w:val="both"/>
      </w:pPr>
      <w:r>
        <w:t>[37]</w:t>
      </w:r>
      <w:r>
        <w:tab/>
        <w:t>Y. Wang, C. Zhong, J. Zhang, H. Yao, J. Chen, X. Lin, High-performance stacking ensemble learning for thermoelectric figure-of-merit prediction, Mater. Des. 249 (2025) 113552.</w:t>
      </w:r>
    </w:p>
    <w:p w14:paraId="54E0E743" w14:textId="77777777" w:rsidR="00302CF9" w:rsidRDefault="00000000">
      <w:pPr>
        <w:tabs>
          <w:tab w:val="left" w:pos="600"/>
        </w:tabs>
        <w:spacing w:after="100" w:line="276" w:lineRule="auto"/>
        <w:ind w:left="600" w:hanging="600"/>
        <w:jc w:val="both"/>
      </w:pPr>
      <w:r>
        <w:t>[38]</w:t>
      </w:r>
      <w:r>
        <w:tab/>
        <w:t xml:space="preserve">V.K. </w:t>
      </w:r>
      <w:proofErr w:type="spellStart"/>
      <w:r>
        <w:t>Elavunkel</w:t>
      </w:r>
      <w:proofErr w:type="spellEnd"/>
      <w:r>
        <w:t>, P. Padhan, Unlocking thermoelectric potential: a machine learning stacking approach for half-Heusler alloys, ACS Appl. Energy Mater. 8 (2025) 15241–15257.</w:t>
      </w:r>
    </w:p>
    <w:p w14:paraId="5314DCF7" w14:textId="77777777" w:rsidR="00302CF9" w:rsidRDefault="00000000">
      <w:pPr>
        <w:tabs>
          <w:tab w:val="left" w:pos="600"/>
        </w:tabs>
        <w:spacing w:after="100" w:line="276" w:lineRule="auto"/>
        <w:ind w:left="600" w:hanging="600"/>
        <w:jc w:val="both"/>
      </w:pPr>
      <w:r>
        <w:t>[39]</w:t>
      </w:r>
      <w:r>
        <w:tab/>
        <w:t xml:space="preserve">L. Ward, A. Agrawal, A. Choudhary, C. Wolverton, A general-purpose machine learning framework for predicting properties of inorganic materials, </w:t>
      </w:r>
      <w:proofErr w:type="spellStart"/>
      <w:r>
        <w:t>npj</w:t>
      </w:r>
      <w:proofErr w:type="spellEnd"/>
      <w:r>
        <w:t xml:space="preserve"> Comput. Mater. 2 (2016) 16028.</w:t>
      </w:r>
    </w:p>
    <w:p w14:paraId="626DD196" w14:textId="77777777" w:rsidR="00302CF9" w:rsidRDefault="00000000">
      <w:pPr>
        <w:tabs>
          <w:tab w:val="left" w:pos="600"/>
        </w:tabs>
        <w:spacing w:after="100" w:line="276" w:lineRule="auto"/>
        <w:ind w:left="600" w:hanging="600"/>
        <w:jc w:val="both"/>
      </w:pPr>
      <w:r>
        <w:t>[40]</w:t>
      </w:r>
      <w:r>
        <w:tab/>
        <w:t xml:space="preserve">A.O. Oliynyk, E. Antono, T.D. Sparks, L. </w:t>
      </w:r>
      <w:proofErr w:type="spellStart"/>
      <w:r>
        <w:t>Ghadbeigi</w:t>
      </w:r>
      <w:proofErr w:type="spellEnd"/>
      <w:r>
        <w:t xml:space="preserve">, M.W. Gaultois, B. </w:t>
      </w:r>
      <w:proofErr w:type="spellStart"/>
      <w:r>
        <w:t>Meredig</w:t>
      </w:r>
      <w:proofErr w:type="spellEnd"/>
      <w:r>
        <w:t>, A. Mar, High-throughput machine-learning-driven synthesis of full-Heusler compounds, Chem. Mater. 28 (2016) 7324–7331.</w:t>
      </w:r>
    </w:p>
    <w:p w14:paraId="2A0E49E0" w14:textId="77777777" w:rsidR="00302CF9" w:rsidRDefault="00000000">
      <w:pPr>
        <w:tabs>
          <w:tab w:val="left" w:pos="600"/>
        </w:tabs>
        <w:spacing w:after="100" w:line="276" w:lineRule="auto"/>
        <w:ind w:left="600" w:hanging="600"/>
        <w:jc w:val="both"/>
      </w:pPr>
      <w:r>
        <w:t>[41]</w:t>
      </w:r>
      <w:r>
        <w:tab/>
        <w:t>S. Tamura, Isotope scattering of dispersive phonons in Ge, Phys. Rev. B 27 (1983) 858–866.</w:t>
      </w:r>
    </w:p>
    <w:p w14:paraId="0134DCD0" w14:textId="77777777" w:rsidR="00302CF9" w:rsidRDefault="00000000">
      <w:pPr>
        <w:tabs>
          <w:tab w:val="left" w:pos="600"/>
        </w:tabs>
        <w:spacing w:after="100" w:line="276" w:lineRule="auto"/>
        <w:ind w:left="600" w:hanging="600"/>
        <w:jc w:val="both"/>
      </w:pPr>
      <w:r>
        <w:t>[42]</w:t>
      </w:r>
      <w:r>
        <w:tab/>
        <w:t xml:space="preserve">T. Hastie, R. </w:t>
      </w:r>
      <w:proofErr w:type="spellStart"/>
      <w:r>
        <w:t>Tibshirani</w:t>
      </w:r>
      <w:proofErr w:type="spellEnd"/>
      <w:r>
        <w:t>, J. Friedman, The Elements of Statistical Learning: Data Mining, Inference, and Prediction, 2nd ed., Springer, New York, 2009.</w:t>
      </w:r>
    </w:p>
    <w:p w14:paraId="6407C125" w14:textId="77777777" w:rsidR="00302CF9" w:rsidRDefault="00000000">
      <w:pPr>
        <w:tabs>
          <w:tab w:val="left" w:pos="600"/>
        </w:tabs>
        <w:spacing w:after="100" w:line="276" w:lineRule="auto"/>
        <w:ind w:left="600" w:hanging="600"/>
        <w:jc w:val="both"/>
      </w:pPr>
      <w:r>
        <w:lastRenderedPageBreak/>
        <w:t>[43]</w:t>
      </w:r>
      <w:r>
        <w:tab/>
        <w:t xml:space="preserve">D.R. Roberts, V. Bahn, S. </w:t>
      </w:r>
      <w:proofErr w:type="spellStart"/>
      <w:r>
        <w:t>Ciuti</w:t>
      </w:r>
      <w:proofErr w:type="spellEnd"/>
      <w:r>
        <w:t xml:space="preserve">, M.S. Boyce, J. Elith, G. </w:t>
      </w:r>
      <w:proofErr w:type="spellStart"/>
      <w:r>
        <w:t>Guillera-Arroita</w:t>
      </w:r>
      <w:proofErr w:type="spellEnd"/>
      <w:r>
        <w:t xml:space="preserve">, et al., Cross-validation strategies for data with temporal, spatial, hierarchical, or phylogenetic structure, </w:t>
      </w:r>
      <w:proofErr w:type="spellStart"/>
      <w:r>
        <w:t>Ecography</w:t>
      </w:r>
      <w:proofErr w:type="spellEnd"/>
      <w:r>
        <w:t xml:space="preserve"> 40 (2017) 913–929.</w:t>
      </w:r>
    </w:p>
    <w:p w14:paraId="1889A161" w14:textId="77777777" w:rsidR="00302CF9" w:rsidRDefault="00000000">
      <w:pPr>
        <w:tabs>
          <w:tab w:val="left" w:pos="600"/>
        </w:tabs>
        <w:spacing w:after="100" w:line="276" w:lineRule="auto"/>
        <w:ind w:left="600" w:hanging="600"/>
        <w:jc w:val="both"/>
      </w:pPr>
      <w:r>
        <w:t>[44]</w:t>
      </w:r>
      <w:r>
        <w:tab/>
        <w:t xml:space="preserve">Z. Xiong, Y. Cui, Z. Liu, Y. Zhao, M. Hu, J. Hu, </w:t>
      </w:r>
      <w:proofErr w:type="gramStart"/>
      <w:r>
        <w:t>Evaluating</w:t>
      </w:r>
      <w:proofErr w:type="gramEnd"/>
      <w:r>
        <w:t xml:space="preserve"> explorative prediction power of machine learning algorithms for materials discovery using k-fold forward cross-validation, Comput. Mater. Sci. 171 (2020) 109203.</w:t>
      </w:r>
    </w:p>
    <w:p w14:paraId="7300CB9E" w14:textId="77777777" w:rsidR="00302CF9" w:rsidRDefault="00000000">
      <w:pPr>
        <w:tabs>
          <w:tab w:val="left" w:pos="600"/>
        </w:tabs>
        <w:spacing w:after="100" w:line="276" w:lineRule="auto"/>
        <w:ind w:left="600" w:hanging="600"/>
        <w:jc w:val="both"/>
      </w:pPr>
      <w:r>
        <w:t>[45]</w:t>
      </w:r>
      <w:r>
        <w:tab/>
      </w:r>
      <w:r>
        <w:rPr>
          <w:color w:val="0000FF"/>
        </w:rPr>
        <w:t xml:space="preserve">K. Li, B. DeCost, K. Choudhary, M. Greenwood, J. Hattrick-Simpers, A critical examination of robustness and generalizability of machine learning prediction of materials properties, </w:t>
      </w:r>
      <w:proofErr w:type="spellStart"/>
      <w:r>
        <w:rPr>
          <w:color w:val="0000FF"/>
        </w:rPr>
        <w:t>npj</w:t>
      </w:r>
      <w:proofErr w:type="spellEnd"/>
      <w:r>
        <w:rPr>
          <w:color w:val="0000FF"/>
        </w:rPr>
        <w:t xml:space="preserve"> Comput. Mater. 9 (2023) 55.</w:t>
      </w:r>
    </w:p>
    <w:p w14:paraId="0090743F" w14:textId="77777777" w:rsidR="00302CF9" w:rsidRDefault="00000000">
      <w:pPr>
        <w:tabs>
          <w:tab w:val="left" w:pos="600"/>
        </w:tabs>
        <w:spacing w:after="100" w:line="276" w:lineRule="auto"/>
        <w:ind w:left="600" w:hanging="600"/>
        <w:jc w:val="both"/>
      </w:pPr>
      <w:r>
        <w:t>[46]</w:t>
      </w:r>
      <w:r>
        <w:tab/>
        <w:t>S.M. Lundberg, S.-I. Lee, A unified approach to interpreting model predictions, in: Advances in Neural Information Processing Systems 30 (NIPS 2017), 2017, pp. 4765–4774.</w:t>
      </w:r>
    </w:p>
    <w:p w14:paraId="40C85480" w14:textId="77777777" w:rsidR="00302CF9" w:rsidRDefault="00000000">
      <w:pPr>
        <w:tabs>
          <w:tab w:val="left" w:pos="600"/>
        </w:tabs>
        <w:spacing w:after="100" w:line="276" w:lineRule="auto"/>
        <w:ind w:left="600" w:hanging="600"/>
        <w:jc w:val="both"/>
      </w:pPr>
      <w:r>
        <w:t>[47]</w:t>
      </w:r>
      <w:r>
        <w:tab/>
        <w:t xml:space="preserve">M.T. Ribeiro, S. Singh, C. </w:t>
      </w:r>
      <w:proofErr w:type="spellStart"/>
      <w:r>
        <w:t>Guestrin</w:t>
      </w:r>
      <w:proofErr w:type="spellEnd"/>
      <w:r>
        <w:t>, “Why should I trust you?” Explaining the predictions of any classifier, in: Proc. 22nd ACM SIGKDD Int. Conf. Knowledge Discovery and Data Mining, ACM, 2016, pp. 1135–1144.</w:t>
      </w:r>
    </w:p>
    <w:p w14:paraId="605E9481" w14:textId="77777777" w:rsidR="00302CF9" w:rsidRDefault="00000000">
      <w:pPr>
        <w:tabs>
          <w:tab w:val="left" w:pos="600"/>
        </w:tabs>
        <w:spacing w:after="100" w:line="276" w:lineRule="auto"/>
        <w:ind w:left="600" w:hanging="600"/>
        <w:jc w:val="both"/>
      </w:pPr>
      <w:r>
        <w:t>[48]</w:t>
      </w:r>
      <w:r>
        <w:tab/>
      </w:r>
      <w:r>
        <w:rPr>
          <w:color w:val="0000FF"/>
        </w:rPr>
        <w:t>D.G. Cahill, S.K. Watson, R.O. Pohl, Lower limit to the thermal conductivity of disordered crystals, Phys. Rev. B 46 (1992) 6131–6140.</w:t>
      </w:r>
    </w:p>
    <w:p w14:paraId="277414A6" w14:textId="77777777" w:rsidR="00302CF9" w:rsidRDefault="00000000">
      <w:pPr>
        <w:tabs>
          <w:tab w:val="left" w:pos="600"/>
        </w:tabs>
        <w:spacing w:after="100" w:line="276" w:lineRule="auto"/>
        <w:ind w:left="600" w:hanging="600"/>
        <w:jc w:val="both"/>
      </w:pPr>
      <w:r>
        <w:t>[49]</w:t>
      </w:r>
      <w:r>
        <w:tab/>
        <w:t xml:space="preserve">S.P. Ong, W.D. Richards, A. Jain, G. </w:t>
      </w:r>
      <w:proofErr w:type="spellStart"/>
      <w:r>
        <w:t>Hautier</w:t>
      </w:r>
      <w:proofErr w:type="spellEnd"/>
      <w:r>
        <w:t xml:space="preserve">, M. Kocher, S. </w:t>
      </w:r>
      <w:proofErr w:type="spellStart"/>
      <w:r>
        <w:t>Cholia</w:t>
      </w:r>
      <w:proofErr w:type="spellEnd"/>
      <w:r>
        <w:t>, et al., Python Materials Genomics (</w:t>
      </w:r>
      <w:proofErr w:type="spellStart"/>
      <w:r>
        <w:t>pymatgen</w:t>
      </w:r>
      <w:proofErr w:type="spellEnd"/>
      <w:r>
        <w:t>): A robust, open-source python library for materials analysis, Comput. Mater. Sci. 68 (2013) 314–319.</w:t>
      </w:r>
    </w:p>
    <w:p w14:paraId="2B48DA7B" w14:textId="77777777" w:rsidR="00302CF9" w:rsidRDefault="00000000">
      <w:pPr>
        <w:tabs>
          <w:tab w:val="left" w:pos="600"/>
        </w:tabs>
        <w:spacing w:after="100" w:line="276" w:lineRule="auto"/>
        <w:ind w:left="600" w:hanging="600"/>
        <w:jc w:val="both"/>
      </w:pPr>
      <w:r>
        <w:t>[50]</w:t>
      </w:r>
      <w:r>
        <w:tab/>
      </w:r>
      <w:r>
        <w:rPr>
          <w:color w:val="0000FF"/>
        </w:rPr>
        <w:t xml:space="preserve">C. Leys, C. Ley, O. Klein, P. Bernard, L. Licata, </w:t>
      </w:r>
      <w:proofErr w:type="gramStart"/>
      <w:r>
        <w:rPr>
          <w:color w:val="0000FF"/>
        </w:rPr>
        <w:t>Detecting</w:t>
      </w:r>
      <w:proofErr w:type="gramEnd"/>
      <w:r>
        <w:rPr>
          <w:color w:val="0000FF"/>
        </w:rPr>
        <w:t xml:space="preserve"> outliers: Do not use standard deviation around the mean, use absolute deviation around the median, J. Exp. Soc. Psychol. 49 (2013) 764–766.</w:t>
      </w:r>
    </w:p>
    <w:p w14:paraId="24F260AD" w14:textId="77777777" w:rsidR="00302CF9" w:rsidRDefault="00000000">
      <w:pPr>
        <w:tabs>
          <w:tab w:val="left" w:pos="600"/>
        </w:tabs>
        <w:spacing w:after="100" w:line="276" w:lineRule="auto"/>
        <w:ind w:left="600" w:hanging="600"/>
        <w:jc w:val="both"/>
      </w:pPr>
      <w:r>
        <w:t>[51]</w:t>
      </w:r>
      <w:r>
        <w:tab/>
      </w:r>
      <w:r>
        <w:rPr>
          <w:color w:val="0000FF"/>
        </w:rPr>
        <w:t xml:space="preserve">L. Ward, A. Dunn, A. </w:t>
      </w:r>
      <w:proofErr w:type="spellStart"/>
      <w:r>
        <w:rPr>
          <w:color w:val="0000FF"/>
        </w:rPr>
        <w:t>Faghaninia</w:t>
      </w:r>
      <w:proofErr w:type="spellEnd"/>
      <w:r>
        <w:rPr>
          <w:color w:val="0000FF"/>
        </w:rPr>
        <w:t xml:space="preserve">, N.E.R. Zimmermann, S. Bajaj, Q. Wang, et al., </w:t>
      </w:r>
      <w:proofErr w:type="spellStart"/>
      <w:r>
        <w:rPr>
          <w:color w:val="0000FF"/>
        </w:rPr>
        <w:t>Matminer</w:t>
      </w:r>
      <w:proofErr w:type="spellEnd"/>
      <w:r>
        <w:rPr>
          <w:color w:val="0000FF"/>
        </w:rPr>
        <w:t xml:space="preserve">: An </w:t>
      </w:r>
      <w:proofErr w:type="gramStart"/>
      <w:r>
        <w:rPr>
          <w:color w:val="0000FF"/>
        </w:rPr>
        <w:t>open source</w:t>
      </w:r>
      <w:proofErr w:type="gramEnd"/>
      <w:r>
        <w:rPr>
          <w:color w:val="0000FF"/>
        </w:rPr>
        <w:t xml:space="preserve"> toolkit for materials data mining, Comput. Mater. Sci. 152 (2018) 60–69.</w:t>
      </w:r>
    </w:p>
    <w:p w14:paraId="017384F9" w14:textId="77777777" w:rsidR="00302CF9" w:rsidRDefault="00000000">
      <w:pPr>
        <w:tabs>
          <w:tab w:val="left" w:pos="600"/>
        </w:tabs>
        <w:spacing w:after="100" w:line="276" w:lineRule="auto"/>
        <w:ind w:left="600" w:hanging="600"/>
        <w:jc w:val="both"/>
      </w:pPr>
      <w:r>
        <w:t>[52]</w:t>
      </w:r>
      <w:r>
        <w:tab/>
        <w:t xml:space="preserve">T. Chen, C. </w:t>
      </w:r>
      <w:proofErr w:type="spellStart"/>
      <w:r>
        <w:t>Guestrin</w:t>
      </w:r>
      <w:proofErr w:type="spellEnd"/>
      <w:r>
        <w:t xml:space="preserve">, </w:t>
      </w:r>
      <w:proofErr w:type="spellStart"/>
      <w:r>
        <w:t>XGBoost</w:t>
      </w:r>
      <w:proofErr w:type="spellEnd"/>
      <w:r>
        <w:t>: A scalable tree boosting system, in: Proc. 22nd ACM SIGKDD Int. Conf. Knowledge Discovery and Data Mining, ACM, 2016, pp. 785–794.</w:t>
      </w:r>
    </w:p>
    <w:p w14:paraId="47C0F9CE" w14:textId="77777777" w:rsidR="00302CF9" w:rsidRDefault="00000000">
      <w:pPr>
        <w:tabs>
          <w:tab w:val="left" w:pos="600"/>
        </w:tabs>
        <w:spacing w:after="100" w:line="276" w:lineRule="auto"/>
        <w:ind w:left="600" w:hanging="600"/>
        <w:jc w:val="both"/>
      </w:pPr>
      <w:r>
        <w:t>[53]</w:t>
      </w:r>
      <w:r>
        <w:tab/>
        <w:t xml:space="preserve">G. Ke, Q. Meng, T. Finley, T. Wang, W. Chen, W. Ma, Q. Ye, T.-Y. Liu, </w:t>
      </w:r>
      <w:proofErr w:type="spellStart"/>
      <w:r>
        <w:t>LightGBM</w:t>
      </w:r>
      <w:proofErr w:type="spellEnd"/>
      <w:r>
        <w:t>: A highly efficient gradient boosting decision tree, in: Advances in Neural Information Processing Systems 30 (NIPS 2017), 2017, pp. 3146–3154.</w:t>
      </w:r>
    </w:p>
    <w:p w14:paraId="513C3A43" w14:textId="77777777" w:rsidR="00302CF9" w:rsidRDefault="00000000">
      <w:pPr>
        <w:tabs>
          <w:tab w:val="left" w:pos="600"/>
        </w:tabs>
        <w:spacing w:after="100" w:line="276" w:lineRule="auto"/>
        <w:ind w:left="600" w:hanging="600"/>
        <w:jc w:val="both"/>
      </w:pPr>
      <w:r>
        <w:t>[54]</w:t>
      </w:r>
      <w:r>
        <w:tab/>
      </w:r>
      <w:r>
        <w:rPr>
          <w:color w:val="0000FF"/>
        </w:rPr>
        <w:t xml:space="preserve">L. </w:t>
      </w:r>
      <w:proofErr w:type="spellStart"/>
      <w:r>
        <w:rPr>
          <w:color w:val="0000FF"/>
        </w:rPr>
        <w:t>Breiman</w:t>
      </w:r>
      <w:proofErr w:type="spellEnd"/>
      <w:r>
        <w:rPr>
          <w:color w:val="0000FF"/>
        </w:rPr>
        <w:t>, Random forests, Mach. Learn. 45 (2001) 5–32.</w:t>
      </w:r>
    </w:p>
    <w:p w14:paraId="0E940D43" w14:textId="77777777" w:rsidR="00302CF9" w:rsidRDefault="00000000">
      <w:pPr>
        <w:tabs>
          <w:tab w:val="left" w:pos="600"/>
        </w:tabs>
        <w:spacing w:after="100" w:line="276" w:lineRule="auto"/>
        <w:ind w:left="600" w:hanging="600"/>
        <w:jc w:val="both"/>
      </w:pPr>
      <w:r>
        <w:t>[55]</w:t>
      </w:r>
      <w:r>
        <w:tab/>
        <w:t xml:space="preserve">F. Pedregosa, G. </w:t>
      </w:r>
      <w:proofErr w:type="spellStart"/>
      <w:r>
        <w:t>Varoquaux</w:t>
      </w:r>
      <w:proofErr w:type="spellEnd"/>
      <w:r>
        <w:t xml:space="preserve">, A. </w:t>
      </w:r>
      <w:proofErr w:type="spellStart"/>
      <w:r>
        <w:t>Gramfort</w:t>
      </w:r>
      <w:proofErr w:type="spellEnd"/>
      <w:r>
        <w:t>, V. Michel, B. Thirion, O. Grisel, et al., Scikit-learn: Machine learning in Python, J. Mach. Learn. Res. 12 (2011) 2825–2830.</w:t>
      </w:r>
    </w:p>
    <w:p w14:paraId="60CD6C8C" w14:textId="77777777" w:rsidR="00302CF9" w:rsidRDefault="00000000">
      <w:pPr>
        <w:tabs>
          <w:tab w:val="left" w:pos="600"/>
        </w:tabs>
        <w:spacing w:after="100" w:line="276" w:lineRule="auto"/>
        <w:ind w:left="600" w:hanging="600"/>
        <w:jc w:val="both"/>
      </w:pPr>
      <w:r>
        <w:t>[56]</w:t>
      </w:r>
      <w:r>
        <w:tab/>
      </w:r>
      <w:r>
        <w:rPr>
          <w:color w:val="0000FF"/>
        </w:rPr>
        <w:t xml:space="preserve">G.C. Cawley, N.L.C. Talbot, </w:t>
      </w:r>
      <w:proofErr w:type="gramStart"/>
      <w:r>
        <w:rPr>
          <w:color w:val="0000FF"/>
        </w:rPr>
        <w:t>On</w:t>
      </w:r>
      <w:proofErr w:type="gramEnd"/>
      <w:r>
        <w:rPr>
          <w:color w:val="0000FF"/>
        </w:rPr>
        <w:t xml:space="preserve"> over-fitting in model selection and subsequent selection bias in performance evaluation, J. Mach. Learn. Res. 11 (2010) 2079–2107.</w:t>
      </w:r>
    </w:p>
    <w:p w14:paraId="43CA3351" w14:textId="77777777" w:rsidR="00302CF9" w:rsidRDefault="00000000">
      <w:pPr>
        <w:tabs>
          <w:tab w:val="left" w:pos="600"/>
        </w:tabs>
        <w:spacing w:after="100" w:line="276" w:lineRule="auto"/>
        <w:ind w:left="600" w:hanging="600"/>
        <w:jc w:val="both"/>
      </w:pPr>
      <w:r>
        <w:t>[57]</w:t>
      </w:r>
      <w:r>
        <w:tab/>
      </w:r>
      <w:r>
        <w:rPr>
          <w:color w:val="0000FF"/>
        </w:rPr>
        <w:t>S. Varma, R. Simon, Bias in error estimation when using cross-validation for model selection, BMC Bioinformatics 7 (2006) 91.</w:t>
      </w:r>
    </w:p>
    <w:p w14:paraId="3F1F78F3" w14:textId="77777777" w:rsidR="00302CF9" w:rsidRDefault="00000000">
      <w:pPr>
        <w:tabs>
          <w:tab w:val="left" w:pos="600"/>
        </w:tabs>
        <w:spacing w:after="100" w:line="276" w:lineRule="auto"/>
        <w:ind w:left="600" w:hanging="600"/>
        <w:jc w:val="both"/>
      </w:pPr>
      <w:r>
        <w:lastRenderedPageBreak/>
        <w:t>[58]</w:t>
      </w:r>
      <w:r>
        <w:tab/>
      </w:r>
      <w:r>
        <w:rPr>
          <w:color w:val="0000FF"/>
        </w:rPr>
        <w:t xml:space="preserve">P. </w:t>
      </w:r>
      <w:proofErr w:type="spellStart"/>
      <w:r>
        <w:rPr>
          <w:color w:val="0000FF"/>
        </w:rPr>
        <w:t>Borlido</w:t>
      </w:r>
      <w:proofErr w:type="spellEnd"/>
      <w:r>
        <w:rPr>
          <w:color w:val="0000FF"/>
        </w:rPr>
        <w:t>, T. Aull, A.W. Huran, F. Tran, M.A.L. Marques, S. Botti, Large-scale benchmark of exchange–correlation functionals for the determination of electronic band gaps of solids, J. Chem. Theory Comput. 15 (2019) 5069–5079.</w:t>
      </w:r>
    </w:p>
    <w:p w14:paraId="356FE9E7" w14:textId="77777777" w:rsidR="00302CF9" w:rsidRDefault="00000000">
      <w:pPr>
        <w:tabs>
          <w:tab w:val="left" w:pos="600"/>
        </w:tabs>
        <w:spacing w:after="100" w:line="276" w:lineRule="auto"/>
        <w:ind w:left="600" w:hanging="600"/>
        <w:jc w:val="both"/>
      </w:pPr>
      <w:r>
        <w:t>[59]</w:t>
      </w:r>
      <w:r>
        <w:tab/>
        <w:t xml:space="preserve">N. Kanas, B.A.D. Williamson, F. Steinbach, R. </w:t>
      </w:r>
      <w:proofErr w:type="spellStart"/>
      <w:r>
        <w:t>Hinterding</w:t>
      </w:r>
      <w:proofErr w:type="spellEnd"/>
      <w:r>
        <w:t xml:space="preserve">, M.-A. </w:t>
      </w:r>
      <w:proofErr w:type="spellStart"/>
      <w:r>
        <w:t>Einarsrud</w:t>
      </w:r>
      <w:proofErr w:type="spellEnd"/>
      <w:r>
        <w:t>, S.M. Selbach, et al., Tuning the thermoelectric performance of CaMnO</w:t>
      </w:r>
      <w:r>
        <w:rPr>
          <w:vertAlign w:val="subscript"/>
        </w:rPr>
        <w:t>3</w:t>
      </w:r>
      <w:r>
        <w:t xml:space="preserve">-based ceramics by controlled exsolution and </w:t>
      </w:r>
      <w:proofErr w:type="spellStart"/>
      <w:r>
        <w:t>microstructuring</w:t>
      </w:r>
      <w:proofErr w:type="spellEnd"/>
      <w:r>
        <w:t>, ACS Appl. Energy Mater. 5 (2022) 12396–12407.</w:t>
      </w:r>
    </w:p>
    <w:p w14:paraId="216D24C7" w14:textId="77777777" w:rsidR="00302CF9" w:rsidRDefault="00000000">
      <w:pPr>
        <w:tabs>
          <w:tab w:val="left" w:pos="600"/>
        </w:tabs>
        <w:spacing w:after="100" w:line="276" w:lineRule="auto"/>
        <w:ind w:left="600" w:hanging="600"/>
        <w:jc w:val="both"/>
      </w:pPr>
      <w:r>
        <w:t>[60]</w:t>
      </w:r>
      <w:r>
        <w:tab/>
        <w:t>U. Hira, L. Han, K. Norrman, D.V. Christensen, N. Pryds, F. Sher, High-temperature thermoelectric properties of Na- and W-doped Ca</w:t>
      </w:r>
      <w:r>
        <w:rPr>
          <w:vertAlign w:val="subscript"/>
        </w:rPr>
        <w:t>3</w:t>
      </w:r>
      <w:r>
        <w:t>Co</w:t>
      </w:r>
      <w:r>
        <w:rPr>
          <w:vertAlign w:val="subscript"/>
        </w:rPr>
        <w:t>4</w:t>
      </w:r>
      <w:r>
        <w:t>O</w:t>
      </w:r>
      <w:r>
        <w:rPr>
          <w:vertAlign w:val="subscript"/>
        </w:rPr>
        <w:t>9</w:t>
      </w:r>
      <w:r>
        <w:t xml:space="preserve"> system, RSC Adv. 8 (2018) 12211–12221.</w:t>
      </w:r>
    </w:p>
    <w:p w14:paraId="7328A24F" w14:textId="77777777" w:rsidR="00302CF9" w:rsidRDefault="00000000">
      <w:pPr>
        <w:tabs>
          <w:tab w:val="left" w:pos="600"/>
        </w:tabs>
        <w:spacing w:after="100" w:line="276" w:lineRule="auto"/>
        <w:ind w:left="600" w:hanging="600"/>
        <w:jc w:val="both"/>
      </w:pPr>
      <w:r>
        <w:t>[61]</w:t>
      </w:r>
      <w:r>
        <w:tab/>
      </w:r>
      <w:r>
        <w:rPr>
          <w:color w:val="0000FF"/>
        </w:rPr>
        <w:t>G. Shafer, V. Vovk, A tutorial on conformal prediction, J. Mach. Learn. Res. 9 (2008) 371–421.</w:t>
      </w:r>
    </w:p>
    <w:p w14:paraId="78E79D7E" w14:textId="77777777" w:rsidR="00302CF9" w:rsidRDefault="00000000">
      <w:pPr>
        <w:tabs>
          <w:tab w:val="left" w:pos="600"/>
        </w:tabs>
        <w:spacing w:after="100" w:line="276" w:lineRule="auto"/>
        <w:ind w:left="600" w:hanging="600"/>
        <w:jc w:val="both"/>
      </w:pPr>
      <w:r>
        <w:t>[62]</w:t>
      </w:r>
      <w:r>
        <w:tab/>
      </w:r>
      <w:r>
        <w:rPr>
          <w:color w:val="0000FF"/>
        </w:rPr>
        <w:t>C. Chen, W. Ye, Y. Zuo, C. Zheng, S.P. Ong, Graph networks as a universal machine learning framework for molecules and crystals, Chem. Mater. 31 (2019) 3564–3572.</w:t>
      </w:r>
    </w:p>
    <w:p w14:paraId="6891E115" w14:textId="77777777" w:rsidR="00302CF9" w:rsidRDefault="00000000">
      <w:pPr>
        <w:pStyle w:val="Heading1"/>
        <w:pageBreakBefore/>
      </w:pPr>
      <w:r>
        <w:rPr>
          <w:color w:val="FF0000"/>
        </w:rPr>
        <w:lastRenderedPageBreak/>
        <w:t>Summary of flagged issues (for the authors; delete before submission)</w:t>
      </w:r>
    </w:p>
    <w:p w14:paraId="3F74DBA3" w14:textId="77777777" w:rsidR="00302CF9" w:rsidRDefault="00000000">
      <w:pPr>
        <w:pStyle w:val="ListParagraph"/>
        <w:numPr>
          <w:ilvl w:val="0"/>
          <w:numId w:val="3"/>
        </w:numPr>
        <w:spacing w:after="120" w:line="264" w:lineRule="auto"/>
        <w:jc w:val="both"/>
      </w:pPr>
      <w:r>
        <w:rPr>
          <w:color w:val="FF0000"/>
          <w:sz w:val="22"/>
          <w:szCs w:val="22"/>
        </w:rPr>
        <w:t>insert Dr. Kamran Javed’s institutional e-mail</w:t>
      </w:r>
    </w:p>
    <w:p w14:paraId="011AE378" w14:textId="77777777" w:rsidR="00302CF9" w:rsidRDefault="00000000">
      <w:pPr>
        <w:pStyle w:val="ListParagraph"/>
        <w:numPr>
          <w:ilvl w:val="0"/>
          <w:numId w:val="3"/>
        </w:numPr>
        <w:spacing w:after="120" w:line="264" w:lineRule="auto"/>
        <w:jc w:val="both"/>
      </w:pPr>
      <w:r>
        <w:rPr>
          <w:color w:val="FF0000"/>
          <w:sz w:val="22"/>
          <w:szCs w:val="22"/>
        </w:rPr>
        <w:t>Corrected: the thesis states “some 65%”; Forman et al. report 72% (verified against the abstract).</w:t>
      </w:r>
    </w:p>
    <w:p w14:paraId="7F95319B" w14:textId="77777777" w:rsidR="00302CF9" w:rsidRDefault="00000000">
      <w:pPr>
        <w:pStyle w:val="ListParagraph"/>
        <w:numPr>
          <w:ilvl w:val="0"/>
          <w:numId w:val="3"/>
        </w:numPr>
        <w:spacing w:after="120" w:line="264" w:lineRule="auto"/>
        <w:jc w:val="both"/>
      </w:pPr>
      <w:r>
        <w:rPr>
          <w:color w:val="FF0000"/>
          <w:sz w:val="22"/>
          <w:szCs w:val="22"/>
        </w:rPr>
        <w:t>Issue: the thesis cites Li et al. (Cs</w:t>
      </w:r>
      <w:r>
        <w:rPr>
          <w:color w:val="FF0000"/>
          <w:sz w:val="22"/>
          <w:szCs w:val="22"/>
          <w:vertAlign w:val="subscript"/>
        </w:rPr>
        <w:t>3</w:t>
      </w:r>
      <w:r>
        <w:rPr>
          <w:color w:val="FF0000"/>
          <w:sz w:val="22"/>
          <w:szCs w:val="22"/>
        </w:rPr>
        <w:t>Bi</w:t>
      </w:r>
      <w:r>
        <w:rPr>
          <w:color w:val="FF0000"/>
          <w:sz w:val="22"/>
          <w:szCs w:val="22"/>
          <w:vertAlign w:val="subscript"/>
        </w:rPr>
        <w:t>2</w:t>
      </w:r>
      <w:r>
        <w:rPr>
          <w:color w:val="FF0000"/>
          <w:sz w:val="22"/>
          <w:szCs w:val="22"/>
        </w:rPr>
        <w:t>Br</w:t>
      </w:r>
      <w:r>
        <w:rPr>
          <w:color w:val="FF0000"/>
          <w:sz w:val="22"/>
          <w:szCs w:val="22"/>
          <w:vertAlign w:val="subscript"/>
        </w:rPr>
        <w:t>9</w:t>
      </w:r>
      <w:r>
        <w:rPr>
          <w:color w:val="FF0000"/>
          <w:sz w:val="22"/>
          <w:szCs w:val="22"/>
        </w:rPr>
        <w:t xml:space="preserve"> phonon coherence) for “band-structure tuning for high power factors”; that paper concerns thermal transport. It has been moved to support the low-</w:t>
      </w:r>
      <w:r>
        <w:rPr>
          <w:i/>
          <w:iCs/>
          <w:color w:val="FF0000"/>
          <w:sz w:val="22"/>
          <w:szCs w:val="22"/>
        </w:rPr>
        <w:t xml:space="preserve">κ </w:t>
      </w:r>
      <w:r>
        <w:rPr>
          <w:color w:val="FF0000"/>
          <w:sz w:val="22"/>
          <w:szCs w:val="22"/>
        </w:rPr>
        <w:t>statement; add a proper reference for band-structure tuning if that claim is kept.</w:t>
      </w:r>
    </w:p>
    <w:p w14:paraId="199CFE4C" w14:textId="77777777" w:rsidR="00302CF9" w:rsidRDefault="00000000">
      <w:pPr>
        <w:pStyle w:val="ListParagraph"/>
        <w:numPr>
          <w:ilvl w:val="0"/>
          <w:numId w:val="3"/>
        </w:numPr>
        <w:spacing w:after="120" w:line="264" w:lineRule="auto"/>
        <w:jc w:val="both"/>
      </w:pPr>
      <w:r>
        <w:rPr>
          <w:color w:val="FF0000"/>
          <w:sz w:val="22"/>
          <w:szCs w:val="22"/>
        </w:rPr>
        <w:t xml:space="preserve">Issue: Section 2.2 of the thesis quotes </w:t>
      </w:r>
      <w:proofErr w:type="spellStart"/>
      <w:r>
        <w:rPr>
          <w:color w:val="FF0000"/>
          <w:sz w:val="22"/>
          <w:szCs w:val="22"/>
        </w:rPr>
        <w:t>zT</w:t>
      </w:r>
      <w:proofErr w:type="spellEnd"/>
      <w:r>
        <w:rPr>
          <w:color w:val="FF0000"/>
          <w:sz w:val="22"/>
          <w:szCs w:val="22"/>
        </w:rPr>
        <w:t xml:space="preserve"> = 0.18 at 760 K from the same reference (Ohta et al., 2005) while the Introduction quotes 0.2–0.4. Check the paper and use a single, correctly attributed value (temperature included).</w:t>
      </w:r>
    </w:p>
    <w:p w14:paraId="36D479B5" w14:textId="77777777" w:rsidR="00302CF9" w:rsidRDefault="00000000">
      <w:pPr>
        <w:pStyle w:val="ListParagraph"/>
        <w:numPr>
          <w:ilvl w:val="0"/>
          <w:numId w:val="3"/>
        </w:numPr>
        <w:spacing w:after="120" w:line="264" w:lineRule="auto"/>
        <w:jc w:val="both"/>
      </w:pPr>
      <w:r>
        <w:rPr>
          <w:color w:val="FF0000"/>
          <w:sz w:val="22"/>
          <w:szCs w:val="22"/>
        </w:rPr>
        <w:t>Sun et al. details unverified; check the paper.</w:t>
      </w:r>
    </w:p>
    <w:p w14:paraId="104DF544" w14:textId="77777777" w:rsidR="00302CF9" w:rsidRDefault="00000000">
      <w:pPr>
        <w:pStyle w:val="ListParagraph"/>
        <w:numPr>
          <w:ilvl w:val="0"/>
          <w:numId w:val="3"/>
        </w:numPr>
        <w:spacing w:after="120" w:line="264" w:lineRule="auto"/>
        <w:jc w:val="both"/>
      </w:pPr>
      <w:r>
        <w:rPr>
          <w:color w:val="FF0000"/>
          <w:sz w:val="22"/>
          <w:szCs w:val="22"/>
        </w:rPr>
        <w:t>Issue: the thesis repeatedly claims to be “the first”. Leakage and grouped validation have been studied in general materials informatics (</w:t>
      </w:r>
      <w:proofErr w:type="spellStart"/>
      <w:r>
        <w:rPr>
          <w:color w:val="FF0000"/>
          <w:sz w:val="22"/>
          <w:szCs w:val="22"/>
        </w:rPr>
        <w:t>Meredig</w:t>
      </w:r>
      <w:proofErr w:type="spellEnd"/>
      <w:r>
        <w:rPr>
          <w:color w:val="FF0000"/>
          <w:sz w:val="22"/>
          <w:szCs w:val="22"/>
        </w:rPr>
        <w:t xml:space="preserve"> 2018; Xiong 2020; Li 2023). Keep “first” claims restricted to </w:t>
      </w:r>
      <w:proofErr w:type="spellStart"/>
      <w:r>
        <w:rPr>
          <w:color w:val="FF0000"/>
          <w:sz w:val="22"/>
          <w:szCs w:val="22"/>
        </w:rPr>
        <w:t>thermoelectrics</w:t>
      </w:r>
      <w:proofErr w:type="spellEnd"/>
      <w:r>
        <w:rPr>
          <w:color w:val="FF0000"/>
          <w:sz w:val="22"/>
          <w:szCs w:val="22"/>
        </w:rPr>
        <w:t xml:space="preserve"> and soften to “to our knowledge”.</w:t>
      </w:r>
    </w:p>
    <w:p w14:paraId="19C6E362" w14:textId="77777777" w:rsidR="00302CF9" w:rsidRDefault="00000000">
      <w:pPr>
        <w:pStyle w:val="ListParagraph"/>
        <w:numPr>
          <w:ilvl w:val="0"/>
          <w:numId w:val="3"/>
        </w:numPr>
        <w:spacing w:after="120" w:line="264" w:lineRule="auto"/>
        <w:jc w:val="both"/>
      </w:pPr>
      <w:r>
        <w:rPr>
          <w:color w:val="FF0000"/>
          <w:sz w:val="22"/>
          <w:szCs w:val="22"/>
        </w:rPr>
        <w:t>Issue: RQ2 in thesis Chapter 1 (Materials Project constraints) differs from RQ2 answered in Chapter 5 (validation inflation). The Chapter 5 version is used here; screening is treated as an application. Keep the RQs consistent.</w:t>
      </w:r>
    </w:p>
    <w:p w14:paraId="7E0DEA7C" w14:textId="77777777" w:rsidR="00302CF9" w:rsidRDefault="00000000">
      <w:pPr>
        <w:pStyle w:val="ListParagraph"/>
        <w:numPr>
          <w:ilvl w:val="0"/>
          <w:numId w:val="3"/>
        </w:numPr>
        <w:spacing w:after="120" w:line="264" w:lineRule="auto"/>
        <w:jc w:val="both"/>
      </w:pPr>
      <w:r>
        <w:rPr>
          <w:color w:val="FF0000"/>
          <w:sz w:val="22"/>
          <w:szCs w:val="22"/>
        </w:rPr>
        <w:t xml:space="preserve">Issue: the thesis attributes the </w:t>
      </w:r>
      <w:r>
        <w:rPr>
          <w:i/>
          <w:iCs/>
          <w:color w:val="FF0000"/>
          <w:sz w:val="22"/>
          <w:szCs w:val="22"/>
        </w:rPr>
        <w:t xml:space="preserve">κ </w:t>
      </w:r>
      <w:r>
        <w:rPr>
          <w:color w:val="FF0000"/>
          <w:sz w:val="22"/>
          <w:szCs w:val="22"/>
        </w:rPr>
        <w:t>&lt; 0.5 W/</w:t>
      </w:r>
      <w:proofErr w:type="spellStart"/>
      <w:r>
        <w:rPr>
          <w:color w:val="FF0000"/>
          <w:sz w:val="22"/>
          <w:szCs w:val="22"/>
        </w:rPr>
        <w:t>mK</w:t>
      </w:r>
      <w:proofErr w:type="spellEnd"/>
      <w:r>
        <w:rPr>
          <w:color w:val="FF0000"/>
          <w:sz w:val="22"/>
          <w:szCs w:val="22"/>
        </w:rPr>
        <w:t xml:space="preserve"> value to </w:t>
      </w:r>
      <w:proofErr w:type="spellStart"/>
      <w:r>
        <w:rPr>
          <w:color w:val="FF0000"/>
          <w:sz w:val="22"/>
          <w:szCs w:val="22"/>
        </w:rPr>
        <w:t>Stoumpos</w:t>
      </w:r>
      <w:proofErr w:type="spellEnd"/>
      <w:r>
        <w:rPr>
          <w:color w:val="FF0000"/>
          <w:sz w:val="22"/>
          <w:szCs w:val="22"/>
        </w:rPr>
        <w:t xml:space="preserve"> et al. (2013), which does not report thermal conductivity, and attributes “theoretical </w:t>
      </w:r>
      <w:proofErr w:type="spellStart"/>
      <w:r>
        <w:rPr>
          <w:color w:val="FF0000"/>
          <w:sz w:val="22"/>
          <w:szCs w:val="22"/>
        </w:rPr>
        <w:t>zT</w:t>
      </w:r>
      <w:proofErr w:type="spellEnd"/>
      <w:r>
        <w:rPr>
          <w:color w:val="FF0000"/>
          <w:sz w:val="22"/>
          <w:szCs w:val="22"/>
        </w:rPr>
        <w:t xml:space="preserve"> &gt; 1.0” to Xie et al. (2020), which is largely experimental. Citations were reassigned; confirm the </w:t>
      </w:r>
      <w:proofErr w:type="spellStart"/>
      <w:r>
        <w:rPr>
          <w:color w:val="FF0000"/>
          <w:sz w:val="22"/>
          <w:szCs w:val="22"/>
        </w:rPr>
        <w:t>zT</w:t>
      </w:r>
      <w:proofErr w:type="spellEnd"/>
      <w:r>
        <w:rPr>
          <w:color w:val="FF0000"/>
          <w:sz w:val="22"/>
          <w:szCs w:val="22"/>
        </w:rPr>
        <w:t xml:space="preserve"> &gt; 1 claim with a proper theoretical reference or remove it.</w:t>
      </w:r>
    </w:p>
    <w:p w14:paraId="76E9869D" w14:textId="77777777" w:rsidR="00302CF9" w:rsidRDefault="00000000">
      <w:pPr>
        <w:pStyle w:val="ListParagraph"/>
        <w:numPr>
          <w:ilvl w:val="0"/>
          <w:numId w:val="3"/>
        </w:numPr>
        <w:spacing w:after="120" w:line="264" w:lineRule="auto"/>
        <w:jc w:val="both"/>
      </w:pPr>
      <w:r>
        <w:rPr>
          <w:color w:val="FF0000"/>
          <w:sz w:val="22"/>
          <w:szCs w:val="22"/>
        </w:rPr>
        <w:t>Issue: (</w:t>
      </w:r>
      <w:proofErr w:type="spellStart"/>
      <w:r>
        <w:rPr>
          <w:color w:val="FF0000"/>
          <w:sz w:val="22"/>
          <w:szCs w:val="22"/>
        </w:rPr>
        <w:t>i</w:t>
      </w:r>
      <w:proofErr w:type="spellEnd"/>
      <w:r>
        <w:rPr>
          <w:color w:val="FF0000"/>
          <w:sz w:val="22"/>
          <w:szCs w:val="22"/>
        </w:rPr>
        <w:t>) BiSbSe</w:t>
      </w:r>
      <w:r>
        <w:rPr>
          <w:color w:val="FF0000"/>
          <w:sz w:val="22"/>
          <w:szCs w:val="22"/>
          <w:vertAlign w:val="subscript"/>
        </w:rPr>
        <w:t>3</w:t>
      </w:r>
      <w:r>
        <w:rPr>
          <w:color w:val="FF0000"/>
          <w:sz w:val="22"/>
          <w:szCs w:val="22"/>
        </w:rPr>
        <w:t xml:space="preserve"> is not a perovskite or perovskite-related structure, so the original heading “Chalcogenide perovskite-related structures” is misleading; (ii) the BiSbSe</w:t>
      </w:r>
      <w:r>
        <w:rPr>
          <w:color w:val="FF0000"/>
          <w:sz w:val="22"/>
          <w:szCs w:val="22"/>
          <w:vertAlign w:val="subscript"/>
        </w:rPr>
        <w:t>3</w:t>
      </w:r>
      <w:r>
        <w:rPr>
          <w:color w:val="FF0000"/>
          <w:sz w:val="22"/>
          <w:szCs w:val="22"/>
        </w:rPr>
        <w:t xml:space="preserve"> result is cited in the thesis to Wang et al. (2025, J. Mater. Inform.), which is an ML review: cite the primary experimental paper; (iii) the thesis calls Cu</w:t>
      </w:r>
      <w:r>
        <w:rPr>
          <w:color w:val="FF0000"/>
          <w:sz w:val="22"/>
          <w:szCs w:val="22"/>
          <w:vertAlign w:val="subscript"/>
        </w:rPr>
        <w:t>3</w:t>
      </w:r>
      <w:r>
        <w:rPr>
          <w:color w:val="FF0000"/>
          <w:sz w:val="22"/>
          <w:szCs w:val="22"/>
        </w:rPr>
        <w:t>SbS</w:t>
      </w:r>
      <w:r>
        <w:rPr>
          <w:color w:val="FF0000"/>
          <w:sz w:val="22"/>
          <w:szCs w:val="22"/>
          <w:vertAlign w:val="subscript"/>
        </w:rPr>
        <w:t>3</w:t>
      </w:r>
      <w:r>
        <w:rPr>
          <w:color w:val="FF0000"/>
          <w:sz w:val="22"/>
          <w:szCs w:val="22"/>
        </w:rPr>
        <w:t xml:space="preserve"> “</w:t>
      </w:r>
      <w:proofErr w:type="spellStart"/>
      <w:r>
        <w:rPr>
          <w:color w:val="FF0000"/>
          <w:sz w:val="22"/>
          <w:szCs w:val="22"/>
        </w:rPr>
        <w:t>famatinite</w:t>
      </w:r>
      <w:proofErr w:type="spellEnd"/>
      <w:r>
        <w:rPr>
          <w:color w:val="FF0000"/>
          <w:sz w:val="22"/>
          <w:szCs w:val="22"/>
        </w:rPr>
        <w:t xml:space="preserve">”, but </w:t>
      </w:r>
      <w:proofErr w:type="spellStart"/>
      <w:r>
        <w:rPr>
          <w:color w:val="FF0000"/>
          <w:sz w:val="22"/>
          <w:szCs w:val="22"/>
        </w:rPr>
        <w:t>famatinite</w:t>
      </w:r>
      <w:proofErr w:type="spellEnd"/>
      <w:r>
        <w:rPr>
          <w:color w:val="FF0000"/>
          <w:sz w:val="22"/>
          <w:szCs w:val="22"/>
        </w:rPr>
        <w:t xml:space="preserve"> is Cu</w:t>
      </w:r>
      <w:r>
        <w:rPr>
          <w:color w:val="FF0000"/>
          <w:sz w:val="22"/>
          <w:szCs w:val="22"/>
          <w:vertAlign w:val="subscript"/>
        </w:rPr>
        <w:t>3</w:t>
      </w:r>
      <w:r>
        <w:rPr>
          <w:color w:val="FF0000"/>
          <w:sz w:val="22"/>
          <w:szCs w:val="22"/>
        </w:rPr>
        <w:t>SbS</w:t>
      </w:r>
      <w:r>
        <w:rPr>
          <w:color w:val="FF0000"/>
          <w:sz w:val="22"/>
          <w:szCs w:val="22"/>
          <w:vertAlign w:val="subscript"/>
        </w:rPr>
        <w:t>4</w:t>
      </w:r>
      <w:r>
        <w:rPr>
          <w:color w:val="FF0000"/>
          <w:sz w:val="22"/>
          <w:szCs w:val="22"/>
        </w:rPr>
        <w:t>. Correct these.</w:t>
      </w:r>
    </w:p>
    <w:p w14:paraId="77DE20B4" w14:textId="77777777" w:rsidR="00302CF9" w:rsidRDefault="00000000">
      <w:pPr>
        <w:pStyle w:val="ListParagraph"/>
        <w:numPr>
          <w:ilvl w:val="0"/>
          <w:numId w:val="3"/>
        </w:numPr>
        <w:spacing w:after="120" w:line="264" w:lineRule="auto"/>
        <w:jc w:val="both"/>
      </w:pPr>
      <w:r>
        <w:rPr>
          <w:color w:val="FF0000"/>
          <w:sz w:val="22"/>
          <w:szCs w:val="22"/>
        </w:rPr>
        <w:t xml:space="preserve">Issue: the thesis </w:t>
      </w:r>
      <w:proofErr w:type="gramStart"/>
      <w:r>
        <w:rPr>
          <w:color w:val="FF0000"/>
          <w:sz w:val="22"/>
          <w:szCs w:val="22"/>
        </w:rPr>
        <w:t>says</w:t>
      </w:r>
      <w:proofErr w:type="gramEnd"/>
      <w:r>
        <w:rPr>
          <w:color w:val="FF0000"/>
          <w:sz w:val="22"/>
          <w:szCs w:val="22"/>
        </w:rPr>
        <w:t xml:space="preserve"> “we employ the widely used </w:t>
      </w:r>
      <w:proofErr w:type="spellStart"/>
      <w:r>
        <w:rPr>
          <w:color w:val="FF0000"/>
          <w:sz w:val="22"/>
          <w:szCs w:val="22"/>
        </w:rPr>
        <w:t>BoltzTraP</w:t>
      </w:r>
      <w:proofErr w:type="spellEnd"/>
      <w:r>
        <w:rPr>
          <w:color w:val="FF0000"/>
          <w:sz w:val="22"/>
          <w:szCs w:val="22"/>
        </w:rPr>
        <w:t xml:space="preserve"> code”, but no DFT/</w:t>
      </w:r>
      <w:proofErr w:type="spellStart"/>
      <w:r>
        <w:rPr>
          <w:color w:val="FF0000"/>
          <w:sz w:val="22"/>
          <w:szCs w:val="22"/>
        </w:rPr>
        <w:t>BoltzTraP</w:t>
      </w:r>
      <w:proofErr w:type="spellEnd"/>
      <w:r>
        <w:rPr>
          <w:color w:val="FF0000"/>
          <w:sz w:val="22"/>
          <w:szCs w:val="22"/>
        </w:rPr>
        <w:t xml:space="preserve"> calculations were performed in this work. The sentence was reworded.</w:t>
      </w:r>
    </w:p>
    <w:p w14:paraId="1F999A58" w14:textId="77777777" w:rsidR="00302CF9" w:rsidRDefault="00000000">
      <w:pPr>
        <w:pStyle w:val="ListParagraph"/>
        <w:numPr>
          <w:ilvl w:val="0"/>
          <w:numId w:val="3"/>
        </w:numPr>
        <w:spacing w:after="120" w:line="264" w:lineRule="auto"/>
        <w:jc w:val="both"/>
      </w:pPr>
      <w:r>
        <w:rPr>
          <w:color w:val="FF0000"/>
          <w:sz w:val="22"/>
          <w:szCs w:val="22"/>
        </w:rPr>
        <w:t>Issue: the thesis expands ESTM as “Experimental Thermoelectric Materials”, describes “more than 5,000 samples” and gives no citation. Corrected per Na &amp; Chang (2022).</w:t>
      </w:r>
    </w:p>
    <w:p w14:paraId="62C2ECAC" w14:textId="77777777" w:rsidR="00302CF9" w:rsidRDefault="00000000">
      <w:pPr>
        <w:pStyle w:val="ListParagraph"/>
        <w:numPr>
          <w:ilvl w:val="0"/>
          <w:numId w:val="3"/>
        </w:numPr>
        <w:spacing w:after="120" w:line="264" w:lineRule="auto"/>
        <w:jc w:val="both"/>
      </w:pPr>
      <w:r>
        <w:rPr>
          <w:color w:val="FF0000"/>
          <w:sz w:val="22"/>
          <w:szCs w:val="22"/>
        </w:rPr>
        <w:t>Hallucination check: the thesis gave Parse et al. 18K rows (paper: ≈23,662 points), Barua et al. 165K rows with external R</w:t>
      </w:r>
      <w:r>
        <w:rPr>
          <w:color w:val="FF0000"/>
          <w:sz w:val="22"/>
          <w:szCs w:val="22"/>
          <w:vertAlign w:val="superscript"/>
        </w:rPr>
        <w:t>2</w:t>
      </w:r>
      <w:r>
        <w:rPr>
          <w:color w:val="FF0000"/>
          <w:sz w:val="22"/>
          <w:szCs w:val="22"/>
        </w:rPr>
        <w:t xml:space="preserve"> 0.67–0.80 (secondary sources report ≈160,000 points and R</w:t>
      </w:r>
      <w:r>
        <w:rPr>
          <w:color w:val="FF0000"/>
          <w:sz w:val="22"/>
          <w:szCs w:val="22"/>
          <w:vertAlign w:val="superscript"/>
        </w:rPr>
        <w:t>2</w:t>
      </w:r>
      <w:r>
        <w:rPr>
          <w:color w:val="FF0000"/>
          <w:sz w:val="22"/>
          <w:szCs w:val="22"/>
        </w:rPr>
        <w:t xml:space="preserve"> ≈ 0.80; the external-validation range could not be confirmed), Wang et al. random split (paper: 10-fold CV) and Ma &amp; Poon random split (preprint does not state the split). Sun et al. details could not be verified (paywalled); check against the full papers.] [Issue: in the thesis this row cited Wang, Zhong, Zhang, Liu et al. (the review) whereas the text cites the stacking paper by Wang, Zhong, Zhang, Yao et al.: corrected to the latter. Also, the thesis captions for Tables 1–12 were shifted by one table (e.g. this table carried the caption “Final dataset statistics”); all captions have been re-matched here.</w:t>
      </w:r>
    </w:p>
    <w:p w14:paraId="6AFE5FFE" w14:textId="77777777" w:rsidR="00302CF9" w:rsidRDefault="00000000">
      <w:pPr>
        <w:pStyle w:val="ListParagraph"/>
        <w:numPr>
          <w:ilvl w:val="0"/>
          <w:numId w:val="3"/>
        </w:numPr>
        <w:spacing w:after="120" w:line="264" w:lineRule="auto"/>
        <w:jc w:val="both"/>
      </w:pPr>
      <w:r>
        <w:rPr>
          <w:color w:val="FF0000"/>
          <w:sz w:val="22"/>
          <w:szCs w:val="22"/>
        </w:rPr>
        <w:t>The thesis states external validation with R</w:t>
      </w:r>
      <w:r>
        <w:rPr>
          <w:color w:val="FF0000"/>
          <w:sz w:val="22"/>
          <w:szCs w:val="22"/>
          <w:vertAlign w:val="superscript"/>
        </w:rPr>
        <w:t>2</w:t>
      </w:r>
      <w:r>
        <w:rPr>
          <w:color w:val="FF0000"/>
          <w:sz w:val="22"/>
          <w:szCs w:val="22"/>
        </w:rPr>
        <w:t xml:space="preserve"> 0.67–0.80 for this work; this could not be confirmed; check the paper.</w:t>
      </w:r>
    </w:p>
    <w:p w14:paraId="3BB5877D" w14:textId="77777777" w:rsidR="00302CF9" w:rsidRDefault="00000000">
      <w:pPr>
        <w:pStyle w:val="ListParagraph"/>
        <w:numPr>
          <w:ilvl w:val="0"/>
          <w:numId w:val="3"/>
        </w:numPr>
        <w:spacing w:after="120" w:line="264" w:lineRule="auto"/>
        <w:jc w:val="both"/>
      </w:pPr>
      <w:r>
        <w:rPr>
          <w:color w:val="FF0000"/>
          <w:sz w:val="22"/>
          <w:szCs w:val="22"/>
        </w:rPr>
        <w:t xml:space="preserve">Issue: the thesis version of this figure (and of Fig. 5) appears to be AI-generated and contains errors: garbled text (“MAGPIE (1?) . . . = 35 descriptors”, “Intext Renovation”), a “Descriptor </w:t>
      </w:r>
      <w:r>
        <w:rPr>
          <w:color w:val="FF0000"/>
          <w:sz w:val="22"/>
          <w:szCs w:val="22"/>
        </w:rPr>
        <w:lastRenderedPageBreak/>
        <w:t>Selection |r|” step that contradicts the use of all 335 features, step labels that do not match the 11-step pipeline, and R</w:t>
      </w:r>
      <w:r>
        <w:rPr>
          <w:color w:val="FF0000"/>
          <w:sz w:val="22"/>
          <w:szCs w:val="22"/>
          <w:vertAlign w:val="superscript"/>
        </w:rPr>
        <w:t>2</w:t>
      </w:r>
      <w:r>
        <w:rPr>
          <w:color w:val="FF0000"/>
          <w:sz w:val="22"/>
          <w:szCs w:val="22"/>
        </w:rPr>
        <w:t xml:space="preserve"> = 0.679 instead of 0.697. Elsevier policy does not permit generative-AI-created images in manuscripts. Both figures were redrawn from the reported numbers; verify them.</w:t>
      </w:r>
    </w:p>
    <w:p w14:paraId="3E1B95C2" w14:textId="77777777" w:rsidR="00302CF9" w:rsidRDefault="00000000">
      <w:pPr>
        <w:pStyle w:val="ListParagraph"/>
        <w:numPr>
          <w:ilvl w:val="0"/>
          <w:numId w:val="3"/>
        </w:numPr>
        <w:spacing w:after="120" w:line="264" w:lineRule="auto"/>
        <w:jc w:val="both"/>
      </w:pPr>
      <w:r>
        <w:rPr>
          <w:color w:val="FF0000"/>
          <w:sz w:val="22"/>
          <w:szCs w:val="22"/>
        </w:rPr>
        <w:t xml:space="preserve">Issue: the text gives </w:t>
      </w:r>
      <w:r>
        <w:rPr>
          <w:i/>
          <w:iCs/>
          <w:color w:val="FF0000"/>
          <w:sz w:val="22"/>
          <w:szCs w:val="22"/>
        </w:rPr>
        <w:t xml:space="preserve">σ </w:t>
      </w:r>
      <w:r>
        <w:rPr>
          <w:color w:val="FF0000"/>
          <w:sz w:val="22"/>
          <w:szCs w:val="22"/>
        </w:rPr>
        <w:t xml:space="preserve">≥ 10 S/m while the thesis Fig. 5 shows 1 S/m: state the value </w:t>
      </w:r>
      <w:proofErr w:type="gramStart"/>
      <w:r>
        <w:rPr>
          <w:color w:val="FF0000"/>
          <w:sz w:val="22"/>
          <w:szCs w:val="22"/>
        </w:rPr>
        <w:t>actually used</w:t>
      </w:r>
      <w:proofErr w:type="gramEnd"/>
      <w:r>
        <w:rPr>
          <w:color w:val="FF0000"/>
          <w:sz w:val="22"/>
          <w:szCs w:val="22"/>
        </w:rPr>
        <w:t>. Note also that the Cahill–Pohl minimum is material-specific (typically ≈0.2–0.5 W/</w:t>
      </w:r>
      <w:proofErr w:type="spellStart"/>
      <w:r>
        <w:rPr>
          <w:color w:val="FF0000"/>
          <w:sz w:val="22"/>
          <w:szCs w:val="22"/>
        </w:rPr>
        <w:t>mK</w:t>
      </w:r>
      <w:proofErr w:type="spellEnd"/>
      <w:r>
        <w:rPr>
          <w:color w:val="FF0000"/>
          <w:sz w:val="22"/>
          <w:szCs w:val="22"/>
        </w:rPr>
        <w:t>), so 0.05 W/</w:t>
      </w:r>
      <w:proofErr w:type="spellStart"/>
      <w:r>
        <w:rPr>
          <w:color w:val="FF0000"/>
          <w:sz w:val="22"/>
          <w:szCs w:val="22"/>
        </w:rPr>
        <w:t>mK</w:t>
      </w:r>
      <w:proofErr w:type="spellEnd"/>
      <w:r>
        <w:rPr>
          <w:color w:val="FF0000"/>
          <w:sz w:val="22"/>
          <w:szCs w:val="22"/>
        </w:rPr>
        <w:t xml:space="preserve"> is a permissive lower bound rather than the minimum itself.</w:t>
      </w:r>
    </w:p>
    <w:p w14:paraId="434D1B07" w14:textId="77777777" w:rsidR="00302CF9" w:rsidRDefault="00000000">
      <w:pPr>
        <w:pStyle w:val="ListParagraph"/>
        <w:numPr>
          <w:ilvl w:val="0"/>
          <w:numId w:val="3"/>
        </w:numPr>
        <w:spacing w:after="120" w:line="264" w:lineRule="auto"/>
        <w:jc w:val="both"/>
      </w:pPr>
      <w:r>
        <w:rPr>
          <w:color w:val="FF0000"/>
          <w:sz w:val="22"/>
          <w:szCs w:val="22"/>
        </w:rPr>
        <w:t>Issue: the thesis text says “1,800 rows”; Fig. 5 says 1,780. Use the exact number.</w:t>
      </w:r>
    </w:p>
    <w:p w14:paraId="0012B66F" w14:textId="77777777" w:rsidR="00302CF9" w:rsidRDefault="00000000">
      <w:pPr>
        <w:pStyle w:val="ListParagraph"/>
        <w:numPr>
          <w:ilvl w:val="0"/>
          <w:numId w:val="3"/>
        </w:numPr>
        <w:spacing w:after="120" w:line="264" w:lineRule="auto"/>
        <w:jc w:val="both"/>
      </w:pPr>
      <w:r>
        <w:rPr>
          <w:color w:val="FF0000"/>
          <w:sz w:val="22"/>
          <w:szCs w:val="22"/>
        </w:rPr>
        <w:t>Issue: state whether MAD was scaled by 1.4826 (consistency with the normal distribution); the 3.5 threshold is usually defined on the scaled MAD.</w:t>
      </w:r>
    </w:p>
    <w:p w14:paraId="68ED8076" w14:textId="77777777" w:rsidR="00302CF9" w:rsidRDefault="00000000">
      <w:pPr>
        <w:pStyle w:val="ListParagraph"/>
        <w:numPr>
          <w:ilvl w:val="0"/>
          <w:numId w:val="3"/>
        </w:numPr>
        <w:spacing w:after="120" w:line="264" w:lineRule="auto"/>
        <w:jc w:val="both"/>
      </w:pPr>
      <w:r>
        <w:rPr>
          <w:color w:val="FF0000"/>
          <w:sz w:val="22"/>
          <w:szCs w:val="22"/>
        </w:rPr>
        <w:t xml:space="preserve">Issue: the thesis cites Dunn et al. (2020, </w:t>
      </w:r>
      <w:proofErr w:type="spellStart"/>
      <w:r>
        <w:rPr>
          <w:color w:val="FF0000"/>
          <w:sz w:val="22"/>
          <w:szCs w:val="22"/>
        </w:rPr>
        <w:t>Matbench</w:t>
      </w:r>
      <w:proofErr w:type="spellEnd"/>
      <w:r>
        <w:rPr>
          <w:color w:val="FF0000"/>
          <w:sz w:val="22"/>
          <w:szCs w:val="22"/>
        </w:rPr>
        <w:t xml:space="preserve">) for </w:t>
      </w:r>
      <w:proofErr w:type="spellStart"/>
      <w:r>
        <w:rPr>
          <w:color w:val="FF0000"/>
          <w:sz w:val="22"/>
          <w:szCs w:val="22"/>
        </w:rPr>
        <w:t>matminer</w:t>
      </w:r>
      <w:proofErr w:type="spellEnd"/>
      <w:r>
        <w:rPr>
          <w:color w:val="FF0000"/>
          <w:sz w:val="22"/>
          <w:szCs w:val="22"/>
        </w:rPr>
        <w:t xml:space="preserve">; the </w:t>
      </w:r>
      <w:proofErr w:type="spellStart"/>
      <w:r>
        <w:rPr>
          <w:color w:val="FF0000"/>
          <w:sz w:val="22"/>
          <w:szCs w:val="22"/>
        </w:rPr>
        <w:t>matminer</w:t>
      </w:r>
      <w:proofErr w:type="spellEnd"/>
      <w:r>
        <w:rPr>
          <w:color w:val="FF0000"/>
          <w:sz w:val="22"/>
          <w:szCs w:val="22"/>
        </w:rPr>
        <w:t xml:space="preserve"> reference is Ward et al. (2018), added here. Keep Dunn et al. only if </w:t>
      </w:r>
      <w:proofErr w:type="spellStart"/>
      <w:r>
        <w:rPr>
          <w:color w:val="FF0000"/>
          <w:sz w:val="22"/>
          <w:szCs w:val="22"/>
        </w:rPr>
        <w:t>Matbench</w:t>
      </w:r>
      <w:proofErr w:type="spellEnd"/>
      <w:r>
        <w:rPr>
          <w:color w:val="FF0000"/>
          <w:sz w:val="22"/>
          <w:szCs w:val="22"/>
        </w:rPr>
        <w:t>/</w:t>
      </w:r>
      <w:proofErr w:type="spellStart"/>
      <w:r>
        <w:rPr>
          <w:color w:val="FF0000"/>
          <w:sz w:val="22"/>
          <w:szCs w:val="22"/>
        </w:rPr>
        <w:t>Automatminer</w:t>
      </w:r>
      <w:proofErr w:type="spellEnd"/>
      <w:r>
        <w:rPr>
          <w:color w:val="FF0000"/>
          <w:sz w:val="22"/>
          <w:szCs w:val="22"/>
        </w:rPr>
        <w:t xml:space="preserve"> was used.</w:t>
      </w:r>
    </w:p>
    <w:p w14:paraId="7A661B49" w14:textId="77777777" w:rsidR="00302CF9" w:rsidRDefault="00000000">
      <w:pPr>
        <w:pStyle w:val="ListParagraph"/>
        <w:numPr>
          <w:ilvl w:val="0"/>
          <w:numId w:val="3"/>
        </w:numPr>
        <w:spacing w:after="120" w:line="264" w:lineRule="auto"/>
        <w:jc w:val="both"/>
      </w:pPr>
      <w:r>
        <w:rPr>
          <w:color w:val="FF0000"/>
          <w:sz w:val="22"/>
          <w:szCs w:val="22"/>
        </w:rPr>
        <w:t>Issue: (</w:t>
      </w:r>
      <w:proofErr w:type="spellStart"/>
      <w:r>
        <w:rPr>
          <w:color w:val="FF0000"/>
          <w:sz w:val="22"/>
          <w:szCs w:val="22"/>
        </w:rPr>
        <w:t>i</w:t>
      </w:r>
      <w:proofErr w:type="spellEnd"/>
      <w:r>
        <w:rPr>
          <w:color w:val="FF0000"/>
          <w:sz w:val="22"/>
          <w:szCs w:val="22"/>
        </w:rPr>
        <w:t xml:space="preserve">) the thesis refers to search “ranges listed above” but lists only the final values: report the search space (Table 4); (ii) reviewers are likely to request nested </w:t>
      </w:r>
      <w:proofErr w:type="spellStart"/>
      <w:r>
        <w:rPr>
          <w:color w:val="FF0000"/>
          <w:sz w:val="22"/>
          <w:szCs w:val="22"/>
        </w:rPr>
        <w:t>GroupKFold</w:t>
      </w:r>
      <w:proofErr w:type="spellEnd"/>
      <w:r>
        <w:rPr>
          <w:color w:val="FF0000"/>
          <w:sz w:val="22"/>
          <w:szCs w:val="22"/>
        </w:rPr>
        <w:t xml:space="preserve"> (inner loop for tuning, outer loop for evaluation). Strongly recommended to run it and report the difference.</w:t>
      </w:r>
    </w:p>
    <w:p w14:paraId="3A31C6FE" w14:textId="77777777" w:rsidR="00302CF9" w:rsidRDefault="00000000">
      <w:pPr>
        <w:pStyle w:val="ListParagraph"/>
        <w:numPr>
          <w:ilvl w:val="0"/>
          <w:numId w:val="3"/>
        </w:numPr>
        <w:spacing w:after="120" w:line="264" w:lineRule="auto"/>
        <w:jc w:val="both"/>
      </w:pPr>
      <w:r>
        <w:rPr>
          <w:color w:val="FF0000"/>
          <w:sz w:val="22"/>
          <w:szCs w:val="22"/>
        </w:rPr>
        <w:t xml:space="preserve">Confirm that </w:t>
      </w:r>
      <w:proofErr w:type="spellStart"/>
      <w:r>
        <w:rPr>
          <w:color w:val="FF0000"/>
          <w:sz w:val="22"/>
          <w:szCs w:val="22"/>
        </w:rPr>
        <w:t>max_depth</w:t>
      </w:r>
      <w:proofErr w:type="spellEnd"/>
      <w:r>
        <w:rPr>
          <w:color w:val="FF0000"/>
          <w:sz w:val="22"/>
          <w:szCs w:val="22"/>
        </w:rPr>
        <w:t xml:space="preserve">, subsample and </w:t>
      </w:r>
      <w:proofErr w:type="spellStart"/>
      <w:r>
        <w:rPr>
          <w:color w:val="FF0000"/>
          <w:sz w:val="22"/>
          <w:szCs w:val="22"/>
        </w:rPr>
        <w:t>colsample_bytree</w:t>
      </w:r>
      <w:proofErr w:type="spellEnd"/>
      <w:r>
        <w:rPr>
          <w:color w:val="FF0000"/>
          <w:sz w:val="22"/>
          <w:szCs w:val="22"/>
        </w:rPr>
        <w:t xml:space="preserve"> of the S model equal those of the other models.</w:t>
      </w:r>
    </w:p>
    <w:p w14:paraId="22ABC156" w14:textId="77777777" w:rsidR="00302CF9" w:rsidRDefault="00000000">
      <w:pPr>
        <w:pStyle w:val="ListParagraph"/>
        <w:numPr>
          <w:ilvl w:val="0"/>
          <w:numId w:val="3"/>
        </w:numPr>
        <w:spacing w:after="120" w:line="264" w:lineRule="auto"/>
        <w:jc w:val="both"/>
      </w:pPr>
      <w:r>
        <w:rPr>
          <w:color w:val="FF0000"/>
          <w:sz w:val="22"/>
          <w:szCs w:val="22"/>
        </w:rPr>
        <w:t xml:space="preserve">Issue: ESTM and Starrydata2 are both digitized from the literature and may share source papers; the “seen” subset may therefore contain near-duplicate measurements. State whether overlapping DOIs were </w:t>
      </w:r>
      <w:proofErr w:type="gramStart"/>
      <w:r>
        <w:rPr>
          <w:color w:val="FF0000"/>
          <w:sz w:val="22"/>
          <w:szCs w:val="22"/>
        </w:rPr>
        <w:t>checked, and</w:t>
      </w:r>
      <w:proofErr w:type="gramEnd"/>
      <w:r>
        <w:rPr>
          <w:color w:val="FF0000"/>
          <w:sz w:val="22"/>
          <w:szCs w:val="22"/>
        </w:rPr>
        <w:t xml:space="preserve"> consider excluding them.</w:t>
      </w:r>
    </w:p>
    <w:p w14:paraId="3224C986" w14:textId="77777777" w:rsidR="00302CF9" w:rsidRDefault="00000000">
      <w:pPr>
        <w:pStyle w:val="ListParagraph"/>
        <w:numPr>
          <w:ilvl w:val="0"/>
          <w:numId w:val="3"/>
        </w:numPr>
        <w:spacing w:after="120" w:line="264" w:lineRule="auto"/>
        <w:jc w:val="both"/>
      </w:pPr>
      <w:r>
        <w:rPr>
          <w:color w:val="FF0000"/>
          <w:sz w:val="22"/>
          <w:szCs w:val="22"/>
        </w:rPr>
        <w:t xml:space="preserve">Issue: specify the unit of </w:t>
      </w:r>
      <w:proofErr w:type="spellStart"/>
      <w:r>
        <w:rPr>
          <w:color w:val="FF0000"/>
          <w:sz w:val="22"/>
          <w:szCs w:val="22"/>
        </w:rPr>
        <w:t>E_hull</w:t>
      </w:r>
      <w:proofErr w:type="spellEnd"/>
      <w:r>
        <w:rPr>
          <w:color w:val="FF0000"/>
          <w:sz w:val="22"/>
          <w:szCs w:val="22"/>
        </w:rPr>
        <w:t xml:space="preserve"> (eV/atom in the Materials Project).</w:t>
      </w:r>
    </w:p>
    <w:p w14:paraId="4853E5E2" w14:textId="77777777" w:rsidR="00302CF9" w:rsidRDefault="00000000">
      <w:pPr>
        <w:pStyle w:val="ListParagraph"/>
        <w:numPr>
          <w:ilvl w:val="0"/>
          <w:numId w:val="3"/>
        </w:numPr>
        <w:spacing w:after="120" w:line="264" w:lineRule="auto"/>
        <w:jc w:val="both"/>
      </w:pPr>
      <w:r>
        <w:rPr>
          <w:color w:val="FF0000"/>
          <w:sz w:val="22"/>
          <w:szCs w:val="22"/>
        </w:rPr>
        <w:t xml:space="preserve">Issue: report the number of candidates remaining after the anti-perovskite, </w:t>
      </w:r>
      <w:proofErr w:type="gramStart"/>
      <w:r>
        <w:rPr>
          <w:color w:val="FF0000"/>
          <w:sz w:val="22"/>
          <w:szCs w:val="22"/>
        </w:rPr>
        <w:t>band-gap</w:t>
      </w:r>
      <w:proofErr w:type="gramEnd"/>
      <w:r>
        <w:rPr>
          <w:color w:val="FF0000"/>
          <w:sz w:val="22"/>
          <w:szCs w:val="22"/>
        </w:rPr>
        <w:t xml:space="preserve"> and toxicity filters (i.e. the size of the ranked list from which Table 11 is taken).</w:t>
      </w:r>
    </w:p>
    <w:p w14:paraId="55A6DE86" w14:textId="77777777" w:rsidR="00302CF9" w:rsidRDefault="00000000">
      <w:pPr>
        <w:pStyle w:val="ListParagraph"/>
        <w:numPr>
          <w:ilvl w:val="0"/>
          <w:numId w:val="3"/>
        </w:numPr>
        <w:spacing w:after="120" w:line="264" w:lineRule="auto"/>
        <w:jc w:val="both"/>
      </w:pPr>
      <w:r>
        <w:rPr>
          <w:color w:val="FF0000"/>
          <w:sz w:val="22"/>
          <w:szCs w:val="22"/>
        </w:rPr>
        <w:t xml:space="preserve">Critical technical issue: space group alone does not prove a perovskite structure. </w:t>
      </w:r>
      <w:proofErr w:type="spellStart"/>
      <w:r>
        <w:rPr>
          <w:color w:val="FF0000"/>
          <w:sz w:val="22"/>
          <w:szCs w:val="22"/>
        </w:rPr>
        <w:t>Pnma</w:t>
      </w:r>
      <w:proofErr w:type="spellEnd"/>
      <w:r>
        <w:rPr>
          <w:color w:val="FF0000"/>
          <w:sz w:val="22"/>
          <w:szCs w:val="22"/>
        </w:rPr>
        <w:t xml:space="preserve"> is shared by GdFeO</w:t>
      </w:r>
      <w:r>
        <w:rPr>
          <w:color w:val="FF0000"/>
          <w:sz w:val="22"/>
          <w:szCs w:val="22"/>
          <w:vertAlign w:val="subscript"/>
        </w:rPr>
        <w:t>3</w:t>
      </w:r>
      <w:r>
        <w:rPr>
          <w:color w:val="FF0000"/>
          <w:sz w:val="22"/>
          <w:szCs w:val="22"/>
        </w:rPr>
        <w:t>-type distorted perovskites and by the NH</w:t>
      </w:r>
      <w:r>
        <w:rPr>
          <w:color w:val="FF0000"/>
          <w:sz w:val="22"/>
          <w:szCs w:val="22"/>
          <w:vertAlign w:val="subscript"/>
        </w:rPr>
        <w:t>4</w:t>
      </w:r>
      <w:r>
        <w:rPr>
          <w:color w:val="FF0000"/>
          <w:sz w:val="22"/>
          <w:szCs w:val="22"/>
        </w:rPr>
        <w:t>CdCl</w:t>
      </w:r>
      <w:r>
        <w:rPr>
          <w:color w:val="FF0000"/>
          <w:sz w:val="22"/>
          <w:szCs w:val="22"/>
          <w:vertAlign w:val="subscript"/>
        </w:rPr>
        <w:t>3</w:t>
      </w:r>
      <w:r>
        <w:rPr>
          <w:color w:val="FF0000"/>
          <w:sz w:val="22"/>
          <w:szCs w:val="22"/>
        </w:rPr>
        <w:t xml:space="preserve">-type “needle-like” structure with edge-sharing octahedral chains, which is the low-temperature structure of </w:t>
      </w:r>
      <w:r>
        <w:rPr>
          <w:i/>
          <w:iCs/>
          <w:color w:val="FF0000"/>
          <w:sz w:val="22"/>
          <w:szCs w:val="22"/>
        </w:rPr>
        <w:t>α</w:t>
      </w:r>
      <w:r>
        <w:rPr>
          <w:color w:val="FF0000"/>
          <w:sz w:val="22"/>
          <w:szCs w:val="22"/>
        </w:rPr>
        <w:t>-SrZrS</w:t>
      </w:r>
      <w:r>
        <w:rPr>
          <w:color w:val="FF0000"/>
          <w:sz w:val="22"/>
          <w:szCs w:val="22"/>
          <w:vertAlign w:val="subscript"/>
        </w:rPr>
        <w:t>3</w:t>
      </w:r>
      <w:r>
        <w:rPr>
          <w:color w:val="FF0000"/>
          <w:sz w:val="22"/>
          <w:szCs w:val="22"/>
        </w:rPr>
        <w:t xml:space="preserve"> (</w:t>
      </w:r>
      <w:r>
        <w:rPr>
          <w:i/>
          <w:iCs/>
          <w:color w:val="FF0000"/>
          <w:sz w:val="22"/>
          <w:szCs w:val="22"/>
        </w:rPr>
        <w:t>β</w:t>
      </w:r>
      <w:r>
        <w:rPr>
          <w:color w:val="FF0000"/>
          <w:sz w:val="22"/>
          <w:szCs w:val="22"/>
        </w:rPr>
        <w:t>-SrZrS</w:t>
      </w:r>
      <w:r>
        <w:rPr>
          <w:color w:val="FF0000"/>
          <w:sz w:val="22"/>
          <w:szCs w:val="22"/>
          <w:vertAlign w:val="subscript"/>
        </w:rPr>
        <w:t>3</w:t>
      </w:r>
      <w:r>
        <w:rPr>
          <w:color w:val="FF0000"/>
          <w:sz w:val="22"/>
          <w:szCs w:val="22"/>
        </w:rPr>
        <w:t xml:space="preserve"> is the GdFeO</w:t>
      </w:r>
      <w:r>
        <w:rPr>
          <w:color w:val="FF0000"/>
          <w:sz w:val="22"/>
          <w:szCs w:val="22"/>
          <w:vertAlign w:val="subscript"/>
        </w:rPr>
        <w:t>3</w:t>
      </w:r>
      <w:r>
        <w:rPr>
          <w:color w:val="FF0000"/>
          <w:sz w:val="22"/>
          <w:szCs w:val="22"/>
        </w:rPr>
        <w:t xml:space="preserve">-type perovskite; both are </w:t>
      </w:r>
      <w:proofErr w:type="spellStart"/>
      <w:r>
        <w:rPr>
          <w:color w:val="FF0000"/>
          <w:sz w:val="22"/>
          <w:szCs w:val="22"/>
        </w:rPr>
        <w:t>Pnma</w:t>
      </w:r>
      <w:proofErr w:type="spellEnd"/>
      <w:r>
        <w:rPr>
          <w:color w:val="FF0000"/>
          <w:sz w:val="22"/>
          <w:szCs w:val="22"/>
        </w:rPr>
        <w:t>) and occurs in other ABX</w:t>
      </w:r>
      <w:r>
        <w:rPr>
          <w:color w:val="FF0000"/>
          <w:sz w:val="22"/>
          <w:szCs w:val="22"/>
          <w:vertAlign w:val="subscript"/>
        </w:rPr>
        <w:t>3</w:t>
      </w:r>
      <w:r>
        <w:rPr>
          <w:color w:val="FF0000"/>
          <w:sz w:val="22"/>
          <w:szCs w:val="22"/>
        </w:rPr>
        <w:t xml:space="preserve"> chalcogenides [26]; </w:t>
      </w:r>
      <w:proofErr w:type="spellStart"/>
      <w:r>
        <w:rPr>
          <w:color w:val="FF0000"/>
          <w:sz w:val="22"/>
          <w:szCs w:val="22"/>
        </w:rPr>
        <w:t>Cmcm</w:t>
      </w:r>
      <w:proofErr w:type="spellEnd"/>
      <w:r>
        <w:rPr>
          <w:color w:val="FF0000"/>
          <w:sz w:val="22"/>
          <w:szCs w:val="22"/>
        </w:rPr>
        <w:t xml:space="preserve"> is likewise not specific. Candidates such as SrZrSe</w:t>
      </w:r>
      <w:r>
        <w:rPr>
          <w:color w:val="FF0000"/>
          <w:sz w:val="22"/>
          <w:szCs w:val="22"/>
          <w:vertAlign w:val="subscript"/>
        </w:rPr>
        <w:t>3</w:t>
      </w:r>
      <w:r>
        <w:rPr>
          <w:color w:val="FF0000"/>
          <w:sz w:val="22"/>
          <w:szCs w:val="22"/>
        </w:rPr>
        <w:t>, NdLuSe</w:t>
      </w:r>
      <w:r>
        <w:rPr>
          <w:color w:val="FF0000"/>
          <w:sz w:val="22"/>
          <w:szCs w:val="22"/>
          <w:vertAlign w:val="subscript"/>
        </w:rPr>
        <w:t>3</w:t>
      </w:r>
      <w:r>
        <w:rPr>
          <w:color w:val="FF0000"/>
          <w:sz w:val="22"/>
          <w:szCs w:val="22"/>
        </w:rPr>
        <w:t>, PrLuSe</w:t>
      </w:r>
      <w:r>
        <w:rPr>
          <w:color w:val="FF0000"/>
          <w:sz w:val="22"/>
          <w:szCs w:val="22"/>
          <w:vertAlign w:val="subscript"/>
        </w:rPr>
        <w:t>3</w:t>
      </w:r>
      <w:r>
        <w:rPr>
          <w:color w:val="FF0000"/>
          <w:sz w:val="22"/>
          <w:szCs w:val="22"/>
        </w:rPr>
        <w:t>, TiGeS</w:t>
      </w:r>
      <w:r>
        <w:rPr>
          <w:color w:val="FF0000"/>
          <w:sz w:val="22"/>
          <w:szCs w:val="22"/>
          <w:vertAlign w:val="subscript"/>
        </w:rPr>
        <w:t>3</w:t>
      </w:r>
      <w:r>
        <w:rPr>
          <w:color w:val="FF0000"/>
          <w:sz w:val="22"/>
          <w:szCs w:val="22"/>
        </w:rPr>
        <w:t xml:space="preserve"> and TaCuS</w:t>
      </w:r>
      <w:r>
        <w:rPr>
          <w:color w:val="FF0000"/>
          <w:sz w:val="22"/>
          <w:szCs w:val="22"/>
          <w:vertAlign w:val="subscript"/>
        </w:rPr>
        <w:t>3</w:t>
      </w:r>
      <w:r>
        <w:rPr>
          <w:color w:val="FF0000"/>
          <w:sz w:val="22"/>
          <w:szCs w:val="22"/>
        </w:rPr>
        <w:t xml:space="preserve"> in Table 11 may therefore not be perovskites. Add an explicit connectivity test (e.g. </w:t>
      </w:r>
      <w:proofErr w:type="spellStart"/>
      <w:r>
        <w:rPr>
          <w:color w:val="FF0000"/>
          <w:sz w:val="22"/>
          <w:szCs w:val="22"/>
        </w:rPr>
        <w:t>pymatgen</w:t>
      </w:r>
      <w:proofErr w:type="spellEnd"/>
      <w:r>
        <w:rPr>
          <w:color w:val="FF0000"/>
          <w:sz w:val="22"/>
          <w:szCs w:val="22"/>
        </w:rPr>
        <w:t xml:space="preserve"> local-environment analysis requiring six-fold B–X coordination with corner-sharing octahedra) and update the 204 count and Table 11 accordingly.</w:t>
      </w:r>
    </w:p>
    <w:p w14:paraId="7DB3A932" w14:textId="77777777" w:rsidR="00302CF9" w:rsidRDefault="00000000">
      <w:pPr>
        <w:pStyle w:val="ListParagraph"/>
        <w:numPr>
          <w:ilvl w:val="0"/>
          <w:numId w:val="3"/>
        </w:numPr>
        <w:spacing w:after="120" w:line="264" w:lineRule="auto"/>
        <w:jc w:val="both"/>
      </w:pPr>
      <w:r>
        <w:rPr>
          <w:color w:val="FF0000"/>
          <w:sz w:val="22"/>
          <w:szCs w:val="22"/>
        </w:rPr>
        <w:t>Report the individual fold standard deviation for each target, and RMSE (available in Fig. 7), for completeness.</w:t>
      </w:r>
    </w:p>
    <w:p w14:paraId="706EE04B" w14:textId="77777777" w:rsidR="00302CF9" w:rsidRDefault="00000000">
      <w:pPr>
        <w:pStyle w:val="ListParagraph"/>
        <w:numPr>
          <w:ilvl w:val="0"/>
          <w:numId w:val="3"/>
        </w:numPr>
        <w:spacing w:after="120" w:line="264" w:lineRule="auto"/>
        <w:jc w:val="both"/>
      </w:pPr>
      <w:r>
        <w:rPr>
          <w:color w:val="FF0000"/>
          <w:sz w:val="22"/>
          <w:szCs w:val="22"/>
        </w:rPr>
        <w:t>Issue: Fig. 8 shows random-split R</w:t>
      </w:r>
      <w:r>
        <w:rPr>
          <w:color w:val="FF0000"/>
          <w:sz w:val="22"/>
          <w:szCs w:val="22"/>
          <w:vertAlign w:val="superscript"/>
        </w:rPr>
        <w:t>2</w:t>
      </w:r>
      <w:r>
        <w:rPr>
          <w:color w:val="FF0000"/>
          <w:sz w:val="22"/>
          <w:szCs w:val="22"/>
        </w:rPr>
        <w:t xml:space="preserve"> = 0.894 for </w:t>
      </w:r>
      <w:r>
        <w:rPr>
          <w:i/>
          <w:iCs/>
          <w:color w:val="FF0000"/>
          <w:sz w:val="22"/>
          <w:szCs w:val="22"/>
        </w:rPr>
        <w:t>σ</w:t>
      </w:r>
      <w:r>
        <w:rPr>
          <w:color w:val="FF0000"/>
          <w:sz w:val="22"/>
          <w:szCs w:val="22"/>
        </w:rPr>
        <w:t>, while this table gives 0.891 (∆R</w:t>
      </w:r>
      <w:r>
        <w:rPr>
          <w:color w:val="FF0000"/>
          <w:sz w:val="22"/>
          <w:szCs w:val="22"/>
          <w:vertAlign w:val="superscript"/>
        </w:rPr>
        <w:t>2</w:t>
      </w:r>
      <w:r>
        <w:rPr>
          <w:color w:val="FF0000"/>
          <w:sz w:val="22"/>
          <w:szCs w:val="22"/>
        </w:rPr>
        <w:t xml:space="preserve"> would be +0.291). Also 0.942 − 0.778 = 0.164, not 0.163 (rounding). Reconcile table, figure and text.</w:t>
      </w:r>
    </w:p>
    <w:p w14:paraId="689F8445" w14:textId="77777777" w:rsidR="00302CF9" w:rsidRDefault="00000000">
      <w:pPr>
        <w:pStyle w:val="ListParagraph"/>
        <w:numPr>
          <w:ilvl w:val="0"/>
          <w:numId w:val="3"/>
        </w:numPr>
        <w:spacing w:after="120" w:line="264" w:lineRule="auto"/>
        <w:jc w:val="both"/>
      </w:pPr>
      <w:r>
        <w:rPr>
          <w:color w:val="FF0000"/>
          <w:sz w:val="22"/>
          <w:szCs w:val="22"/>
        </w:rPr>
        <w:t>The thesis text referred to this figure as “Figure 7”; corrected.</w:t>
      </w:r>
    </w:p>
    <w:p w14:paraId="4AA241FA" w14:textId="77777777" w:rsidR="00302CF9" w:rsidRDefault="00000000">
      <w:pPr>
        <w:pStyle w:val="ListParagraph"/>
        <w:numPr>
          <w:ilvl w:val="0"/>
          <w:numId w:val="3"/>
        </w:numPr>
        <w:spacing w:after="120" w:line="264" w:lineRule="auto"/>
        <w:jc w:val="both"/>
      </w:pPr>
      <w:r>
        <w:rPr>
          <w:color w:val="FF0000"/>
          <w:sz w:val="22"/>
          <w:szCs w:val="22"/>
        </w:rPr>
        <w:t xml:space="preserve">Add the </w:t>
      </w:r>
      <w:proofErr w:type="spellStart"/>
      <w:r>
        <w:rPr>
          <w:color w:val="FF0000"/>
          <w:sz w:val="22"/>
          <w:szCs w:val="22"/>
        </w:rPr>
        <w:t>LightGBM</w:t>
      </w:r>
      <w:proofErr w:type="spellEnd"/>
      <w:r>
        <w:rPr>
          <w:color w:val="FF0000"/>
          <w:sz w:val="22"/>
          <w:szCs w:val="22"/>
        </w:rPr>
        <w:t xml:space="preserve"> and random-forest R</w:t>
      </w:r>
      <w:r>
        <w:rPr>
          <w:color w:val="FF0000"/>
          <w:sz w:val="22"/>
          <w:szCs w:val="22"/>
          <w:vertAlign w:val="superscript"/>
        </w:rPr>
        <w:t>2</w:t>
      </w:r>
      <w:r>
        <w:rPr>
          <w:color w:val="FF0000"/>
          <w:sz w:val="22"/>
          <w:szCs w:val="22"/>
        </w:rPr>
        <w:t xml:space="preserve"> values to this table so that the “±0.02” statement can be verified.</w:t>
      </w:r>
    </w:p>
    <w:p w14:paraId="4DC9F7C6" w14:textId="77777777" w:rsidR="00302CF9" w:rsidRDefault="00000000">
      <w:pPr>
        <w:pStyle w:val="ListParagraph"/>
        <w:numPr>
          <w:ilvl w:val="0"/>
          <w:numId w:val="3"/>
        </w:numPr>
        <w:spacing w:after="120" w:line="264" w:lineRule="auto"/>
        <w:jc w:val="both"/>
      </w:pPr>
      <w:r>
        <w:rPr>
          <w:color w:val="FF0000"/>
          <w:sz w:val="22"/>
          <w:szCs w:val="22"/>
        </w:rPr>
        <w:t>Report precision/recall or a confusion matrix, and the fraction of screening candidates whose sign was overridden by the classifier.</w:t>
      </w:r>
    </w:p>
    <w:p w14:paraId="58334C9B" w14:textId="77777777" w:rsidR="00302CF9" w:rsidRDefault="00000000">
      <w:pPr>
        <w:pStyle w:val="ListParagraph"/>
        <w:numPr>
          <w:ilvl w:val="0"/>
          <w:numId w:val="3"/>
        </w:numPr>
        <w:spacing w:after="120" w:line="264" w:lineRule="auto"/>
        <w:jc w:val="both"/>
      </w:pPr>
      <w:r>
        <w:rPr>
          <w:color w:val="FF0000"/>
          <w:sz w:val="22"/>
          <w:szCs w:val="22"/>
        </w:rPr>
        <w:t>Issue: Fig. 9 reports S seen R</w:t>
      </w:r>
      <w:r>
        <w:rPr>
          <w:color w:val="FF0000"/>
          <w:sz w:val="22"/>
          <w:szCs w:val="22"/>
          <w:vertAlign w:val="superscript"/>
        </w:rPr>
        <w:t>2</w:t>
      </w:r>
      <w:r>
        <w:rPr>
          <w:color w:val="FF0000"/>
          <w:sz w:val="22"/>
          <w:szCs w:val="22"/>
        </w:rPr>
        <w:t xml:space="preserve"> = 0.829 (table 0.839), </w:t>
      </w:r>
      <w:r>
        <w:rPr>
          <w:i/>
          <w:iCs/>
          <w:color w:val="FF0000"/>
          <w:sz w:val="22"/>
          <w:szCs w:val="22"/>
        </w:rPr>
        <w:t xml:space="preserve">κ </w:t>
      </w:r>
      <w:r>
        <w:rPr>
          <w:color w:val="FF0000"/>
          <w:sz w:val="22"/>
          <w:szCs w:val="22"/>
        </w:rPr>
        <w:t>all R</w:t>
      </w:r>
      <w:r>
        <w:rPr>
          <w:color w:val="FF0000"/>
          <w:sz w:val="22"/>
          <w:szCs w:val="22"/>
          <w:vertAlign w:val="superscript"/>
        </w:rPr>
        <w:t>2</w:t>
      </w:r>
      <w:r>
        <w:rPr>
          <w:color w:val="FF0000"/>
          <w:sz w:val="22"/>
          <w:szCs w:val="22"/>
        </w:rPr>
        <w:t xml:space="preserve"> = 0.7335 (table 0.738, which changes the drop to −0.045), </w:t>
      </w:r>
      <w:proofErr w:type="spellStart"/>
      <w:r>
        <w:rPr>
          <w:color w:val="FF0000"/>
          <w:sz w:val="22"/>
          <w:szCs w:val="22"/>
        </w:rPr>
        <w:t>zT</w:t>
      </w:r>
      <w:proofErr w:type="spellEnd"/>
      <w:r>
        <w:rPr>
          <w:color w:val="FF0000"/>
          <w:sz w:val="22"/>
          <w:szCs w:val="22"/>
        </w:rPr>
        <w:t xml:space="preserve"> all R</w:t>
      </w:r>
      <w:r>
        <w:rPr>
          <w:color w:val="FF0000"/>
          <w:sz w:val="22"/>
          <w:szCs w:val="22"/>
          <w:vertAlign w:val="superscript"/>
        </w:rPr>
        <w:t>2</w:t>
      </w:r>
      <w:r>
        <w:rPr>
          <w:color w:val="FF0000"/>
          <w:sz w:val="22"/>
          <w:szCs w:val="22"/>
        </w:rPr>
        <w:t xml:space="preserve"> = 0.6715 (table 0.670), and n(unseen) = 2,986 for S but 2,966 for the others. Regenerate the figure or correct the table.</w:t>
      </w:r>
    </w:p>
    <w:p w14:paraId="430EC2CE" w14:textId="77777777" w:rsidR="00302CF9" w:rsidRDefault="00000000">
      <w:pPr>
        <w:pStyle w:val="ListParagraph"/>
        <w:numPr>
          <w:ilvl w:val="0"/>
          <w:numId w:val="3"/>
        </w:numPr>
        <w:spacing w:after="120" w:line="264" w:lineRule="auto"/>
        <w:jc w:val="both"/>
      </w:pPr>
      <w:r>
        <w:rPr>
          <w:color w:val="FF0000"/>
          <w:sz w:val="22"/>
          <w:szCs w:val="22"/>
        </w:rPr>
        <w:lastRenderedPageBreak/>
        <w:t>Give the number of JARVIS compounds and the R</w:t>
      </w:r>
      <w:r>
        <w:rPr>
          <w:color w:val="FF0000"/>
          <w:sz w:val="22"/>
          <w:szCs w:val="22"/>
          <w:vertAlign w:val="superscript"/>
        </w:rPr>
        <w:t>2</w:t>
      </w:r>
      <w:r>
        <w:rPr>
          <w:color w:val="FF0000"/>
          <w:sz w:val="22"/>
          <w:szCs w:val="22"/>
        </w:rPr>
        <w:t xml:space="preserve"> values for all targets </w:t>
      </w:r>
      <w:proofErr w:type="gramStart"/>
      <w:r>
        <w:rPr>
          <w:color w:val="FF0000"/>
          <w:sz w:val="22"/>
          <w:szCs w:val="22"/>
        </w:rPr>
        <w:t>evaluated, or</w:t>
      </w:r>
      <w:proofErr w:type="gramEnd"/>
      <w:r>
        <w:rPr>
          <w:color w:val="FF0000"/>
          <w:sz w:val="22"/>
          <w:szCs w:val="22"/>
        </w:rPr>
        <w:t xml:space="preserve"> move this result to supplementary material.</w:t>
      </w:r>
    </w:p>
    <w:p w14:paraId="28543347" w14:textId="77777777" w:rsidR="00302CF9" w:rsidRDefault="00000000">
      <w:pPr>
        <w:pStyle w:val="ListParagraph"/>
        <w:numPr>
          <w:ilvl w:val="0"/>
          <w:numId w:val="3"/>
        </w:numPr>
        <w:spacing w:after="120" w:line="264" w:lineRule="auto"/>
        <w:jc w:val="both"/>
      </w:pPr>
      <w:r>
        <w:rPr>
          <w:color w:val="FF0000"/>
          <w:sz w:val="22"/>
          <w:szCs w:val="22"/>
        </w:rPr>
        <w:t xml:space="preserve">Remove internal labels such as “V2, 335 features” from panel titles and use the symbols </w:t>
      </w:r>
      <w:r>
        <w:rPr>
          <w:i/>
          <w:iCs/>
          <w:color w:val="FF0000"/>
          <w:sz w:val="22"/>
          <w:szCs w:val="22"/>
        </w:rPr>
        <w:t xml:space="preserve">κ </w:t>
      </w:r>
      <w:r>
        <w:rPr>
          <w:color w:val="FF0000"/>
          <w:sz w:val="22"/>
          <w:szCs w:val="22"/>
        </w:rPr>
        <w:t xml:space="preserve">and </w:t>
      </w:r>
      <w:r>
        <w:rPr>
          <w:i/>
          <w:iCs/>
          <w:color w:val="FF0000"/>
          <w:sz w:val="22"/>
          <w:szCs w:val="22"/>
        </w:rPr>
        <w:t xml:space="preserve">σ </w:t>
      </w:r>
      <w:r>
        <w:rPr>
          <w:color w:val="FF0000"/>
          <w:sz w:val="22"/>
          <w:szCs w:val="22"/>
        </w:rPr>
        <w:t>instead of “kappa”</w:t>
      </w:r>
      <w:proofErr w:type="gramStart"/>
      <w:r>
        <w:rPr>
          <w:color w:val="FF0000"/>
          <w:sz w:val="22"/>
          <w:szCs w:val="22"/>
        </w:rPr>
        <w:t>/“</w:t>
      </w:r>
      <w:proofErr w:type="gramEnd"/>
      <w:r>
        <w:rPr>
          <w:color w:val="FF0000"/>
          <w:sz w:val="22"/>
          <w:szCs w:val="22"/>
        </w:rPr>
        <w:t>sigma”.</w:t>
      </w:r>
    </w:p>
    <w:p w14:paraId="413FE77C" w14:textId="77777777" w:rsidR="00302CF9" w:rsidRDefault="00000000">
      <w:pPr>
        <w:pStyle w:val="ListParagraph"/>
        <w:numPr>
          <w:ilvl w:val="0"/>
          <w:numId w:val="3"/>
        </w:numPr>
        <w:spacing w:after="120" w:line="264" w:lineRule="auto"/>
        <w:jc w:val="both"/>
      </w:pPr>
      <w:r>
        <w:rPr>
          <w:color w:val="FF0000"/>
          <w:sz w:val="22"/>
          <w:szCs w:val="22"/>
        </w:rPr>
        <w:t xml:space="preserve">Issue: the thesis states that </w:t>
      </w:r>
      <w:r>
        <w:rPr>
          <w:i/>
          <w:iCs/>
          <w:color w:val="FF0000"/>
          <w:sz w:val="22"/>
          <w:szCs w:val="22"/>
        </w:rPr>
        <w:t xml:space="preserve">κ </w:t>
      </w:r>
      <w:r>
        <w:rPr>
          <w:color w:val="FF0000"/>
          <w:sz w:val="22"/>
          <w:szCs w:val="22"/>
        </w:rPr>
        <w:t xml:space="preserve">and </w:t>
      </w:r>
      <w:proofErr w:type="spellStart"/>
      <w:r>
        <w:rPr>
          <w:color w:val="FF0000"/>
          <w:sz w:val="22"/>
          <w:szCs w:val="22"/>
        </w:rPr>
        <w:t>zT</w:t>
      </w:r>
      <w:proofErr w:type="spellEnd"/>
      <w:r>
        <w:rPr>
          <w:color w:val="FF0000"/>
          <w:sz w:val="22"/>
          <w:szCs w:val="22"/>
        </w:rPr>
        <w:t xml:space="preserve"> are “dominated by MAGPIE features”, but Fig. 12 shows CBFV 52% vs MAGPIE 33% for </w:t>
      </w:r>
      <w:r>
        <w:rPr>
          <w:i/>
          <w:iCs/>
          <w:color w:val="FF0000"/>
          <w:sz w:val="22"/>
          <w:szCs w:val="22"/>
        </w:rPr>
        <w:t>κ</w:t>
      </w:r>
      <w:r>
        <w:rPr>
          <w:color w:val="FF0000"/>
          <w:sz w:val="22"/>
          <w:szCs w:val="22"/>
        </w:rPr>
        <w:t xml:space="preserve">, and T 51% / MAGPIE 29% / CBFV 20% for </w:t>
      </w:r>
      <w:proofErr w:type="spellStart"/>
      <w:r>
        <w:rPr>
          <w:color w:val="FF0000"/>
          <w:sz w:val="22"/>
          <w:szCs w:val="22"/>
        </w:rPr>
        <w:t>zT</w:t>
      </w:r>
      <w:proofErr w:type="spellEnd"/>
      <w:r>
        <w:rPr>
          <w:color w:val="FF0000"/>
          <w:sz w:val="22"/>
          <w:szCs w:val="22"/>
        </w:rPr>
        <w:t>. The sentence was corrected to match the figure; please confirm. Consider replacing pie charts with a stacked bar chart.</w:t>
      </w:r>
    </w:p>
    <w:p w14:paraId="4BA05ED5" w14:textId="77777777" w:rsidR="00302CF9" w:rsidRDefault="00000000">
      <w:pPr>
        <w:pStyle w:val="ListParagraph"/>
        <w:numPr>
          <w:ilvl w:val="0"/>
          <w:numId w:val="3"/>
        </w:numPr>
        <w:spacing w:after="120" w:line="264" w:lineRule="auto"/>
        <w:jc w:val="both"/>
      </w:pPr>
      <w:r>
        <w:rPr>
          <w:color w:val="FF0000"/>
          <w:sz w:val="22"/>
          <w:szCs w:val="22"/>
        </w:rPr>
        <w:t xml:space="preserve">Add </w:t>
      </w:r>
      <w:proofErr w:type="spellStart"/>
      <w:r>
        <w:rPr>
          <w:color w:val="FF0000"/>
          <w:sz w:val="22"/>
          <w:szCs w:val="22"/>
        </w:rPr>
        <w:t>E_hull</w:t>
      </w:r>
      <w:proofErr w:type="spellEnd"/>
      <w:r>
        <w:rPr>
          <w:color w:val="FF0000"/>
          <w:sz w:val="22"/>
          <w:szCs w:val="22"/>
        </w:rPr>
        <w:t xml:space="preserve"> values, predicted S, </w:t>
      </w:r>
      <w:r>
        <w:rPr>
          <w:i/>
          <w:iCs/>
          <w:color w:val="FF0000"/>
          <w:sz w:val="22"/>
          <w:szCs w:val="22"/>
        </w:rPr>
        <w:t xml:space="preserve">σ </w:t>
      </w:r>
      <w:r>
        <w:rPr>
          <w:color w:val="FF0000"/>
          <w:sz w:val="22"/>
          <w:szCs w:val="22"/>
        </w:rPr>
        <w:t xml:space="preserve">and </w:t>
      </w:r>
      <w:r>
        <w:rPr>
          <w:i/>
          <w:iCs/>
          <w:color w:val="FF0000"/>
          <w:sz w:val="22"/>
          <w:szCs w:val="22"/>
        </w:rPr>
        <w:t xml:space="preserve">κ </w:t>
      </w:r>
      <w:r>
        <w:rPr>
          <w:color w:val="FF0000"/>
          <w:sz w:val="22"/>
          <w:szCs w:val="22"/>
        </w:rPr>
        <w:t>and the predicted carrier type for each candidate, so that the limiting property can be discussed as promised in the Introduction.</w:t>
      </w:r>
    </w:p>
    <w:p w14:paraId="6262E299" w14:textId="77777777" w:rsidR="00302CF9" w:rsidRDefault="00000000">
      <w:pPr>
        <w:pStyle w:val="ListParagraph"/>
        <w:numPr>
          <w:ilvl w:val="0"/>
          <w:numId w:val="3"/>
        </w:numPr>
        <w:spacing w:after="120" w:line="264" w:lineRule="auto"/>
        <w:jc w:val="both"/>
      </w:pPr>
      <w:r>
        <w:rPr>
          <w:color w:val="FF0000"/>
          <w:sz w:val="22"/>
          <w:szCs w:val="22"/>
        </w:rPr>
        <w:t>Issue: Eu 4f states are poorly described by PBE, so the 0.454 eV PBE gap of RbEuCl</w:t>
      </w:r>
      <w:r>
        <w:rPr>
          <w:color w:val="FF0000"/>
          <w:sz w:val="22"/>
          <w:szCs w:val="22"/>
          <w:vertAlign w:val="subscript"/>
        </w:rPr>
        <w:t>3</w:t>
      </w:r>
      <w:r>
        <w:rPr>
          <w:color w:val="FF0000"/>
          <w:sz w:val="22"/>
          <w:szCs w:val="22"/>
        </w:rPr>
        <w:t xml:space="preserve"> is likely unreliable. Also, the thesis says BaZrSe</w:t>
      </w:r>
      <w:r>
        <w:rPr>
          <w:color w:val="FF0000"/>
          <w:sz w:val="22"/>
          <w:szCs w:val="22"/>
          <w:vertAlign w:val="subscript"/>
        </w:rPr>
        <w:t>3</w:t>
      </w:r>
      <w:r>
        <w:rPr>
          <w:color w:val="FF0000"/>
          <w:sz w:val="22"/>
          <w:szCs w:val="22"/>
        </w:rPr>
        <w:t>’s family has been “studied experimentally for thermoelectric applications” without a citation: add one or rephrase.</w:t>
      </w:r>
    </w:p>
    <w:p w14:paraId="069C03E4" w14:textId="77777777" w:rsidR="00302CF9" w:rsidRDefault="00000000">
      <w:pPr>
        <w:pStyle w:val="ListParagraph"/>
        <w:numPr>
          <w:ilvl w:val="0"/>
          <w:numId w:val="3"/>
        </w:numPr>
        <w:spacing w:after="120" w:line="264" w:lineRule="auto"/>
        <w:jc w:val="both"/>
      </w:pPr>
      <w:r>
        <w:rPr>
          <w:color w:val="FF0000"/>
          <w:sz w:val="22"/>
          <w:szCs w:val="22"/>
        </w:rPr>
        <w:t>Issue: (</w:t>
      </w:r>
      <w:proofErr w:type="spellStart"/>
      <w:r>
        <w:rPr>
          <w:color w:val="FF0000"/>
          <w:sz w:val="22"/>
          <w:szCs w:val="22"/>
        </w:rPr>
        <w:t>i</w:t>
      </w:r>
      <w:proofErr w:type="spellEnd"/>
      <w:r>
        <w:rPr>
          <w:color w:val="FF0000"/>
          <w:sz w:val="22"/>
          <w:szCs w:val="22"/>
        </w:rPr>
        <w:t>) both comparisons are at 1000–1100 K, outside the 300–800 K training range: this is temperature extrapolation and must be stated, or comparisons at ≤800 K used instead; (ii) Ca</w:t>
      </w:r>
      <w:r>
        <w:rPr>
          <w:color w:val="FF0000"/>
          <w:sz w:val="22"/>
          <w:szCs w:val="22"/>
          <w:vertAlign w:val="subscript"/>
        </w:rPr>
        <w:t>3</w:t>
      </w:r>
      <w:r>
        <w:rPr>
          <w:color w:val="FF0000"/>
          <w:sz w:val="22"/>
          <w:szCs w:val="22"/>
        </w:rPr>
        <w:t>Co</w:t>
      </w:r>
      <w:r>
        <w:rPr>
          <w:color w:val="FF0000"/>
          <w:sz w:val="22"/>
          <w:szCs w:val="22"/>
          <w:vertAlign w:val="subscript"/>
        </w:rPr>
        <w:t>4</w:t>
      </w:r>
      <w:r>
        <w:rPr>
          <w:color w:val="FF0000"/>
          <w:sz w:val="22"/>
          <w:szCs w:val="22"/>
        </w:rPr>
        <w:t>O</w:t>
      </w:r>
      <w:r>
        <w:rPr>
          <w:color w:val="FF0000"/>
          <w:sz w:val="22"/>
          <w:szCs w:val="22"/>
          <w:vertAlign w:val="subscript"/>
        </w:rPr>
        <w:t>9</w:t>
      </w:r>
      <w:r>
        <w:rPr>
          <w:color w:val="FF0000"/>
          <w:sz w:val="22"/>
          <w:szCs w:val="22"/>
        </w:rPr>
        <w:t xml:space="preserve"> is a misfit-layered cobaltite rather than a perovskite-related oxide; (iii) two compounds are too few for a validation claim: add perovskite examples such as La- or Nb-doped SrTiO</w:t>
      </w:r>
      <w:r>
        <w:rPr>
          <w:color w:val="FF0000"/>
          <w:sz w:val="22"/>
          <w:szCs w:val="22"/>
          <w:vertAlign w:val="subscript"/>
        </w:rPr>
        <w:t>3</w:t>
      </w:r>
      <w:r>
        <w:rPr>
          <w:color w:val="FF0000"/>
          <w:sz w:val="22"/>
          <w:szCs w:val="22"/>
        </w:rPr>
        <w:t xml:space="preserve"> and doped CaMnO</w:t>
      </w:r>
      <w:r>
        <w:rPr>
          <w:color w:val="FF0000"/>
          <w:sz w:val="22"/>
          <w:szCs w:val="22"/>
          <w:vertAlign w:val="subscript"/>
        </w:rPr>
        <w:t>3</w:t>
      </w:r>
      <w:r>
        <w:rPr>
          <w:color w:val="FF0000"/>
          <w:sz w:val="22"/>
          <w:szCs w:val="22"/>
        </w:rPr>
        <w:t xml:space="preserve"> at ≤800 K.</w:t>
      </w:r>
    </w:p>
    <w:p w14:paraId="2A4E026B" w14:textId="77777777" w:rsidR="00302CF9" w:rsidRDefault="00000000">
      <w:pPr>
        <w:pStyle w:val="ListParagraph"/>
        <w:numPr>
          <w:ilvl w:val="0"/>
          <w:numId w:val="3"/>
        </w:numPr>
        <w:spacing w:after="120" w:line="264" w:lineRule="auto"/>
        <w:jc w:val="both"/>
      </w:pPr>
      <w:r>
        <w:rPr>
          <w:color w:val="FF0000"/>
          <w:sz w:val="22"/>
          <w:szCs w:val="22"/>
        </w:rPr>
        <w:t xml:space="preserve">Issue: the thesis listed 168K rows for both S and </w:t>
      </w:r>
      <w:proofErr w:type="spellStart"/>
      <w:r>
        <w:rPr>
          <w:color w:val="FF0000"/>
          <w:sz w:val="22"/>
          <w:szCs w:val="22"/>
        </w:rPr>
        <w:t>zT</w:t>
      </w:r>
      <w:proofErr w:type="spellEnd"/>
      <w:r>
        <w:rPr>
          <w:color w:val="FF0000"/>
          <w:sz w:val="22"/>
          <w:szCs w:val="22"/>
        </w:rPr>
        <w:t xml:space="preserve">; the </w:t>
      </w:r>
      <w:proofErr w:type="spellStart"/>
      <w:r>
        <w:rPr>
          <w:color w:val="FF0000"/>
          <w:sz w:val="22"/>
          <w:szCs w:val="22"/>
        </w:rPr>
        <w:t>zT</w:t>
      </w:r>
      <w:proofErr w:type="spellEnd"/>
      <w:r>
        <w:rPr>
          <w:color w:val="FF0000"/>
          <w:sz w:val="22"/>
          <w:szCs w:val="22"/>
        </w:rPr>
        <w:t xml:space="preserve"> model uses 125,283 rows. Corrected.</w:t>
      </w:r>
    </w:p>
    <w:p w14:paraId="0DBF8C61" w14:textId="77777777" w:rsidR="00302CF9" w:rsidRDefault="00000000">
      <w:pPr>
        <w:pStyle w:val="ListParagraph"/>
        <w:numPr>
          <w:ilvl w:val="0"/>
          <w:numId w:val="3"/>
        </w:numPr>
        <w:spacing w:after="120" w:line="264" w:lineRule="auto"/>
        <w:jc w:val="both"/>
      </w:pPr>
      <w:r>
        <w:rPr>
          <w:color w:val="FF0000"/>
          <w:sz w:val="22"/>
          <w:szCs w:val="22"/>
        </w:rPr>
        <w:t xml:space="preserve">Adjust to reflect all AI tools </w:t>
      </w:r>
      <w:proofErr w:type="gramStart"/>
      <w:r>
        <w:rPr>
          <w:color w:val="FF0000"/>
          <w:sz w:val="22"/>
          <w:szCs w:val="22"/>
        </w:rPr>
        <w:t>actually used</w:t>
      </w:r>
      <w:proofErr w:type="gramEnd"/>
      <w:r>
        <w:rPr>
          <w:color w:val="FF0000"/>
          <w:sz w:val="22"/>
          <w:szCs w:val="22"/>
        </w:rPr>
        <w:t>, including any used to create the original Figs. 4 and 5.</w:t>
      </w:r>
    </w:p>
    <w:p w14:paraId="08791FFC" w14:textId="77777777" w:rsidR="00302CF9" w:rsidRDefault="00000000">
      <w:pPr>
        <w:pStyle w:val="ListParagraph"/>
        <w:numPr>
          <w:ilvl w:val="0"/>
          <w:numId w:val="3"/>
        </w:numPr>
        <w:spacing w:after="120" w:line="264" w:lineRule="auto"/>
        <w:jc w:val="both"/>
      </w:pPr>
      <w:r>
        <w:rPr>
          <w:color w:val="FF0000"/>
          <w:sz w:val="22"/>
          <w:szCs w:val="22"/>
        </w:rPr>
        <w:t xml:space="preserve">Ref. slack: The chapter first appeared in the 1995 edition; cite the edition </w:t>
      </w:r>
      <w:proofErr w:type="gramStart"/>
      <w:r>
        <w:rPr>
          <w:color w:val="FF0000"/>
          <w:sz w:val="22"/>
          <w:szCs w:val="22"/>
        </w:rPr>
        <w:t>actually consulted</w:t>
      </w:r>
      <w:proofErr w:type="gramEnd"/>
      <w:r>
        <w:rPr>
          <w:color w:val="FF0000"/>
          <w:sz w:val="22"/>
          <w:szCs w:val="22"/>
        </w:rPr>
        <w:t>.</w:t>
      </w:r>
    </w:p>
    <w:p w14:paraId="29CCC99C" w14:textId="77777777" w:rsidR="00302CF9" w:rsidRDefault="00000000">
      <w:pPr>
        <w:pStyle w:val="ListParagraph"/>
        <w:numPr>
          <w:ilvl w:val="0"/>
          <w:numId w:val="3"/>
        </w:numPr>
        <w:spacing w:after="120" w:line="264" w:lineRule="auto"/>
        <w:jc w:val="both"/>
      </w:pPr>
      <w:r>
        <w:rPr>
          <w:color w:val="FF0000"/>
          <w:sz w:val="22"/>
          <w:szCs w:val="22"/>
        </w:rPr>
        <w:t xml:space="preserve">Ref. </w:t>
      </w:r>
      <w:proofErr w:type="spellStart"/>
      <w:r>
        <w:rPr>
          <w:color w:val="FF0000"/>
          <w:sz w:val="22"/>
          <w:szCs w:val="22"/>
        </w:rPr>
        <w:t>flahaut</w:t>
      </w:r>
      <w:proofErr w:type="spellEnd"/>
      <w:r>
        <w:rPr>
          <w:color w:val="FF0000"/>
          <w:sz w:val="22"/>
          <w:szCs w:val="22"/>
        </w:rPr>
        <w:t>: Add page numbers and DOI.</w:t>
      </w:r>
    </w:p>
    <w:p w14:paraId="305F2EF4" w14:textId="77777777" w:rsidR="00302CF9" w:rsidRDefault="00000000">
      <w:pPr>
        <w:pStyle w:val="ListParagraph"/>
        <w:numPr>
          <w:ilvl w:val="0"/>
          <w:numId w:val="3"/>
        </w:numPr>
        <w:spacing w:after="120" w:line="264" w:lineRule="auto"/>
        <w:jc w:val="both"/>
      </w:pPr>
      <w:r>
        <w:rPr>
          <w:color w:val="FF0000"/>
          <w:sz w:val="22"/>
          <w:szCs w:val="22"/>
        </w:rPr>
        <w:t xml:space="preserve">Ref. </w:t>
      </w:r>
      <w:proofErr w:type="spellStart"/>
      <w:r>
        <w:rPr>
          <w:color w:val="FF0000"/>
          <w:sz w:val="22"/>
          <w:szCs w:val="22"/>
        </w:rPr>
        <w:t>mapoon</w:t>
      </w:r>
      <w:proofErr w:type="spellEnd"/>
      <w:r>
        <w:rPr>
          <w:color w:val="FF0000"/>
          <w:sz w:val="22"/>
          <w:szCs w:val="22"/>
        </w:rPr>
        <w:t>: Preprint (not peer reviewed); the thesis gave no venue. The R</w:t>
      </w:r>
      <w:r>
        <w:rPr>
          <w:color w:val="FF0000"/>
          <w:sz w:val="22"/>
          <w:szCs w:val="22"/>
          <w:vertAlign w:val="superscript"/>
        </w:rPr>
        <w:t>2</w:t>
      </w:r>
      <w:r>
        <w:rPr>
          <w:color w:val="FF0000"/>
          <w:sz w:val="22"/>
          <w:szCs w:val="22"/>
        </w:rPr>
        <w:t xml:space="preserve"> values attributed to this work in Tables 1 and 13 should be re-checked against the preprint.</w:t>
      </w:r>
    </w:p>
    <w:p w14:paraId="4E9912D8" w14:textId="77777777" w:rsidR="00302CF9" w:rsidRDefault="00000000">
      <w:pPr>
        <w:pStyle w:val="ListParagraph"/>
        <w:numPr>
          <w:ilvl w:val="0"/>
          <w:numId w:val="3"/>
        </w:numPr>
        <w:spacing w:after="120" w:line="264" w:lineRule="auto"/>
        <w:jc w:val="both"/>
      </w:pPr>
      <w:r>
        <w:rPr>
          <w:color w:val="FF0000"/>
          <w:sz w:val="22"/>
          <w:szCs w:val="22"/>
        </w:rPr>
        <w:t xml:space="preserve">Ref. </w:t>
      </w:r>
      <w:proofErr w:type="spellStart"/>
      <w:r>
        <w:rPr>
          <w:color w:val="FF0000"/>
          <w:sz w:val="22"/>
          <w:szCs w:val="22"/>
        </w:rPr>
        <w:t>barua</w:t>
      </w:r>
      <w:proofErr w:type="spellEnd"/>
      <w:r>
        <w:rPr>
          <w:color w:val="FF0000"/>
          <w:sz w:val="22"/>
          <w:szCs w:val="22"/>
        </w:rPr>
        <w:t>: Thesis cites 2024; volume 17 is the 2025 issue (online Dec 2024). Use the year of the issue consistently.</w:t>
      </w:r>
    </w:p>
    <w:sectPr w:rsidR="00302CF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B427A" w14:textId="77777777" w:rsidR="00E648BD" w:rsidRDefault="00E648BD">
      <w:r>
        <w:separator/>
      </w:r>
    </w:p>
  </w:endnote>
  <w:endnote w:type="continuationSeparator" w:id="0">
    <w:p w14:paraId="37A3311C" w14:textId="77777777" w:rsidR="00E648BD" w:rsidRDefault="00E64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BD2C6" w14:textId="77777777" w:rsidR="00302CF9" w:rsidRDefault="00000000">
    <w:pPr>
      <w:tabs>
        <w:tab w:val="center" w:pos="4513"/>
        <w:tab w:val="right" w:pos="9026"/>
      </w:tabs>
    </w:pPr>
    <w:r>
      <w:rPr>
        <w:i/>
        <w:iCs/>
        <w:sz w:val="18"/>
        <w:szCs w:val="18"/>
      </w:rPr>
      <w:t>Preprint submitted to Computational Materials Science</w:t>
    </w:r>
    <w:r>
      <w:rPr>
        <w:sz w:val="20"/>
        <w:szCs w:val="20"/>
      </w:rPr>
      <w:tab/>
    </w:r>
    <w:r>
      <w:rPr>
        <w:sz w:val="20"/>
        <w:szCs w:val="20"/>
      </w:rPr>
      <w:fldChar w:fldCharType="begin"/>
    </w:r>
    <w:r>
      <w:rPr>
        <w:sz w:val="20"/>
        <w:szCs w:val="20"/>
      </w:rPr>
      <w:instrText>PAGE</w:instrText>
    </w:r>
    <w:r>
      <w:rPr>
        <w:sz w:val="20"/>
        <w:szCs w:val="20"/>
      </w:rPr>
      <w:fldChar w:fldCharType="separate"/>
    </w:r>
    <w:r w:rsidR="00190B0F">
      <w:rPr>
        <w:noProof/>
        <w:sz w:val="20"/>
        <w:szCs w:val="20"/>
      </w:rPr>
      <w:t>1</w:t>
    </w:r>
    <w:r>
      <w:rPr>
        <w:sz w:val="20"/>
        <w:szCs w:val="20"/>
      </w:rPr>
      <w:fldChar w:fldCharType="end"/>
    </w:r>
    <w:r>
      <w:rPr>
        <w:i/>
        <w:iCs/>
        <w:sz w:val="18"/>
        <w:szCs w:val="18"/>
      </w:rPr>
      <w:tab/>
      <w:t>October 1,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B2D5" w14:textId="77777777" w:rsidR="00E648BD" w:rsidRDefault="00E648BD">
      <w:r>
        <w:separator/>
      </w:r>
    </w:p>
  </w:footnote>
  <w:footnote w:type="continuationSeparator" w:id="0">
    <w:p w14:paraId="6CD00DBA" w14:textId="77777777" w:rsidR="00E648BD" w:rsidRDefault="00E64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11BFE"/>
    <w:multiLevelType w:val="hybridMultilevel"/>
    <w:tmpl w:val="2CD8DA84"/>
    <w:lvl w:ilvl="0" w:tplc="B58AF6E2">
      <w:start w:val="1"/>
      <w:numFmt w:val="decimal"/>
      <w:lvlText w:val="%1."/>
      <w:lvlJc w:val="left"/>
      <w:pPr>
        <w:ind w:left="560" w:hanging="460"/>
      </w:pPr>
      <w:rPr>
        <w:rFonts w:ascii="Times New Roman" w:eastAsia="Times New Roman" w:hAnsi="Times New Roman" w:cs="Times New Roman"/>
        <w:sz w:val="22"/>
        <w:szCs w:val="22"/>
      </w:rPr>
    </w:lvl>
    <w:lvl w:ilvl="1" w:tplc="C26C26C6">
      <w:numFmt w:val="decimal"/>
      <w:lvlText w:val=""/>
      <w:lvlJc w:val="left"/>
    </w:lvl>
    <w:lvl w:ilvl="2" w:tplc="DEF02456">
      <w:numFmt w:val="decimal"/>
      <w:lvlText w:val=""/>
      <w:lvlJc w:val="left"/>
    </w:lvl>
    <w:lvl w:ilvl="3" w:tplc="56AC8414">
      <w:numFmt w:val="decimal"/>
      <w:lvlText w:val=""/>
      <w:lvlJc w:val="left"/>
    </w:lvl>
    <w:lvl w:ilvl="4" w:tplc="5EA2E448">
      <w:numFmt w:val="decimal"/>
      <w:lvlText w:val=""/>
      <w:lvlJc w:val="left"/>
    </w:lvl>
    <w:lvl w:ilvl="5" w:tplc="38884C46">
      <w:numFmt w:val="decimal"/>
      <w:lvlText w:val=""/>
      <w:lvlJc w:val="left"/>
    </w:lvl>
    <w:lvl w:ilvl="6" w:tplc="A5F08D92">
      <w:numFmt w:val="decimal"/>
      <w:lvlText w:val=""/>
      <w:lvlJc w:val="left"/>
    </w:lvl>
    <w:lvl w:ilvl="7" w:tplc="C1649B36">
      <w:numFmt w:val="decimal"/>
      <w:lvlText w:val=""/>
      <w:lvlJc w:val="left"/>
    </w:lvl>
    <w:lvl w:ilvl="8" w:tplc="102CCCF6">
      <w:numFmt w:val="decimal"/>
      <w:lvlText w:val=""/>
      <w:lvlJc w:val="left"/>
    </w:lvl>
  </w:abstractNum>
  <w:abstractNum w:abstractNumId="1" w15:restartNumberingAfterBreak="0">
    <w:nsid w:val="1E0275A4"/>
    <w:multiLevelType w:val="hybridMultilevel"/>
    <w:tmpl w:val="CF3E21D2"/>
    <w:lvl w:ilvl="0" w:tplc="F59873AA">
      <w:start w:val="1"/>
      <w:numFmt w:val="bullet"/>
      <w:lvlText w:val="●"/>
      <w:lvlJc w:val="left"/>
      <w:pPr>
        <w:ind w:left="720" w:hanging="360"/>
      </w:pPr>
    </w:lvl>
    <w:lvl w:ilvl="1" w:tplc="B7A6EDEA">
      <w:start w:val="1"/>
      <w:numFmt w:val="bullet"/>
      <w:lvlText w:val="○"/>
      <w:lvlJc w:val="left"/>
      <w:pPr>
        <w:ind w:left="1440" w:hanging="360"/>
      </w:pPr>
    </w:lvl>
    <w:lvl w:ilvl="2" w:tplc="EE3AD290">
      <w:start w:val="1"/>
      <w:numFmt w:val="bullet"/>
      <w:lvlText w:val="■"/>
      <w:lvlJc w:val="left"/>
      <w:pPr>
        <w:ind w:left="2160" w:hanging="360"/>
      </w:pPr>
    </w:lvl>
    <w:lvl w:ilvl="3" w:tplc="6BFC2C14">
      <w:start w:val="1"/>
      <w:numFmt w:val="bullet"/>
      <w:lvlText w:val="●"/>
      <w:lvlJc w:val="left"/>
      <w:pPr>
        <w:ind w:left="2880" w:hanging="360"/>
      </w:pPr>
    </w:lvl>
    <w:lvl w:ilvl="4" w:tplc="6F160A72">
      <w:start w:val="1"/>
      <w:numFmt w:val="bullet"/>
      <w:lvlText w:val="○"/>
      <w:lvlJc w:val="left"/>
      <w:pPr>
        <w:ind w:left="3600" w:hanging="360"/>
      </w:pPr>
    </w:lvl>
    <w:lvl w:ilvl="5" w:tplc="17AEEE84">
      <w:start w:val="1"/>
      <w:numFmt w:val="bullet"/>
      <w:lvlText w:val="■"/>
      <w:lvlJc w:val="left"/>
      <w:pPr>
        <w:ind w:left="4320" w:hanging="360"/>
      </w:pPr>
    </w:lvl>
    <w:lvl w:ilvl="6" w:tplc="C0866BC0">
      <w:start w:val="1"/>
      <w:numFmt w:val="bullet"/>
      <w:lvlText w:val="●"/>
      <w:lvlJc w:val="left"/>
      <w:pPr>
        <w:ind w:left="5040" w:hanging="360"/>
      </w:pPr>
    </w:lvl>
    <w:lvl w:ilvl="7" w:tplc="4574DBF0">
      <w:start w:val="1"/>
      <w:numFmt w:val="bullet"/>
      <w:lvlText w:val="●"/>
      <w:lvlJc w:val="left"/>
      <w:pPr>
        <w:ind w:left="5760" w:hanging="360"/>
      </w:pPr>
    </w:lvl>
    <w:lvl w:ilvl="8" w:tplc="27066BF6">
      <w:start w:val="1"/>
      <w:numFmt w:val="bullet"/>
      <w:lvlText w:val="●"/>
      <w:lvlJc w:val="left"/>
      <w:pPr>
        <w:ind w:left="6480" w:hanging="360"/>
      </w:pPr>
    </w:lvl>
  </w:abstractNum>
  <w:abstractNum w:abstractNumId="2" w15:restartNumberingAfterBreak="0">
    <w:nsid w:val="62471A29"/>
    <w:multiLevelType w:val="hybridMultilevel"/>
    <w:tmpl w:val="B7408B16"/>
    <w:lvl w:ilvl="0" w:tplc="4392B45C">
      <w:start w:val="1"/>
      <w:numFmt w:val="bullet"/>
      <w:lvlText w:val="•"/>
      <w:lvlJc w:val="left"/>
      <w:pPr>
        <w:ind w:left="600" w:hanging="300"/>
      </w:pPr>
    </w:lvl>
    <w:lvl w:ilvl="1" w:tplc="D0000D32">
      <w:numFmt w:val="decimal"/>
      <w:lvlText w:val=""/>
      <w:lvlJc w:val="left"/>
    </w:lvl>
    <w:lvl w:ilvl="2" w:tplc="7C1CE528">
      <w:numFmt w:val="decimal"/>
      <w:lvlText w:val=""/>
      <w:lvlJc w:val="left"/>
    </w:lvl>
    <w:lvl w:ilvl="3" w:tplc="B6BE3722">
      <w:numFmt w:val="decimal"/>
      <w:lvlText w:val=""/>
      <w:lvlJc w:val="left"/>
    </w:lvl>
    <w:lvl w:ilvl="4" w:tplc="9B9051D2">
      <w:numFmt w:val="decimal"/>
      <w:lvlText w:val=""/>
      <w:lvlJc w:val="left"/>
    </w:lvl>
    <w:lvl w:ilvl="5" w:tplc="558E7AEE">
      <w:numFmt w:val="decimal"/>
      <w:lvlText w:val=""/>
      <w:lvlJc w:val="left"/>
    </w:lvl>
    <w:lvl w:ilvl="6" w:tplc="979E2754">
      <w:numFmt w:val="decimal"/>
      <w:lvlText w:val=""/>
      <w:lvlJc w:val="left"/>
    </w:lvl>
    <w:lvl w:ilvl="7" w:tplc="27F8A794">
      <w:numFmt w:val="decimal"/>
      <w:lvlText w:val=""/>
      <w:lvlJc w:val="left"/>
    </w:lvl>
    <w:lvl w:ilvl="8" w:tplc="41D4DF1C">
      <w:numFmt w:val="decimal"/>
      <w:lvlText w:val=""/>
      <w:lvlJc w:val="left"/>
    </w:lvl>
  </w:abstractNum>
  <w:num w:numId="1" w16cid:durableId="779835339">
    <w:abstractNumId w:val="1"/>
    <w:lvlOverride w:ilvl="0">
      <w:startOverride w:val="1"/>
    </w:lvlOverride>
  </w:num>
  <w:num w:numId="2" w16cid:durableId="2033215074">
    <w:abstractNumId w:val="2"/>
    <w:lvlOverride w:ilvl="0">
      <w:startOverride w:val="1"/>
    </w:lvlOverride>
  </w:num>
  <w:num w:numId="3" w16cid:durableId="525172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CF9"/>
    <w:rsid w:val="00190B0F"/>
    <w:rsid w:val="00302CF9"/>
    <w:rsid w:val="005F00CB"/>
    <w:rsid w:val="0065096F"/>
    <w:rsid w:val="008616A7"/>
    <w:rsid w:val="00E27E48"/>
    <w:rsid w:val="00E64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FE57C"/>
  <w15:docId w15:val="{95662F7B-1678-C14E-BB50-0007A6F01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400" w:after="180"/>
      <w:outlineLvl w:val="0"/>
    </w:pPr>
    <w:rPr>
      <w:b/>
      <w:bCs/>
      <w:color w:val="000000"/>
      <w:sz w:val="32"/>
      <w:szCs w:val="32"/>
    </w:rPr>
  </w:style>
  <w:style w:type="paragraph" w:styleId="Heading2">
    <w:name w:val="heading 2"/>
    <w:uiPriority w:val="9"/>
    <w:unhideWhenUsed/>
    <w:qFormat/>
    <w:pPr>
      <w:keepNext/>
      <w:spacing w:before="300" w:after="140"/>
      <w:outlineLvl w:val="1"/>
    </w:pPr>
    <w:rPr>
      <w:b/>
      <w:bCs/>
      <w:color w:val="000000"/>
      <w:sz w:val="27"/>
      <w:szCs w:val="27"/>
    </w:rPr>
  </w:style>
  <w:style w:type="paragraph" w:styleId="Heading3">
    <w:name w:val="heading 3"/>
    <w:uiPriority w:val="9"/>
    <w:unhideWhenUsed/>
    <w:qFormat/>
    <w:pPr>
      <w:keepNext/>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0B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muhammad.ejaz@paf-iast.edu.pk"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40</Pages>
  <Words>12879</Words>
  <Characters>73411</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Machine learning-assisted materials screening and prediction of thermoelectric properties of lead-free perovskite materials</vt:lpstr>
    </vt:vector>
  </TitlesOfParts>
  <Company/>
  <LinksUpToDate>false</LinksUpToDate>
  <CharactersWithSpaces>86118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learning-assisted materials screening and prediction of thermoelectric properties of lead-free perovskite materials</dc:title>
  <dc:creator>M. B. Gull, M. E. Khan, K. Javed</dc:creator>
  <cp:lastModifiedBy>Dr Muhammad Ejaz Khan</cp:lastModifiedBy>
  <cp:revision>5</cp:revision>
  <dcterms:created xsi:type="dcterms:W3CDTF">2026-10-02T01:38:00Z</dcterms:created>
  <dcterms:modified xsi:type="dcterms:W3CDTF">2026-10-02T06:10:00Z</dcterms:modified>
</cp:coreProperties>
</file>