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B Nazanin" w:cs="B Nazanin" w:eastAsia="B Nazanin" w:hAnsi="B Nazanin"/>
          <w:b/>
          <w:bCs/>
          <w:color w:val="1e3a5f"/>
          <w:sz w:val="44"/>
          <w:szCs w:val="44"/>
          <w:rtl/>
        </w:rPr>
        <w:t xml:space="preserve">فصل اول</w:t>
      </w:r>
    </w:p>
    <w:p>
      <w:pPr>
        <w:bidi/>
        <w:spacing w:after="480"/>
        <w:jc w:val="center"/>
      </w:pPr>
      <w:r>
        <w:rPr>
          <w:rFonts w:ascii="B Nazanin" w:cs="B Nazanin" w:eastAsia="B Nazanin" w:hAnsi="B Nazanin"/>
          <w:b/>
          <w:bCs/>
          <w:color w:val="1a1a1a"/>
          <w:sz w:val="40"/>
          <w:szCs w:val="40"/>
          <w:rtl/>
        </w:rPr>
        <w:t xml:space="preserve">کلیات پژوهش</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سرمایه‌گذاری در بازارهای سهام همواره با مبادله‌ی میانِ بازده و ریسک همراه بوده است. در کنارِ راهبردهای سنتیِ خرید-و-نگهداری (Buy &amp; Hold)، بازارهای مشتقه ابزارهایی فراهم کرده‌اند که سرمایه‌گذار بتواند این مبادله را به‌طورِ فعال مدیریت کند. یکی از شناخته‌شده‌ترین این ابزارها، </w:t>
      </w:r>
      <w:r>
        <w:rPr>
          <w:rFonts w:ascii="B Nazanin" w:cs="B Nazanin" w:eastAsia="B Nazanin" w:hAnsi="B Nazanin"/>
          <w:b/>
          <w:bCs/>
          <w:i w:val="false"/>
          <w:iCs w:val="false"/>
          <w:color w:val="1a1a1a"/>
          <w:sz w:val="26"/>
          <w:szCs w:val="26"/>
          <w:rtl/>
        </w:rPr>
        <w:t xml:space="preserve">استراتژیِ اختیارِ خریدِ پوشش‌داده‌شده</w:t>
      </w:r>
      <w:r>
        <w:rPr>
          <w:rFonts w:ascii="B Nazanin" w:cs="B Nazanin" w:eastAsia="B Nazanin" w:hAnsi="B Nazanin"/>
          <w:b w:val="false"/>
          <w:bCs w:val="false"/>
          <w:i w:val="false"/>
          <w:iCs w:val="false"/>
          <w:color w:val="1a1a1a"/>
          <w:sz w:val="26"/>
          <w:szCs w:val="26"/>
          <w:rtl/>
        </w:rPr>
        <w:t xml:space="preserve"> (Covered Call) است: نگه‌داشتنِ سهامِ پایه در کنارِ فروشِ یک اختیارِ خرید بر همان سهم، که درآمدِ پرمیوم را در ازایِ محدودکردنِ سقفِ سود به سرمایه‌گذار می‌دهد. اثربخشیِ این استراتژی به‌شدت به کیفیتِ دو تصمیم وابسته است: </w:t>
      </w:r>
      <w:r>
        <w:rPr>
          <w:rFonts w:ascii="B Nazanin" w:cs="B Nazanin" w:eastAsia="B Nazanin" w:hAnsi="B Nazanin"/>
          <w:b w:val="false"/>
          <w:bCs w:val="false"/>
          <w:i/>
          <w:iCs/>
          <w:color w:val="1a1a1a"/>
          <w:sz w:val="26"/>
          <w:szCs w:val="26"/>
          <w:rtl/>
        </w:rPr>
        <w:t xml:space="preserve">کِی</w:t>
      </w:r>
      <w:r>
        <w:rPr>
          <w:rFonts w:ascii="B Nazanin" w:cs="B Nazanin" w:eastAsia="B Nazanin" w:hAnsi="B Nazanin"/>
          <w:b w:val="false"/>
          <w:bCs w:val="false"/>
          <w:i w:val="false"/>
          <w:iCs w:val="false"/>
          <w:color w:val="1a1a1a"/>
          <w:sz w:val="26"/>
          <w:szCs w:val="26"/>
          <w:rtl/>
        </w:rPr>
        <w:t xml:space="preserve"> باید کال فروخته شود (که به پیش‌بینیِ درستِ جهتِ حرکتِ قیمت بازمی‌گردد) و </w:t>
      </w:r>
      <w:r>
        <w:rPr>
          <w:rFonts w:ascii="B Nazanin" w:cs="B Nazanin" w:eastAsia="B Nazanin" w:hAnsi="B Nazanin"/>
          <w:b w:val="false"/>
          <w:bCs w:val="false"/>
          <w:i/>
          <w:iCs/>
          <w:color w:val="1a1a1a"/>
          <w:sz w:val="26"/>
          <w:szCs w:val="26"/>
          <w:rtl/>
        </w:rPr>
        <w:t xml:space="preserve">با چه قیمتی</w:t>
      </w:r>
      <w:r>
        <w:rPr>
          <w:rFonts w:ascii="B Nazanin" w:cs="B Nazanin" w:eastAsia="B Nazanin" w:hAnsi="B Nazanin"/>
          <w:b w:val="false"/>
          <w:bCs w:val="false"/>
          <w:i w:val="false"/>
          <w:iCs w:val="false"/>
          <w:color w:val="1a1a1a"/>
          <w:sz w:val="26"/>
          <w:szCs w:val="26"/>
          <w:rtl/>
        </w:rPr>
        <w:t xml:space="preserve"> (که به قیمت‌گذاریِ منصفانه‌ی آپشن بازمی‌گردد). ظهورِ روش‌های یادگیریِ ماشین و یادگیریِ عمیق در دهه‌ی اخیر، ابزارهایی برای بهبودِ تصمیمِ نخست — پیش‌بینیِ جهتِ قیمت — فراهم کرده که پیش از این در دسترس نبودند.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 این‌حال، به‌کارگیریِ این ابزارها در بازارهای نوظهور، و به‌طورِ خاص بورسِ اوراق بهادارِ تهران، با چالش‌های متمایزی روبه‌رو است: دامنه‌ی نوسانِ روزانه‌ی محدود، رویدادهای شرکتیِ مکرر و پرنوسان (افزایشِ سرمایه)، و بی‌ثباتیِ ارزیِ زمینه‌ای که رفتارِ قیمتی را از بازارهای توسعه‌یافته متمایز می‌کند. افزون بر این، ادبیاتِ روش‌شناختیِ اخیر (López de Prado, 2018؛ Bailey et al., 2014؛ Zhang et al., 2026) به‌طورِ فزاینده‌ای نشان داده که بسیاری از ادعاهای موفقیتِ یادگیریِ ماشین در پیش‌بینیِ مالی، ناشی از </w:t>
      </w:r>
      <w:r>
        <w:rPr>
          <w:rFonts w:ascii="B Nazanin" w:cs="B Nazanin" w:eastAsia="B Nazanin" w:hAnsi="B Nazanin"/>
          <w:b/>
          <w:bCs/>
          <w:i w:val="false"/>
          <w:iCs w:val="false"/>
          <w:color w:val="1a1a1a"/>
          <w:sz w:val="26"/>
          <w:szCs w:val="26"/>
          <w:rtl/>
        </w:rPr>
        <w:t xml:space="preserve">نشتِ اطلاعات (Data Leakage)</w:t>
      </w:r>
      <w:r>
        <w:rPr>
          <w:rFonts w:ascii="B Nazanin" w:cs="B Nazanin" w:eastAsia="B Nazanin" w:hAnsi="B Nazanin"/>
          <w:b w:val="false"/>
          <w:bCs w:val="false"/>
          <w:i w:val="false"/>
          <w:iCs w:val="false"/>
          <w:color w:val="1a1a1a"/>
          <w:sz w:val="26"/>
          <w:szCs w:val="26"/>
          <w:rtl/>
        </w:rPr>
        <w:t xml:space="preserve"> یا </w:t>
      </w:r>
      <w:r>
        <w:rPr>
          <w:rFonts w:ascii="B Nazanin" w:cs="B Nazanin" w:eastAsia="B Nazanin" w:hAnsi="B Nazanin"/>
          <w:b/>
          <w:bCs/>
          <w:i w:val="false"/>
          <w:iCs w:val="false"/>
          <w:color w:val="1a1a1a"/>
          <w:sz w:val="26"/>
          <w:szCs w:val="26"/>
          <w:rtl/>
        </w:rPr>
        <w:t xml:space="preserve">بیش‌برازشِ بک‌تست (Backtest Overfitting)</w:t>
      </w:r>
      <w:r>
        <w:rPr>
          <w:rFonts w:ascii="B Nazanin" w:cs="B Nazanin" w:eastAsia="B Nazanin" w:hAnsi="B Nazanin"/>
          <w:b w:val="false"/>
          <w:bCs w:val="false"/>
          <w:i w:val="false"/>
          <w:iCs w:val="false"/>
          <w:color w:val="1a1a1a"/>
          <w:sz w:val="26"/>
          <w:szCs w:val="26"/>
          <w:rtl/>
        </w:rPr>
        <w:t xml:space="preserve"> است، نه مهارتِ واقعیِ مدل. این پژوهش دقیقاً در تقاطعِ این دو موضوع قرار می‌گیرد: طراحیِ یک سامانه‌ی یادگیریِ ماشینِ صادقانه (Leakage-Free) برایِ پشتیبانی از تصمیمِ اجرایِ استراتژیِ Covered Call روی نمادهای بورسِ تهران، و اثباتِ کمّیِ اهمیتِ این صداقتِ روش‌شناختی.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جایگاهِ این پژوهش را می‌توان با یک پرسشِ ساده خلاصه کرد: اگر یک سرمایه‌گذارِ ایرانی همین امروز بخواهد بداند آیا فروختنِ اختیارِ خرید بر سهمی که در اختیار دارد کارِ عاقلانه‌ای است یا نه، چه ابزارِ داده‌محوری در دسترسِ او قرار دارد که هم قابلِ‌اتکا باشد و هم صادقانه اذعان کند در کجا محدودیت دارد؟ پاسخِ این پژوهش به این پرسش، موضوعِ فصولِ سوم تا پنجم است؛ آنچه در ادامه‌ی همین فصل می‌آید، صورت‌بندیِ دقیقِ مسئله، اهداف، پرسش‌ها و مرزهای این پاسخ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۱-۲ — بیانِ مسئله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مسئله‌ی این پژوهش را می‌توان در سه پرسشِ به‌هم‌پیوسته خلاصه کرد. نخست، آیا مدل‌های یادگیریِ ماشین و یادگیریِ عمیق قادرند جهتِ حرکتِ کوتاه‌مدت/میان‌مدتِ قیمتِ سهام در بورسِ اوراق بهادارِ تهران را — با رعایتِ کاملِ اصلِ علّیت و بدونِ هیچ‌گونه نشتِ اطلاعات — با مهارتی بهتر از حدسِ تصادفی پیش‌بینی کنند؟ دوم، در صورتِ پاسخِ مثبت، آیا این مهارتِ پیش‌بینی، وقتی به یک استراتژیِ معاملاتیِ واقع‌گرایانه (اختیارِ خریدِ پوشش‌داده‌شده، با گیت‌های اقتصادیِ مبتنی بر قیمت‌گذاریِ بلک-شولز) متصل شود، به ارزش‌آفرینیِ مالیِ قابلِ‌سنجش نسبت به راهبردِ ساده‌ی خرید-و-نگهداری منجر می‌شود؟ سوم، و از همه مهم‌تر از منظرِ روش‌شناختی، چه مقدار از هر ادعای موفقیتی که بدونِ کنترلِ دقیقِ نشتِ اطلاعات گزارش شود، می‌تواند صرفاً یک توهمِ آماری باشد — و چگونه می‌توان این مقدار را به‌طورِ کمّی نشان داد، نه صرفاً به آن استناد کرد؟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پرسش‌ها در بسترِ یک شکافِ پژوهشیِ مشخص مطرح می‌شوند: بخشِ عمده‌ی ادبیاتِ موجود در حوزه‌ی پیش‌بینیِ قیمتِ سهام با یادگیریِ ماشین یا بر بازارهای توسعه‌یافته (آمریکا، اروپا، چین) متمرکز است (Dong &amp; Liang, 2025؛ Cho &amp; Kim, 2025)، یا در صورتِ تمرکز بر بورسِ تهران، صرفاً به پیش‌بینیِ عددیِ قیمت یا شاخص بسنده می‌کند بدونِ اتصالِ آن به یک استراتژیِ معاملاتیِ عملی (Mostafaienia et al., 2025؛ Tajik Gholami &amp; Shahabi, 2025). هم‌زمان، پژوهش‌های موجود درباره‌ی استراتژیِ Covered Call مبتنی بر یادگیریِ ماشین (Ngwaba, 2025) عمدتاً به بازارِ آمریکا و ETFهای شناخته‌شده محدودند و هیچ‌کدام آزمونِ کنترلیِ صریحی برایِ سنجشِ اثرِ نشتِ اطلاعات ارائه نمی‌دهند. تفصیلِ کاملِ این شکاف، همراه با استنادِ کاملِ به منابعِ مربوطه، در فصلِ دوم (به‌ویژه بخشِ ۲-۱۳) آمده است؛ آنچه در این‌جا اهمیت دارد صرفاً موضع‌گیریِ این پژوهش نسبت به آن شکاف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لازم به ذکر است این پژوهش ادعا نمی‌کند بازارِ سهام را «حل کرده» یا سقفِ نظریِ کاراییِ بازار (Fama, 1970) را نقض کرده است؛ برعکس، همان‌طور که در بخشِ ۲-۳-۱ با تکیه بر فرضیه‌ی بازارهایِ تطبیقی (Lo, 2004) بحث می‌شود، انتظارِ اصلیِ این پژوهش از ابتدا یک مزیتِ پیش‌بینیِ کوچک و آماری‌معنادار بوده، نه یک کشفِ انقلابی. صداقت در بیانِ همین انتظارِ محدود، بخشِ جدایی‌ناپذیرِ مسئله‌ی پژوهش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۱-۳ — اهمیت و ضرورتِ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ضرورتِ این پژوهش را می‌توان از چهار زاویه‌ی متفاوت توجیه کرد که هرکدام مخاطبِ متفاوتی دارند: سرمایه‌گذارِ عملی، پژوهشگرِ روش‌شناسی، سیاست‌گذار/تحلیل‌گرِ بازارِ نوظهور، و آموزش‌دهنده‌ی حوزه‌ی یادگیریِ ماشینِ مالی.</w:t>
      </w:r>
    </w:p>
    <w:p>
      <w:pPr>
        <w:pStyle w:val="Heading2"/>
        <w:bidi/>
        <w:spacing w:after="180" w:before="360"/>
        <w:jc w:val="right"/>
      </w:pPr>
      <w:r>
        <w:rPr>
          <w:rFonts w:ascii="B Nazanin" w:cs="B Nazanin" w:eastAsia="B Nazanin" w:hAnsi="B Nazanin"/>
          <w:b/>
          <w:bCs/>
          <w:color w:val="1e3a5f"/>
          <w:sz w:val="30"/>
          <w:szCs w:val="30"/>
          <w:rtl/>
        </w:rPr>
        <w:t xml:space="preserve">۱-۳-۱ اهمیتِ کاربردی برایِ سرمایه‌گذار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سرمایه‌گذارانِ فردی و نهادیِ فعال در بورسِ تهران، برخلافِ همتایانِ خود در بازارهایی مانندِ شیکاگو که شاخصِ BXM سال‌هاست به‌عنوانِ محکِ عملکردِ Covered Call در دسترسِ آن‌هاست (Whaley, 2002)، عملاً فاقدِ ابزاری داده‌محور و اعتبارسنجی‌شده برایِ تصمیمِ فروشِ اختیارِ خرید بر سهامِ خود هستند. این پژوهش یک نمونه‌ی کامل از چنین ابزاری، از مهندسیِ فیچر تا اجرایِ استراتژی، ارائه می‌دهد؛ نمونه‌ای که هرچند برایِ استقرارِ مستقیم در محیطِ معاملاتیِ زنده هنوز نیاز به گام‌های تکمیلی دارد (بخشِ ۵-۶-۴)، چارچوبِ کاملِ لازم برایِ آن گام‌ها را فراهم می‌کند.</w:t>
      </w:r>
    </w:p>
    <w:p>
      <w:pPr>
        <w:pStyle w:val="Heading2"/>
        <w:bidi/>
        <w:spacing w:after="180" w:before="360"/>
        <w:jc w:val="right"/>
      </w:pPr>
      <w:r>
        <w:rPr>
          <w:rFonts w:ascii="B Nazanin" w:cs="B Nazanin" w:eastAsia="B Nazanin" w:hAnsi="B Nazanin"/>
          <w:b/>
          <w:bCs/>
          <w:color w:val="1e3a5f"/>
          <w:sz w:val="30"/>
          <w:szCs w:val="30"/>
          <w:rtl/>
        </w:rPr>
        <w:t xml:space="preserve">۱-۳-۲ اهمیتِ روش‌شناختی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پژوهش‌های پیش‌بینیِ مالی به‌طورِ گسترده از مسئله‌ی نشتِ اطلاعات رنج می‌برند (López de Prado, 2018؛ Bailey et al., 2014)، اما کمتر پژوهشی این اثر را به‌طورِ کمّی و با یک گروهِ کنترلِ صریح اندازه می‌گیرد؛ حتی جدیدترین کارِ منتشرشده در این زمینه (Zhang et al., 2026) عمدتاً معیارِ سنجش پیشنهاد می‌دهد، نه یک اجرایِ عملیِ کامل روی یک بازارِ خاص. این پژوهش با معرفیِ چارچوبِ HONEST/FRAUD همین خلأ را پر می‌کند و اهمیتِ آن فراتر از بورسِ تهران، برایِ هر پژوهشگری که ادعایِ روش‌شناسیِ «بدونِ نشت» دارد، قابلِ‌استفاده است.</w:t>
      </w:r>
    </w:p>
    <w:p>
      <w:pPr>
        <w:pStyle w:val="Heading2"/>
        <w:bidi/>
        <w:spacing w:after="180" w:before="360"/>
        <w:jc w:val="right"/>
      </w:pPr>
      <w:r>
        <w:rPr>
          <w:rFonts w:ascii="B Nazanin" w:cs="B Nazanin" w:eastAsia="B Nazanin" w:hAnsi="B Nazanin"/>
          <w:b/>
          <w:bCs/>
          <w:color w:val="1e3a5f"/>
          <w:sz w:val="30"/>
          <w:szCs w:val="30"/>
          <w:rtl/>
        </w:rPr>
        <w:t xml:space="preserve">۱-۳-۳ اهمیت برایِ درکِ بازارهای نوظهور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بورسِ تهران با ویژگی‌های ساختاریِ متمایز، از جمله دامنه‌ی نوسانِ محدود و بی‌ثباتیِ ارزی، بستری است که یافته‌های آن می‌تواند به بازارهای نوظهورِ مشابه در سایرِ کشورها تعمیم یابد، موضوعی که در ادبیاتِ بین‌المللی هنوز کمتر پوشش داده شده و بیشترِ توجهِ آن معطوفِ به بازارهایی مانندِ چین یا استانبول است (Coşkun et al., 2023). نتایجِ این پژوهش، به‌ویژه یافته‌ی مربوط به اثربخشیِ فیچرِ نرخِ ارز (فصلِ چهارم)، می‌تواند نقطه‌ی شروعی برایِ پژوهش‌های مشابه در سایرِ اقتصادهایِ با تورمِ بالا باشد.</w:t>
      </w:r>
    </w:p>
    <w:p>
      <w:pPr>
        <w:pStyle w:val="Heading2"/>
        <w:bidi/>
        <w:spacing w:after="180" w:before="360"/>
        <w:jc w:val="right"/>
      </w:pPr>
      <w:r>
        <w:rPr>
          <w:rFonts w:ascii="B Nazanin" w:cs="B Nazanin" w:eastAsia="B Nazanin" w:hAnsi="B Nazanin"/>
          <w:b/>
          <w:bCs/>
          <w:color w:val="1e3a5f"/>
          <w:sz w:val="30"/>
          <w:szCs w:val="30"/>
          <w:rtl/>
        </w:rPr>
        <w:t xml:space="preserve">۱-۳-۴ اهمیتِ آموزشی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تفکیکِ صریحِ یک مسیرِ «صحیح» از یک مسیرِ «دارایِ نشتِ عمدی» در همین پژوهش، ابزاری ملموس برایِ آموزشِ خطرِ نشتِ داده به پژوهشگرانِ تازه‌کارِ این حوزه فراهم می‌کند؛ برخلافِ توضیحِ صرفاً نظریِ این خطر در متونِ درسی، مشاهده‌ی مستقیمِ تفاوتِ ۲۴ واحدِ درصدیِ AUC (فصلِ چهارم) میانِ دو نسخه‌ی تقریباً یکسانِ یک خطِ لوله، تصویرِ به‌مراتب گویاتری از پیامدِ عملیِ این خطا ارائه می‌دهد.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۱-۴ — اهدافِ پژوهش</w:t>
      </w:r>
    </w:p>
    <w:p>
      <w:pPr>
        <w:pStyle w:val="Heading2"/>
        <w:bidi/>
        <w:spacing w:after="180" w:before="360"/>
        <w:jc w:val="right"/>
      </w:pPr>
      <w:r>
        <w:rPr>
          <w:rFonts w:ascii="B Nazanin" w:cs="B Nazanin" w:eastAsia="B Nazanin" w:hAnsi="B Nazanin"/>
          <w:b/>
          <w:bCs/>
          <w:color w:val="1e3a5f"/>
          <w:sz w:val="30"/>
          <w:szCs w:val="30"/>
          <w:rtl/>
        </w:rPr>
        <w:t xml:space="preserve">۱-۴-۱ هدفِ کلی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طراحی، پیاده‌سازی و اعتبارسنجیِ صادقانه‌ی یک سامانه‌ی یادگیریِ ماشین برایِ پشتیبانی از تصمیمِ اجرایِ استراتژیِ اختیارِ خریدِ پوشش‌داده‌شده روی نمادهای منتخبِ بورسِ اوراق بهادارِ تهران، به‌همراهِ اثباتِ کمّیِ اهمیتِ صداقتِ روش‌شناختی در گزارشِ نتایج.</w:t>
      </w:r>
    </w:p>
    <w:p>
      <w:pPr>
        <w:pStyle w:val="Heading2"/>
        <w:bidi/>
        <w:spacing w:after="180" w:before="360"/>
        <w:jc w:val="right"/>
      </w:pPr>
      <w:r>
        <w:rPr>
          <w:rFonts w:ascii="B Nazanin" w:cs="B Nazanin" w:eastAsia="B Nazanin" w:hAnsi="B Nazanin"/>
          <w:b/>
          <w:bCs/>
          <w:color w:val="1e3a5f"/>
          <w:sz w:val="30"/>
          <w:szCs w:val="30"/>
          <w:rtl/>
        </w:rPr>
        <w:t xml:space="preserve">۱-۴-۲ اهدافِ جزئی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یک خطِ لوله‌ی مهندسیِ فیچر با بیش از صد فیچرِ کاملاً علّی از چهار خانواده (فیچرهای پایه‌ی تکنیکال، فیچرهای مختصِ بورسِ تهران، فیچرهای پیشرفته، و یک فیچرِ کلانِ اقتصادی).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و اجرایِ یک تورنمنتِ نُه‌مدلی (از مدل‌های درختیِ گرادیان‌بوستینگ تا شبکه‌های عصبیِ دنباله‌ای) با بهینه‌سازیِ بیزیِ ابرپارامتر برایِ هر مدل و هر نماد.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یک روشِ تفکیکِ داده و اعتبارسنجیِ غلتانِ زمانیِ کاملاً بدونِ نشتِ اطلاعات، به‌همراهِ یک مکانیزمِ ایمنیِ خودکار برایِ خنثی‌سازیِ نتایجِ خوش‌شانس/بیش‌برازش‌شده.</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یک موتورِ بک‌تستِ مالیِ واقع‌گرایانه که تصمیماتِ معاملاتی را بر پایه‌ی گیت‌های اقتصادیِ مبتنی بر قیمت‌گذاریِ بلک-شولز اتخاذ کند، نه صرفاً خروجیِ خامِ مدل.</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طراحی و اجرایِ یک چارچوبِ کنترلیِ HONEST/FRAUD برایِ اندازه‌گیریِ کمّیِ هزینه‌ی نشتِ اطلاعات بر معیارهای طبقه‌بندی و مالی.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تحلیلِ اهمیتِ فیچرها با روشِ SHAP و بهینه‌سازیِ نهاییِ پرتفوی بر پایه‌ی چارچوبِ مارکویتز.</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۱-۵ — پرسش‌های پژوهش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ردیف</w:t>
            </w:r>
          </w:p>
        </w:tc>
        <w:tc>
          <w:tcPr>
            <w:tcW w:type="dxa" w:w="8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پرسشِ پژوهش</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w:t>
            </w:r>
          </w:p>
        </w:tc>
        <w:tc>
          <w:tcPr>
            <w:tcW w:type="dxa" w:w="8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مدل‌های یادگیریِ ماشین می‌توانند جهتِ حرکتِ قیمتِ سهام در بورسِ تهران را، با رعایتِ کاملِ اصلِ علّیت، بهتر از حدسِ تصادفی پیش‌بینی کنند؟</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w:t>
            </w:r>
          </w:p>
        </w:tc>
        <w:tc>
          <w:tcPr>
            <w:tcW w:type="dxa" w:w="8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افزودنِ یک فیچرِ کلانِ اقتصادی (نرخِ دلارِ آزاد) به فیچرهای مبتنی بر قیمت/حجم، ارزشِ پیش‌بینی‌کننده اضافه می‌کند؟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8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افزودنِ یک مدلِ نهم (شبکه‌ی ترکیبیِ CNN-LSTM) به تورنمنتِ مدل‌های موجود، عملکردِ کلیِ سامانه را بهبود می‌بخشد؟</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w:t>
            </w:r>
          </w:p>
        </w:tc>
        <w:tc>
          <w:tcPr>
            <w:tcW w:type="dxa" w:w="8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آیا استراتژیِ اختیارِ خریدِ پوشش‌داده‌شده، وقتی بر پایه‌ی خروجیِ این سامانه اجرا شود، ارزشِ افزوده‌ای نسبت به راهبردِ خرید-و-نگهداری ایجاد می‌کند؟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w:t>
            </w:r>
          </w:p>
        </w:tc>
        <w:tc>
          <w:tcPr>
            <w:tcW w:type="dxa" w:w="8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نشتِ اطلاعات چه مقدار معیارهای طبقه‌بندی و مالیِ گزارش‌شده را — به‌طورِ کمّی و قابلِ‌اندازه‌گیری — مخدوش می‌کند؟</w:t>
            </w:r>
          </w:p>
        </w:tc>
      </w:tr>
    </w:tbl>
    <w:p>
      <w:pPr>
        <w:bidi/>
        <w:spacing w:after="320" w:before="100"/>
        <w:jc w:val="center"/>
      </w:pPr>
      <w:r>
        <w:rPr>
          <w:rFonts w:ascii="B Nazanin" w:cs="B Nazanin" w:eastAsia="B Nazanin" w:hAnsi="B Nazanin"/>
          <w:i/>
          <w:iCs/>
          <w:color w:val="555555"/>
          <w:sz w:val="22"/>
          <w:szCs w:val="22"/>
          <w:rtl/>
        </w:rPr>
        <w:t xml:space="preserve">جدول 1. پرسش‌های پنج‌گانۀ اصلیِ پژوهش</w:t>
      </w:r>
    </w:p>
    <w:p>
      <w:pPr>
        <w:pStyle w:val="Heading2"/>
        <w:bidi/>
        <w:spacing w:after="180" w:before="360"/>
        <w:jc w:val="right"/>
      </w:pPr>
      <w:r>
        <w:rPr>
          <w:rFonts w:ascii="B Nazanin" w:cs="B Nazanin" w:eastAsia="B Nazanin" w:hAnsi="B Nazanin"/>
          <w:b/>
          <w:bCs/>
          <w:color w:val="1e3a5f"/>
          <w:sz w:val="30"/>
          <w:szCs w:val="30"/>
          <w:rtl/>
        </w:rPr>
        <w:t xml:space="preserve">۱-۵-۱ فرضیه‌های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متناظر با پرسش‌های فوق، فرضیه‌های زیر پیش از اجرای پژوهش صورت‌بندی و در فصلِ چهارم (به‌طورِ خلاصه) و فصلِ پنجم (با جزئیاتِ کامل) آزموده شده‌اند. طبقِ رویکردِ صداقتِ روش‌شناختیِ این پژوهش، برخی از این فرضیه‌ها (به‌ویژه فرضیه‌ی سوم) در عمل تأیید نشدند و این عدمِ تأیید، به همان اندازه‌ی تأییدِ فرضیه‌های دیگر، در فصولِ بعد گزارش شده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اول: مدل‌های یادگیریِ ماشینِ آموزش‌دیده بر پایه‌ی فیچرهای کاملاً علّی، جهتِ حرکتِ قیمتِ سهام در بورسِ تهران را با AUC به‌طورِ آماری معنادار بالاتر از ۵۰ درصد پیش‌بینی می‌کنند.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دوم: افزودنِ فیچرِ کلانِ نرخِ دلار، اهمیتِ قابلِ‌سنجش (رتبه‌ی بالا در تحلیلِ SHAP) در پیش‌بینیِ جهتِ قیمت دارد.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سوم: افزودنِ مدلِ نهم (CNN-LSTM) به تورنمنت، میانگینِ معیارهایِ عملکردِ کلیِ سامانه را نسبت به تورنمنتِ هشت‌مدلی بهبود می‌بخشد.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چهارم: بازدهیِ ریسک‌تعدیل‌شده‌ی استراتژیِ اختیارِ خریدِ پوشش‌داده‌شده، در اکثریتِ نمادهای بررسی‌شده، از بازدهیِ راهبردِ خرید-و-نگهداری بالاتر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فرضیه‌ی پنجم: خطِ لوله‌ی دارایِ نشتِ عمدیِ اطلاعات (FRAUD)، معیارهایِ طبقه‌بندی را به‌طورِ آماری معنادار بالاتر از خطِ لوله‌ی صادقانه (HONEST) نشان می‌دهد.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۱-۶ — روشِ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پژوهش از نظرِ هدف، کاربردی و از نظرِ روش، تجربی-محاسباتی (Computational/Empirical) است. طرحِ کلیِ پژوهش، طرحی طولی (Longitudinal) روی داده‌ی سری‌زمانی است که در آن داده‌ی هر نماد به سه بخشِ زمانیِ متوالیِ آموزش، اعتبارسنجی و آزمون تفکیک می‌شود (بخشِ ۳-۶)، نه یک طرحِ مقطعی که در آن نمونه‌ها مستقل از یکدیگر فرض شوند.</w:t>
      </w:r>
    </w:p>
    <w:p>
      <w:pPr>
        <w:pStyle w:val="Heading2"/>
        <w:bidi/>
        <w:spacing w:after="180" w:before="360"/>
        <w:jc w:val="right"/>
      </w:pPr>
      <w:r>
        <w:rPr>
          <w:rFonts w:ascii="B Nazanin" w:cs="B Nazanin" w:eastAsia="B Nazanin" w:hAnsi="B Nazanin"/>
          <w:b/>
          <w:bCs/>
          <w:color w:val="1e3a5f"/>
          <w:sz w:val="30"/>
          <w:szCs w:val="30"/>
          <w:rtl/>
        </w:rPr>
        <w:t xml:space="preserve">۱-۶-۱ جامعه و نمونه‌ی آماری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جامعه‌ی آماریِ این پژوهش کلیه‌ی نمادهای پذیرفته‌شده در بورسِ اوراق بهادارِ تهران با سابقه‌ی معاملاتیِ کافی (حداقل چند هزار روزِ معاملاتی پس از پاکسازی) است. نمونه‌ی این پژوهش، به روشِ هدفمند و برایِ حداکثرکردنِ تنوعِ صنعتی، شاملِ شش نماد از پنج صنعتِ متفاوت (فلزاتِ اساسی، خودرو، پتروشیمی، سرمایه‌گذاری و بانکداری) است؛ دلیلِ انتخابِ نمونه‌ی هدفمند به‌جایِ نمونه‌گیریِ تصادفی از کلِ بازار، نیازِ این پژوهش به داده‌ی باکیفیت و کاملاً پاکسازی‌شده برایِ هر نماد است، فرآیندی که به‌ازایِ هر نماد به‌طورِ دستی و صرفِ زمانِ قابلِ‌توجه انجام شده (بخشِ ۳-۳-۲).</w:t>
      </w:r>
    </w:p>
    <w:p>
      <w:pPr>
        <w:pStyle w:val="Heading2"/>
        <w:bidi/>
        <w:spacing w:after="180" w:before="360"/>
        <w:jc w:val="right"/>
      </w:pPr>
      <w:r>
        <w:rPr>
          <w:rFonts w:ascii="B Nazanin" w:cs="B Nazanin" w:eastAsia="B Nazanin" w:hAnsi="B Nazanin"/>
          <w:b/>
          <w:bCs/>
          <w:color w:val="1e3a5f"/>
          <w:sz w:val="30"/>
          <w:szCs w:val="30"/>
          <w:rtl/>
        </w:rPr>
        <w:t xml:space="preserve">۱-۶-۲ ابزار و روشِ گردآوریِ داده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داده‌های خامِ قیمتی از منبعِ رسمیِ مدیریتِ فناوریِ بورسِ تهران (TSETMC) گردآوری شده‌اند. دادۀ نرخِ دلار، به‌عنوانِ تنها منبعِ دادۀ خارج از خودِ بورس، از یک مجموعه‌دادۀ عمومیِ در دسترس (با منبعِ اصلیِ TGJU.org) تهیه شده است. جزئیاتِ کاملِ این منابع، شاملِ بازۀ زمانی و حجمِ داده به‌ازایِ هر نماد، در بخشِ ۴-۲-۱ آمده است.</w:t>
      </w:r>
    </w:p>
    <w:p>
      <w:pPr>
        <w:pStyle w:val="Heading2"/>
        <w:bidi/>
        <w:spacing w:after="180" w:before="360"/>
        <w:jc w:val="right"/>
      </w:pPr>
      <w:r>
        <w:rPr>
          <w:rFonts w:ascii="B Nazanin" w:cs="B Nazanin" w:eastAsia="B Nazanin" w:hAnsi="B Nazanin"/>
          <w:b/>
          <w:bCs/>
          <w:color w:val="1e3a5f"/>
          <w:sz w:val="30"/>
          <w:szCs w:val="30"/>
          <w:rtl/>
        </w:rPr>
        <w:t xml:space="preserve">۱-۶-۳ روشِ تحلیلِ داده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پاکسازی و تعدیلِ رویدادهای شرکتی، داده به یک خطِ لوله‌ی یازده‌مرحله‌ای شاملِ مهندسیِ فیچر، تورنمنتِ نُه‌مدلی، اعتبارسنجیِ غلتانِ زمانی، و موتورِ بک‌تست وارد می‌شود. تحلیلِ آماری نتایج (بخشِ ۴) شاملِ گزارشِ معیارهایِ طبقه‌بندی (AUC، دقت، بازخوانی)، معیارهایِ مالی (بازدهی، نسبت‌های شارپ/سورتینو/کالمار)، و آزمونِ استحکام از طریقِ اعتبارسنجیِ غلتانِ زمانی است. جزئیاتِ کاملِ معماری در فصلِ سوم و جزئیاتِ کاملِ تنظیماتِ آزمایش (نسخه‌ی نرم‌افزار، ابرپارامترها، فرضیاتِ مالی) در فصلِ چهارم ارائه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۱-۷ — قلمروِ پژوهش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بُعد</w:t>
            </w:r>
          </w:p>
        </w:tc>
        <w:tc>
          <w:tcPr>
            <w:tcW w:type="dxa" w:w="72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9"/>
                <w:szCs w:val="19"/>
                <w:rtl/>
              </w:rPr>
              <w:t xml:space="preserve">توضیح</w:t>
            </w:r>
          </w:p>
        </w:tc>
      </w:tr>
      <w:tr>
        <w:trPr>
          <w:cantSplit/>
          <w:tblHeader w:val="false"/>
        </w:trPr>
        <w:tc>
          <w:tcPr>
            <w:tcW w:type="dxa" w:w="1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قلمروِ موضوعی</w:t>
            </w:r>
          </w:p>
        </w:tc>
        <w:tc>
          <w:tcPr>
            <w:tcW w:type="dxa" w:w="72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پیش‌بینیِ جهتِ قیمتِ سهام با یادگیریِ ماشین/عمیق و اجرایِ استراتژیِ اختیارِ خریدِ پوشش‌داده‌شده</w:t>
            </w:r>
          </w:p>
        </w:tc>
      </w:tr>
      <w:tr>
        <w:trPr>
          <w:cantSplit/>
          <w:tblHeader w:val="false"/>
        </w:trPr>
        <w:tc>
          <w:tcPr>
            <w:tcW w:type="dxa" w:w="1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قلمروِ مکانی</w:t>
            </w:r>
          </w:p>
        </w:tc>
        <w:tc>
          <w:tcPr>
            <w:tcW w:type="dxa" w:w="72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بورسِ اوراق بهادارِ تهران؛ شش نماد از صنایعِ فلزاتِ اساسی، خودرو، پتروشیمی، سرمایه‌گذاری و بانکداری</w:t>
            </w:r>
          </w:p>
        </w:tc>
      </w:tr>
      <w:tr>
        <w:trPr>
          <w:cantSplit/>
          <w:tblHeader w:val="false"/>
        </w:trPr>
        <w:tc>
          <w:tcPr>
            <w:tcW w:type="dxa" w:w="1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قلمروِ زمانیِ داده</w:t>
            </w:r>
          </w:p>
        </w:tc>
        <w:tc>
          <w:tcPr>
            <w:tcW w:type="dxa" w:w="72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از ابتدایِ سالِ ۱۳۹۳ (۲۰۱۵ میلادی) تا میانه‌ی دهه‌ی ۱۴۰۰؛ مجموعه‌ی آزمونِ کاملاً خارج‌از‌نمونه حدودِ یک‌سال‌ونیمِ پایانی</w:t>
            </w:r>
          </w:p>
        </w:tc>
      </w:tr>
    </w:tbl>
    <w:p>
      <w:pPr>
        <w:bidi/>
        <w:spacing w:after="320" w:before="100"/>
        <w:jc w:val="center"/>
      </w:pPr>
      <w:r>
        <w:rPr>
          <w:rFonts w:ascii="B Nazanin" w:cs="B Nazanin" w:eastAsia="B Nazanin" w:hAnsi="B Nazanin"/>
          <w:i/>
          <w:iCs/>
          <w:color w:val="555555"/>
          <w:sz w:val="22"/>
          <w:szCs w:val="22"/>
          <w:rtl/>
        </w:rPr>
        <w:t xml:space="preserve">جدول 2. قلمروِ موضوعی، مکانی و زمانیِ پژوهش</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۱-۸ — نوآوری‌های پژوهش (خلاصه)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چهار نوآوریِ اصلیِ این پژوهش — که در فصلِ پنجم با جزئیاتِ کامل بازآورده می‌شوند — عبارت‌اند از: (۱) افزودنِ فیچرِ کلانِ اقتصادیِ نرخِ دلار به‌عنوانِ تنها فیچرِ خارج از قیمت/حجمِ سهم، (۲) گسترشِ تورنمنتِ مدل‌ها به یک معماریِ ترکیبیِ CNN-LSTM، (۳) طراحیِ یک چارچوبِ کنترلیِ HONEST/FRAUD برایِ اندازه‌گیریِ کمّیِ هزینه‌ی نشتِ اطلاعات، و (۴) یک لایه‌ی مهندسیِ تاب‌آوریِ اجرا برایِ حفظِ نتایج در برابرِ وقفه‌های محاسباتی.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۱-۹ — ساختارِ پایان‌نامه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پایان‌نامه در پنج فصل سازمان‌دهی شده است. جدولِ ۳ خلاصه‌ای از محتوایِ هر فصل را ارائه می‌دهد.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فصل</w:t>
            </w:r>
          </w:p>
        </w:tc>
        <w:tc>
          <w:tcPr>
            <w:tcW w:type="dxa" w:w="25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عنوان</w:t>
            </w:r>
          </w:p>
        </w:tc>
        <w:tc>
          <w:tcPr>
            <w:tcW w:type="dxa" w:w="5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محتوایِ خلاصه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کلیاتِ پژوهش</w:t>
            </w:r>
          </w:p>
        </w:tc>
        <w:tc>
          <w:tcPr>
            <w:tcW w:type="dxa" w:w="5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بیانِ مسئله، اهداف، پرسش‌ها، قلمرو و ساختارِ پایان‌نامه (فصلِ حاضر)</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مروری بر ادبیاتِ پژوهش</w:t>
            </w:r>
          </w:p>
        </w:tc>
        <w:tc>
          <w:tcPr>
            <w:tcW w:type="dxa" w:w="5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مبانیِ نظری و پیشینه‌ی پژوهش‌های داخلی و خارجیِ مرتبط</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رویکردِ پیشنهادی و معماریِ سامانه</w:t>
            </w:r>
          </w:p>
        </w:tc>
        <w:tc>
          <w:tcPr>
            <w:tcW w:type="dxa" w:w="5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معماریِ کاملِ خطِ لوله، فرمول‌بندیِ ریاضی و منطقِ الگوریتمی (بدونِ نتیجه‌ی عددی)</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ارزیابی و تحلیلِ نتایج</w:t>
            </w:r>
          </w:p>
        </w:tc>
        <w:tc>
          <w:tcPr>
            <w:tcW w:type="dxa" w:w="5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تنظیماتِ آزمایش، نتایجِ عددیِ کامل، تحلیل و تفسیر</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جمع‌بندی و پیشنهادات</w:t>
            </w:r>
          </w:p>
        </w:tc>
        <w:tc>
          <w:tcPr>
            <w:tcW w:type="dxa" w:w="5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پاسخ به پرسش‌های پژوهش، سهمِ پژوهش، محدودیت‌ها و پیشنهادهایِ پژوهشِ آینده</w:t>
            </w:r>
          </w:p>
        </w:tc>
      </w:tr>
    </w:tbl>
    <w:p>
      <w:pPr>
        <w:bidi/>
        <w:spacing w:after="320" w:before="100"/>
        <w:jc w:val="center"/>
      </w:pPr>
      <w:r>
        <w:rPr>
          <w:rFonts w:ascii="B Nazanin" w:cs="B Nazanin" w:eastAsia="B Nazanin" w:hAnsi="B Nazanin"/>
          <w:i/>
          <w:iCs/>
          <w:color w:val="555555"/>
          <w:sz w:val="22"/>
          <w:szCs w:val="22"/>
          <w:rtl/>
        </w:rPr>
        <w:t xml:space="preserve">جدول 3. ساختارِ فصولِ پایان‌نامه</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۱-۱۰ — تعریفِ واژگان و اصطلاحاتِ کلیدی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اصطلاح</w:t>
            </w:r>
          </w:p>
        </w:tc>
        <w:tc>
          <w:tcPr>
            <w:tcW w:type="dxa" w:w="68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9"/>
                <w:szCs w:val="19"/>
                <w:rtl/>
              </w:rPr>
              <w:t xml:space="preserve">تعریف</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اختیارِ خریدِ پوشش‌داده‌شده (Covered Call)</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نگه‌داشتنِ سهامِ پایه در کنارِ فروشِ یک اختیارِ خرید بر همان سهم برایِ کسبِ درآمدِ پرمیوم</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نشتِ اطلاعات (Data Leakage)</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استفاده — عمدی یا سهوی — از اطلاعاتِ مربوط به آینده در فرآیندِ آموزش یا اعتبارسنجیِ مدل</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اعتبارسنجیِ غلتانِ زمانی (Walk-Forward Validation)</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روشِ اعتبارسنجیِ چندباره که ترتیبِ زمانیِ داده را حفظ می‌کند و از نشتِ اطلاعات جلوگیری می‌کند</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روشی برایِ تفسیرِ خروجیِ مدل‌های یادگیریِ ماشین بر پایه‌ی نظریه‌ی بازی‌های همکارانه</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AUC-ROC</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مساحتِ زیرِ منحنیِ مشخصه‌ی عملکردِ گیرنده؛ معیارِ اصلیِ رتبه‌بندیِ کیفیتِ طبقه‌بندی در این پژوهش</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HONEST / FRAUD</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به‌ترتیب، خطِ لوله‌ی اصلیِ بدونِ نشت و مسیرِ کنترلیِ عمداً دارایِ نشتِ اطلاعات در این پژوهش</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بلک-شولز</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چارچوبِ تحلیلیِ قیمت‌گذاریِ منصفانه‌ی اختیارِ معامله، مبنایِ گیتِ اقتصادیِ موتورِ بک‌تست</w:t>
            </w:r>
          </w:p>
        </w:tc>
      </w:tr>
      <w:tr>
        <w:trPr>
          <w:cantSplit/>
          <w:tblHeader w:val="false"/>
        </w:trPr>
        <w:tc>
          <w:tcPr>
            <w:tcW w:type="dxa" w:w="2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نسبتِ شارپ/سورتینو</w:t>
            </w:r>
          </w:p>
        </w:tc>
        <w:tc>
          <w:tcPr>
            <w:tcW w:type="dxa" w:w="68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معیارهایِ عملکردِ ریسک‌تعدیل‌شده که بازدهی را نسبت به نوسانِ کل یا نوسانِ سمتِ نزولی می‌سنجند</w:t>
            </w:r>
          </w:p>
        </w:tc>
      </w:tr>
      <w:tr>
        <w:trPr>
          <w:cantSplit/>
          <w:tblHeader w:val="false"/>
        </w:trPr>
        <w:tc>
          <w:tcPr>
            <w:tcW w:type="dxa" w:w="2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فرضیه‌ی بازارِ کارا</w:t>
            </w:r>
          </w:p>
        </w:tc>
        <w:tc>
          <w:tcPr>
            <w:tcW w:type="dxa" w:w="68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دیدگاهِ نظری که طبقِ آن قیمت‌ها به‌طورِ کامل بازتابِ اطلاعاتِ در دسترس‌اند و پیش‌بینیِ سیستماتیک ممکن نیست</w:t>
            </w:r>
          </w:p>
        </w:tc>
      </w:tr>
    </w:tbl>
    <w:p>
      <w:pPr>
        <w:bidi/>
        <w:spacing w:after="320" w:before="100"/>
        <w:jc w:val="center"/>
      </w:pPr>
      <w:r>
        <w:rPr>
          <w:rFonts w:ascii="B Nazanin" w:cs="B Nazanin" w:eastAsia="B Nazanin" w:hAnsi="B Nazanin"/>
          <w:i/>
          <w:iCs/>
          <w:color w:val="555555"/>
          <w:sz w:val="22"/>
          <w:szCs w:val="22"/>
          <w:rtl/>
        </w:rPr>
        <w:t xml:space="preserve">جدول 4. واژگان و اصطلاحاتِ کلیدیِ به‌کاررفته در این پایان‌نامه</w:t>
      </w:r>
    </w:p>
    <w:sectPr>
      <w:headerReference w:type="default" r:id="rId7"/>
      <w:footerReference w:type="default" r:id="rId8"/>
      <w:pgSz w:w="11906" w:h="16838" w:orient="portrait"/>
      <w:pgMar w:top="1418" w:right="1418" w:bottom="1418"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اول — کلیات پژوهش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2026-09-04T12:51:41.860Z</dcterms:created>
  <dcterms:modified xsi:type="dcterms:W3CDTF">2026-09-04T12:51:41.860Z</dcterms:modified>
</cp:coreProperties>
</file>

<file path=docProps/custom.xml><?xml version="1.0" encoding="utf-8"?>
<Properties xmlns="http://schemas.openxmlformats.org/officeDocument/2006/custom-properties" xmlns:vt="http://schemas.openxmlformats.org/officeDocument/2006/docPropsVTypes"/>
</file>