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80000" cy="336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duoc_extra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3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Guía de Trabajo Unidad 2 2</w:t>
      </w:r>
    </w:p>
    <w:p>
      <w:pPr>
        <w:jc w:val="center"/>
      </w:pPr>
      <w:r>
        <w:rPr>
          <w:b/>
        </w:rPr>
        <w:t>Diseño de casos de prueba para Atlas y Cuidarte+</w:t>
      </w:r>
    </w:p>
    <w:p>
      <w:pPr>
        <w:spacing w:after="80" w:line="259" w:lineRule="auto"/>
      </w:pPr>
      <w:r>
        <w:t>En esta guía el equipo transforma una funcionalidad real de su caso en casos de prueba claros y reproducibles. Elijan una técnica de diseño, construyan el artefacto correspondiente y deriven al menos tres casos de prueba. Este avance se integra al Plan Maestro elaborado en la unidad 2.1.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Equipo</w:t>
            </w:r>
          </w:p>
        </w:tc>
        <w:tc>
          <w:tcPr>
            <w:tcW w:type="dxa" w:w="413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Integrantes</w:t>
            </w:r>
          </w:p>
        </w:tc>
        <w:tc>
          <w:tcPr>
            <w:tcW w:type="dxa" w:w="29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Caso asignado</w:t>
            </w:r>
          </w:p>
        </w:tc>
      </w:tr>
      <w:tr>
        <w:tc>
          <w:tcPr>
            <w:tcW w:type="dxa" w:w="226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413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9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[Atlas / Cuidarte+]</w:t>
            </w:r>
          </w:p>
        </w:tc>
      </w:tr>
      <w:tr>
        <w:tc>
          <w:tcPr>
            <w:tcW w:type="dxa" w:w="226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Módulo o funcionalidad seleccionada</w:t>
            </w:r>
          </w:p>
        </w:tc>
        <w:tc>
          <w:tcPr>
            <w:tcW w:type="dxa" w:w="413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Técnica elegida</w:t>
            </w:r>
          </w:p>
        </w:tc>
        <w:tc>
          <w:tcPr>
            <w:tcW w:type="dxa" w:w="29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Fecha</w:t>
            </w:r>
          </w:p>
        </w:tc>
      </w:tr>
      <w:tr>
        <w:tc>
          <w:tcPr>
            <w:tcW w:type="dxa" w:w="226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413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9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1 Antes de comenzar</w:t>
      </w:r>
    </w:p>
    <w:p>
      <w:pPr>
        <w:spacing w:after="80" w:line="259" w:lineRule="auto"/>
      </w:pPr>
      <w:r>
        <w:t>Revisen el sistema levantado con Docker y seleccionen una funcionalidad crítica. Puede ser una validación de formulario, un acceso por rol, una regla de negocio, un proceso que cambia de estado o una configuración con varias alternativas.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96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Preguntas de análisis</w:t>
            </w:r>
          </w:p>
        </w:tc>
        <w:tc>
          <w:tcPr>
            <w:tcW w:type="dxa" w:w="538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Respuesta del equipo</w:t>
            </w:r>
          </w:p>
        </w:tc>
      </w:tr>
      <w:tr>
        <w:tc>
          <w:tcPr>
            <w:tcW w:type="dxa" w:w="396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¿Qué necesita hacer el usuario?</w:t>
            </w:r>
          </w:p>
        </w:tc>
        <w:tc>
          <w:tcPr>
            <w:tcW w:type="dxa" w:w="538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396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¿Qué requisito, regla o riesgo se validará?</w:t>
            </w:r>
          </w:p>
        </w:tc>
        <w:tc>
          <w:tcPr>
            <w:tcW w:type="dxa" w:w="538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396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¿Qué puede salir mal?</w:t>
            </w:r>
          </w:p>
        </w:tc>
        <w:tc>
          <w:tcPr>
            <w:tcW w:type="dxa" w:w="538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396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¿Qué datos, roles o estados influyen?</w:t>
            </w:r>
          </w:p>
        </w:tc>
        <w:tc>
          <w:tcPr>
            <w:tcW w:type="dxa" w:w="538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2 Selección de la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60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Si el problema tiene</w:t>
            </w:r>
          </w:p>
        </w:tc>
        <w:tc>
          <w:tcPr>
            <w:tcW w:type="dxa" w:w="260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Usen</w:t>
            </w:r>
          </w:p>
        </w:tc>
        <w:tc>
          <w:tcPr>
            <w:tcW w:type="dxa" w:w="413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Ejemplo</w:t>
            </w:r>
          </w:p>
        </w:tc>
      </w:tr>
      <w:tr>
        <w:tc>
          <w:tcPr>
            <w:tcW w:type="dxa" w:w="260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Rangos, mínimos, máximos o formatos de datos</w:t>
            </w:r>
          </w:p>
        </w:tc>
        <w:tc>
          <w:tcPr>
            <w:tcW w:type="dxa" w:w="260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Partición de equivalencia y valores límite</w:t>
            </w:r>
          </w:p>
        </w:tc>
        <w:tc>
          <w:tcPr>
            <w:tcW w:type="dxa" w:w="413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Edad permitida, monto máximo, largo de contraseña</w:t>
            </w:r>
          </w:p>
        </w:tc>
      </w:tr>
      <w:tr>
        <w:tc>
          <w:tcPr>
            <w:tcW w:type="dxa" w:w="260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Varias condiciones que cambian una acción</w:t>
            </w:r>
          </w:p>
        </w:tc>
        <w:tc>
          <w:tcPr>
            <w:tcW w:type="dxa" w:w="260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Tabla de decisión</w:t>
            </w:r>
          </w:p>
        </w:tc>
        <w:tc>
          <w:tcPr>
            <w:tcW w:type="dxa" w:w="413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Rol, tipo de usuario y condición de negocio</w:t>
            </w:r>
          </w:p>
        </w:tc>
      </w:tr>
      <w:tr>
        <w:tc>
          <w:tcPr>
            <w:tcW w:type="dxa" w:w="260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Estados y cambios permitidos o bloqueados</w:t>
            </w:r>
          </w:p>
        </w:tc>
        <w:tc>
          <w:tcPr>
            <w:tcW w:type="dxa" w:w="260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Transición de estados</w:t>
            </w:r>
          </w:p>
        </w:tc>
        <w:tc>
          <w:tcPr>
            <w:tcW w:type="dxa" w:w="413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Solicitud, cita, reclamo, pago o cuenta</w:t>
            </w:r>
          </w:p>
        </w:tc>
      </w:tr>
      <w:tr>
        <w:tc>
          <w:tcPr>
            <w:tcW w:type="dxa" w:w="260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Muchas combinaciones de configuraciones</w:t>
            </w:r>
          </w:p>
        </w:tc>
        <w:tc>
          <w:tcPr>
            <w:tcW w:type="dxa" w:w="260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Pairwise</w:t>
            </w:r>
          </w:p>
        </w:tc>
        <w:tc>
          <w:tcPr>
            <w:tcW w:type="dxa" w:w="413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Dispositivo, navegador, rol y método de pago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t>Técnica seleccionada: ________________________________    Justificación: ________________________________________________________________</w:t>
      </w:r>
    </w:p>
    <w:p>
      <w:pPr>
        <w:pStyle w:val="Heading1"/>
        <w:spacing w:before="180" w:after="80"/>
      </w:pPr>
      <w:r>
        <w:t>3 Artefacto de diseño</w:t>
      </w:r>
    </w:p>
    <w:p>
      <w:pPr>
        <w:spacing w:after="80" w:line="259" w:lineRule="auto"/>
      </w:pPr>
      <w:r>
        <w:t>Completen solo el formato asociado a la técnica seleccionada. Si la funcionalidad lo necesita, pueden incorporar un segundo artefacto complementario.</w:t>
      </w:r>
    </w:p>
    <w:p>
      <w:pPr>
        <w:pStyle w:val="Heading2"/>
        <w:spacing w:before="120" w:after="80"/>
      </w:pPr>
      <w:r>
        <w:t>3 1 Tabla de decisión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306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Condición o acción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Regla 1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Regla 2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Regla 3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Regla 4</w:t>
            </w:r>
          </w:p>
        </w:tc>
      </w:tr>
      <w:tr>
        <w:tc>
          <w:tcPr>
            <w:tcW w:type="dxa" w:w="306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Condición 1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 ]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 ]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 ]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 ]</w:t>
            </w:r>
          </w:p>
        </w:tc>
      </w:tr>
      <w:tr>
        <w:tc>
          <w:tcPr>
            <w:tcW w:type="dxa" w:w="306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Condición 2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 ]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 ]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 ]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 ]</w:t>
            </w:r>
          </w:p>
        </w:tc>
      </w:tr>
      <w:tr>
        <w:tc>
          <w:tcPr>
            <w:tcW w:type="dxa" w:w="306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Condición 3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 ]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 ]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 ]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 ]</w:t>
            </w:r>
          </w:p>
        </w:tc>
      </w:tr>
      <w:tr>
        <w:tc>
          <w:tcPr>
            <w:tcW w:type="dxa" w:w="306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Acción o resultado esperado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53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t>3 2 Transición de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81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Estado actual</w:t>
            </w:r>
          </w:p>
        </w:tc>
        <w:tc>
          <w:tcPr>
            <w:tcW w:type="dxa" w:w="226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Evento o acción</w:t>
            </w:r>
          </w:p>
        </w:tc>
        <w:tc>
          <w:tcPr>
            <w:tcW w:type="dxa" w:w="181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Estado esperado</w:t>
            </w:r>
          </w:p>
        </w:tc>
        <w:tc>
          <w:tcPr>
            <w:tcW w:type="dxa" w:w="1247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¿Se permite?</w:t>
            </w:r>
          </w:p>
        </w:tc>
        <w:tc>
          <w:tcPr>
            <w:tcW w:type="dxa" w:w="272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Resultado esperado</w:t>
            </w:r>
          </w:p>
        </w:tc>
      </w:tr>
      <w:tr>
        <w:tc>
          <w:tcPr>
            <w:tcW w:type="dxa" w:w="181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26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81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247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[Sí / No]</w:t>
            </w:r>
          </w:p>
        </w:tc>
        <w:tc>
          <w:tcPr>
            <w:tcW w:type="dxa" w:w="272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181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26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81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247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[Sí / No]</w:t>
            </w:r>
          </w:p>
        </w:tc>
        <w:tc>
          <w:tcPr>
            <w:tcW w:type="dxa" w:w="272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181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26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81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247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[Sí / No]</w:t>
            </w:r>
          </w:p>
        </w:tc>
        <w:tc>
          <w:tcPr>
            <w:tcW w:type="dxa" w:w="272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t>3 3 Pairwise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9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Parámetro</w:t>
            </w:r>
          </w:p>
        </w:tc>
        <w:tc>
          <w:tcPr>
            <w:tcW w:type="dxa" w:w="6917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Valores posibles</w:t>
            </w:r>
          </w:p>
        </w:tc>
      </w:tr>
      <w:tr>
        <w:tc>
          <w:tcPr>
            <w:tcW w:type="dxa" w:w="29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Parámetro 1</w:t>
            </w:r>
          </w:p>
        </w:tc>
        <w:tc>
          <w:tcPr>
            <w:tcW w:type="dxa" w:w="6917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29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Parámetro 2</w:t>
            </w:r>
          </w:p>
        </w:tc>
        <w:tc>
          <w:tcPr>
            <w:tcW w:type="dxa" w:w="6917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29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Parámetro 3</w:t>
            </w:r>
          </w:p>
        </w:tc>
        <w:tc>
          <w:tcPr>
            <w:tcW w:type="dxa" w:w="6917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294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Parámetro 4</w:t>
            </w:r>
          </w:p>
        </w:tc>
        <w:tc>
          <w:tcPr>
            <w:tcW w:type="dxa" w:w="6917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27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Caso Pairwise</w:t>
            </w:r>
          </w:p>
        </w:tc>
        <w:tc>
          <w:tcPr>
            <w:tcW w:type="dxa" w:w="198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Parámetro 1</w:t>
            </w:r>
          </w:p>
        </w:tc>
        <w:tc>
          <w:tcPr>
            <w:tcW w:type="dxa" w:w="198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Parámetro 2</w:t>
            </w:r>
          </w:p>
        </w:tc>
        <w:tc>
          <w:tcPr>
            <w:tcW w:type="dxa" w:w="198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Parámetro 3</w:t>
            </w:r>
          </w:p>
        </w:tc>
        <w:tc>
          <w:tcPr>
            <w:tcW w:type="dxa" w:w="198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Parámetro 4</w:t>
            </w:r>
          </w:p>
        </w:tc>
      </w:tr>
      <w:tr>
        <w:tc>
          <w:tcPr>
            <w:tcW w:type="dxa" w:w="1927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PW 01</w:t>
            </w:r>
          </w:p>
        </w:tc>
        <w:tc>
          <w:tcPr>
            <w:tcW w:type="dxa" w:w="198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98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98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98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1927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PW 02</w:t>
            </w:r>
          </w:p>
        </w:tc>
        <w:tc>
          <w:tcPr>
            <w:tcW w:type="dxa" w:w="198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98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98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98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1927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PW 03</w:t>
            </w:r>
          </w:p>
        </w:tc>
        <w:tc>
          <w:tcPr>
            <w:tcW w:type="dxa" w:w="198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98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98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98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4 Casos de prueba derivados</w:t>
      </w:r>
    </w:p>
    <w:p>
      <w:pPr>
        <w:spacing w:after="80" w:line="259" w:lineRule="auto"/>
      </w:pPr>
      <w:r>
        <w:t>Cada caso debe ser independiente, tener datos concretos y un resultado esperado verificable. Incluyan al menos un caso negativo o de borde.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62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ID</w:t>
            </w:r>
          </w:p>
        </w:tc>
        <w:tc>
          <w:tcPr>
            <w:tcW w:type="dxa" w:w="147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Requisito asociado</w:t>
            </w:r>
          </w:p>
        </w:tc>
        <w:tc>
          <w:tcPr>
            <w:tcW w:type="dxa" w:w="187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Precondiciones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Datos y pasos</w:t>
            </w:r>
          </w:p>
        </w:tc>
        <w:tc>
          <w:tcPr>
            <w:tcW w:type="dxa" w:w="215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Resultado esperado</w:t>
            </w:r>
          </w:p>
        </w:tc>
        <w:tc>
          <w:tcPr>
            <w:tcW w:type="dxa" w:w="170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Tipo</w:t>
            </w:r>
          </w:p>
        </w:tc>
      </w:tr>
      <w:tr>
        <w:tc>
          <w:tcPr>
            <w:tcW w:type="dxa" w:w="62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CP 01</w:t>
            </w:r>
          </w:p>
        </w:tc>
        <w:tc>
          <w:tcPr>
            <w:tcW w:type="dxa" w:w="147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87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15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70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[Positivo / negativo / borde]</w:t>
            </w:r>
          </w:p>
        </w:tc>
      </w:tr>
      <w:tr>
        <w:tc>
          <w:tcPr>
            <w:tcW w:type="dxa" w:w="62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CP 02</w:t>
            </w:r>
          </w:p>
        </w:tc>
        <w:tc>
          <w:tcPr>
            <w:tcW w:type="dxa" w:w="147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87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15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70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[Positivo / negativo / borde]</w:t>
            </w:r>
          </w:p>
        </w:tc>
      </w:tr>
      <w:tr>
        <w:tc>
          <w:tcPr>
            <w:tcW w:type="dxa" w:w="62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CP 03</w:t>
            </w:r>
          </w:p>
        </w:tc>
        <w:tc>
          <w:tcPr>
            <w:tcW w:type="dxa" w:w="147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87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15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701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[Positivo / negativo / borde]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5 Revisión entre pares</w:t>
      </w:r>
    </w:p>
    <w:p>
      <w:pPr>
        <w:spacing w:after="80" w:line="259" w:lineRule="auto"/>
      </w:pPr>
      <w:r>
        <w:t>Intercambien el avance con otro equipo. El equipo revisor debe registrar una observación concreta y una mejora sugerida.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45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Criterio</w:t>
            </w:r>
          </w:p>
        </w:tc>
        <w:tc>
          <w:tcPr>
            <w:tcW w:type="dxa" w:w="79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Sí</w:t>
            </w:r>
          </w:p>
        </w:tc>
        <w:tc>
          <w:tcPr>
            <w:tcW w:type="dxa" w:w="464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Observación o mejora</w:t>
            </w:r>
          </w:p>
        </w:tc>
      </w:tr>
      <w:tr>
        <w:tc>
          <w:tcPr>
            <w:tcW w:type="dxa" w:w="45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El requisito y la técnica seleccionada son coherentes.</w:t>
            </w:r>
          </w:p>
        </w:tc>
        <w:tc>
          <w:tcPr>
            <w:tcW w:type="dxa" w:w="79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 ]</w:t>
            </w:r>
          </w:p>
        </w:tc>
        <w:tc>
          <w:tcPr>
            <w:tcW w:type="dxa" w:w="464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45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El artefacto de diseño representa las reglas, estados o combinaciones del caso.</w:t>
            </w:r>
          </w:p>
        </w:tc>
        <w:tc>
          <w:tcPr>
            <w:tcW w:type="dxa" w:w="79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 ]</w:t>
            </w:r>
          </w:p>
        </w:tc>
        <w:tc>
          <w:tcPr>
            <w:tcW w:type="dxa" w:w="464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45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Los pasos se pueden ejecutar sin explicaciones adicionales.</w:t>
            </w:r>
          </w:p>
        </w:tc>
        <w:tc>
          <w:tcPr>
            <w:tcW w:type="dxa" w:w="79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 ]</w:t>
            </w:r>
          </w:p>
        </w:tc>
        <w:tc>
          <w:tcPr>
            <w:tcW w:type="dxa" w:w="464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45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El resultado esperado es específico y comprobable.</w:t>
            </w:r>
          </w:p>
        </w:tc>
        <w:tc>
          <w:tcPr>
            <w:tcW w:type="dxa" w:w="79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 ]</w:t>
            </w:r>
          </w:p>
        </w:tc>
        <w:tc>
          <w:tcPr>
            <w:tcW w:type="dxa" w:w="464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453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Existe al menos un caso negativo o de borde.</w:t>
            </w:r>
          </w:p>
        </w:tc>
        <w:tc>
          <w:tcPr>
            <w:tcW w:type="dxa" w:w="79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 ]</w:t>
            </w:r>
          </w:p>
        </w:tc>
        <w:tc>
          <w:tcPr>
            <w:tcW w:type="dxa" w:w="464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6 Entrega del avance</w:t>
      </w:r>
    </w:p>
    <w:p>
      <w:pPr>
        <w:spacing w:after="80" w:line="259" w:lineRule="auto"/>
      </w:pPr>
      <w:r>
        <w:t>[ ] Funcionalidad y requisito identificados.</w:t>
      </w:r>
    </w:p>
    <w:p>
      <w:pPr>
        <w:spacing w:after="80" w:line="259" w:lineRule="auto"/>
      </w:pPr>
      <w:r>
        <w:t>[ ] Técnica seleccionada y justificada.</w:t>
      </w:r>
    </w:p>
    <w:p>
      <w:pPr>
        <w:spacing w:after="80" w:line="259" w:lineRule="auto"/>
      </w:pPr>
      <w:r>
        <w:t>[ ] Artefacto de diseño completo.</w:t>
      </w:r>
    </w:p>
    <w:p>
      <w:pPr>
        <w:spacing w:after="80" w:line="259" w:lineRule="auto"/>
      </w:pPr>
      <w:r>
        <w:t>[ ] Al menos tres casos de prueba derivados.</w:t>
      </w:r>
    </w:p>
    <w:p>
      <w:pPr>
        <w:spacing w:after="80" w:line="259" w:lineRule="auto"/>
      </w:pPr>
      <w:r>
        <w:t>[ ] Un caso negativo o de borde incluido.</w:t>
      </w:r>
    </w:p>
    <w:p>
      <w:pPr>
        <w:spacing w:after="80" w:line="259" w:lineRule="auto"/>
      </w:pPr>
      <w:r>
        <w:t>[ ] Revisión entre pares registrada.</w:t>
      </w:r>
    </w:p>
    <w:p>
      <w:pPr>
        <w:spacing w:after="80" w:line="259" w:lineRule="auto"/>
      </w:pPr>
      <w:r>
        <w:t>[ ] Sección 7 del Plan Maestro actualizada.</w:t>
      </w:r>
    </w:p>
    <w:p>
      <w:pPr>
        <w:spacing w:after="80" w:line="259" w:lineRule="auto"/>
      </w:pPr>
      <w:r>
        <w:rPr>
          <w:b/>
        </w:rPr>
        <w:t>La próxima etapa</w:t>
      </w:r>
      <w:r>
        <w:t xml:space="preserve"> corresponde a ejecutar los casos, registrar evidencias y documentar los resultados. Por eso esta guía debe quedar clara, completa y vinculada al caso real del equipo.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