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Plan Maestro de Pruebas Unidad 2 1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ISY1102 Seguridad y Calidad en el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Avance de trabajo para la actividad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Esta plantilla orienta el avance de esta semana. El equipo debe usar el caso y el código fuente asignado para reconocer el sistema, definir qué se probará y justificar una estrategia inicial de calidad, seguridad y cumplimiento. No se espera resolver todavía todas las pruebas ni modificar el código fuente.</w:t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Caso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Gerardo Vera  / 003D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Benjamin Ibañez / 003D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Cuidarte + (Caso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 : 25-09-2026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https://github.com/gevg14/CodigoFuenteB_cuidarte.git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Gerardo Vera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1 Identificación del sistema</w:t>
      </w:r>
    </w:p>
    <w:p w:rsidR="00000000" w:rsidDel="00000000" w:rsidP="00000000" w:rsidRDefault="00000000" w:rsidRPr="00000000" w14:paraId="00000014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Antes de proponer pruebas, registren lo que observaron al levantar o revisar el sistema con Docker. Si algún componente no inicia, indique el problema y adjunte evidencia.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 o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Propósito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Plataforma web que sirve para los centros de salud orientada a la gestión 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pacientes, exámenes médicos y documentos clínicos.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Readme,caso de estudio Cuidarte+.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 en React con UI y Tailwind CSS. Corre en el contenedor llamado “cuidarteplusfrontend-ev”.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CodigoFuenteB_cuidarte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/FRONTEND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http://localhost :3333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Backend 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RESTful en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Node.js/Express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basada en arquitectura JSON. Corren en el contenedor llamado ”cuidarteplusbackend-ev”.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CodigoFuenteB_cuidarte /Backend</w:t>
            </w:r>
          </w:p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Swagger/Postman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Motor PostgreSQL 15 (postegres:15-alpine) en el contenedor 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“Cuidartepluspostgres-ev” con volumen persistente.Almacena usuarios, fichas clínicas, exámenes e historiales de auditoría.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CodigoFuenteB/BACKEND/sql/</w:t>
            </w: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init-db.sh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postgres en docker-compose.yml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Administrador: Gestiona cuentas y revisión de auditoría.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Médico: Gestiona paciente, fichas e historial de exámenes.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Paciente: Tiene permisos exclusivos de lectura de sus exámenes y descarga de documentos.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fuente del backend(Middlewares de autenticación RBAC).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Datos sensibles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personales(Rut, nombre, contacto), historial médico, diagnósticos y documentos adjuntos de salud.Requiere protección estricta según ley de datos personales.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Tablas de base de datos(BDD)</w:t>
            </w:r>
          </w:p>
          <w:p w:rsidR="00000000" w:rsidDel="00000000" w:rsidP="00000000" w:rsidRDefault="00000000" w:rsidRPr="00000000" w14:paraId="0000003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“Pacientes”,”exámenes” y “documentos”.</w:t>
            </w:r>
          </w:p>
        </w:tc>
      </w:tr>
    </w:tbl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2 Objetivo y alcance del plan</w:t>
      </w:r>
    </w:p>
    <w:p w:rsidR="00000000" w:rsidDel="00000000" w:rsidP="00000000" w:rsidRDefault="00000000" w:rsidRPr="00000000" w14:paraId="0000003A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Redacten un objetivo concreto. Debe relacionar calidad, seguridad y cumplimiento con el caso que trabaja el equipo.</w:t>
      </w:r>
    </w:p>
    <w:tbl>
      <w:tblPr>
        <w:tblStyle w:val="Table3"/>
        <w:tblW w:w="9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0"/>
        <w:gridCol w:w="5100"/>
        <w:tblGridChange w:id="0">
          <w:tblGrid>
            <w:gridCol w:w="4860"/>
            <w:gridCol w:w="5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Objetivo del plan 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objetivo es verificar que la Plataforma(Cuidarte+) garantice la confidencialidad, integridad,disponibilidad y rendimiento en la gestión de datos médicos y usuarios, asegurando el cumplimiento de controles de seguridad OWASP y controles de acceso por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Módulos de autenticación(JWT),control de acceso(RBAC),CRUD de pacientes y exámenes médicos, carga y descarga de archivos adjuntos,registro inalterable de auditoría, pruebas de carga de hasta 200 usuarios de manera concurrentes y análisis de vulnerabilidades API/Web.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incluye por ahora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con sistemas externos de salud, pasarelas de pago, despliegue sobre infraestructura Cloud en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Criterio de éxito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 el 100% de los casos de prueba críticos/altos, presentar 0 vulnerabilidades de severidad Alta o Crítica en los escaneos SAST/DAST, y responder al 95% de las solicitudes CRUD en menos de 300 ms.</w:t>
            </w:r>
          </w:p>
        </w:tc>
      </w:tr>
    </w:tbl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3 Requisitos y criterios de calidad</w:t>
      </w:r>
    </w:p>
    <w:p w:rsidR="00000000" w:rsidDel="00000000" w:rsidP="00000000" w:rsidRDefault="00000000" w:rsidRPr="00000000" w14:paraId="00000047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Seleccionen requisitos observables. Vinculen cada uno con un atributo de calidad de ISO IEC 25010 cuando corresponda.</w:t>
      </w:r>
    </w:p>
    <w:tbl>
      <w:tblPr>
        <w:tblStyle w:val="Table4"/>
        <w:tblW w:w="99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Requisito o 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calidad o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y gestión de sesión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Seguridad(Confidencialidad): Cifrado de contraseñas con “bcrypt” y generación de token JWT válido. Expiración e invalidación completa tras el logout.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 / NFR-SEG-1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acceso basado en los roles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Seguridad(Autenticidad):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-Pacientes solo leen sus datos.</w:t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-Médicos leen/registran fichas.</w:t>
              <w:br w:type="textWrapping"/>
            </w:r>
          </w:p>
          <w:p w:rsidR="00000000" w:rsidDel="00000000" w:rsidP="00000000" w:rsidRDefault="00000000" w:rsidRPr="00000000" w14:paraId="0000005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-Administradores gestionan todo.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RB-1 a RB-3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y modificaciones de exámenes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Adecuación funcional: Permite adjuntar archivos PDF, DOC, PNG, JPG de hasta 10 MB y realiza eliminación lógica previa a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 / RF-4.3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de respuesta y concurrencia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Eficiencia de desempeño: Tiempos de respuesta &lt; 300 ms (0.3 segundos) en operaciones CRUD, carga inicial de SPA &lt; 2s y soporte comprobado de 200 concurrentes.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NFR-PERF-1 a 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Trazabilidad y auditoría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Seguridad(Trazabilidad): Generación inalterable de logs ante cualquier creación, modificación, eliminación o descarga indicando autor y marca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RF-5.1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4 Estrategia de pruebas</w:t>
      </w:r>
    </w:p>
    <w:p w:rsidR="00000000" w:rsidDel="00000000" w:rsidP="00000000" w:rsidRDefault="00000000" w:rsidRPr="00000000" w14:paraId="0000006D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Expliquen qué pruebas realizarán y por qué son pertinentes para este caso. No basta con nombrarlas: debe conectarlas con un riesgo o requisito.</w:t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Qué se verificará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Justificación para 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 o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[Flujos críticos y reglas de negocio]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[Manual, API, automatizada]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Rendimiento y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[Concurrencia, tiempos de respuesta, estabilidad]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[Ejemplo: JMeter]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[Autenticación, autorización, validación, OWASP]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[SAST, DAST, revisión manual]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Usabilidad y 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[Claridad, navegación, accesibilidad]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[Lista de verificación]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Integración 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[Comunicación entre componentes]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[Postman, Swagger u otra]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5 Seguridad y cumplimiento normativo</w:t>
      </w:r>
    </w:p>
    <w:p w:rsidR="00000000" w:rsidDel="00000000" w:rsidP="00000000" w:rsidRDefault="00000000" w:rsidRPr="00000000" w14:paraId="00000088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Transformen las obligaciones o riesgos en verificaciones concretas. Consideren protección de datos personales, trazabilidad, control de accesos y normativa aplicable al contexto chileno.</w:t>
      </w:r>
    </w:p>
    <w:tbl>
      <w:tblPr>
        <w:tblStyle w:val="Table6"/>
        <w:tblW w:w="9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520"/>
        <w:gridCol w:w="2460"/>
        <w:gridCol w:w="2490"/>
        <w:tblGridChange w:id="0">
          <w:tblGrid>
            <w:gridCol w:w="2490"/>
            <w:gridCol w:w="2520"/>
            <w:gridCol w:w="2460"/>
            <w:gridCol w:w="24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Riesgo o exigencia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Prueba o control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Protección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Fuga o interceptación de fichas clínicas e historial del paciente(Ley 19.628 / Salud).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Verificación de cifrado en tránsito (HTTPS/TLS) y hash de claves con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Capturas de tráfico cifrado y registros de BD con hashes de contraseñas.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Control de 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Escalación de privilegios (Paciente accediendo a endpoints de Médico/Admin).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penetración a endpoints API inyectando JWT de rol Paciente en rutas restringidas.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Respuestas HTTP 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403 Forbidden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 ante intentos de acceso no autorizado. </w:t>
            </w:r>
          </w:p>
        </w:tc>
      </w:tr>
      <w:tr>
        <w:trPr>
          <w:cantSplit w:val="0"/>
          <w:trHeight w:val="1220.9179687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Auditoría y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Modificación o eliminación maliciosa de exámenes sin dejar rastro.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Ejecución de operaciones CRUD verificando la generación automática del log de auditoría.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Registros de la tabla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timestamp, usuario y acción realizada.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Vulnerabilidades 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Inyección SQL en búsqueda de pacientes o Almacenamiento XSS en campos de diagnóstico.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Escaneo dinámico DAST e inyección de payloads de prueba en campos de texto.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 de vulnerabilidades limpio (0 críticas/altas en OWASP ZAP). </w:t>
            </w:r>
          </w:p>
        </w:tc>
      </w:tr>
      <w:tr>
        <w:trPr>
          <w:cantSplit w:val="0"/>
          <w:trHeight w:val="638.9648437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Normativa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Normativa chilena sobre fichas clínicas y derechos del paciente (Ley 20.584).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de eliminación lógica de registros y confidencialidad por usuario.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fuente con implementación de marcas de borrado lógico.</w:t>
            </w:r>
          </w:p>
        </w:tc>
      </w:tr>
    </w:tbl>
    <w:p w:rsidR="00000000" w:rsidDel="00000000" w:rsidP="00000000" w:rsidRDefault="00000000" w:rsidRPr="00000000" w14:paraId="000000A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6 Riesgos priorizados</w:t>
      </w:r>
    </w:p>
    <w:tbl>
      <w:tblPr>
        <w:tblStyle w:val="Table7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650"/>
        <w:gridCol w:w="1665"/>
        <w:gridCol w:w="1665"/>
        <w:gridCol w:w="1665"/>
        <w:gridCol w:w="1665"/>
        <w:tblGridChange w:id="0">
          <w:tblGrid>
            <w:gridCol w:w="1680"/>
            <w:gridCol w:w="1650"/>
            <w:gridCol w:w="1665"/>
            <w:gridCol w:w="1665"/>
            <w:gridCol w:w="1665"/>
            <w:gridCol w:w="1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Mitigación o prueba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Escalación de privilegios mediante manipulación del token JWT.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 verificación estricta de rol en middlewares y pruebas de seguridad en la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Exposición o fuga de datos personales/ médicos por falta de sanitización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sanitización de entradas, parametrización de consultas SQL y escaneo con OWASP ZAP.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Caída o lentitud de la API ante accesos concurrentes masivos.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Ejecución de pruebas de carga con Apache JMeter (200 usuarios) para optimizar consultas.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 de registro de auditoría en la eliminación o edición de exámenes.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unitarias e integrales que condicionen la transacción a la escritura del log.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7 Casos de prueba iniciales</w:t>
      </w:r>
    </w:p>
    <w:p w:rsidR="00000000" w:rsidDel="00000000" w:rsidP="00000000" w:rsidRDefault="00000000" w:rsidRPr="00000000" w14:paraId="000000C3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Propongan al menos cinco casos representativos. En esta etapa pueden quedar como diseño inicial; se ampliarán y ejecutarán en las unidades siguientes.</w:t>
      </w:r>
    </w:p>
    <w:tbl>
      <w:tblPr>
        <w:tblStyle w:val="Table8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1455"/>
        <w:gridCol w:w="1725"/>
        <w:gridCol w:w="1890"/>
        <w:gridCol w:w="1590"/>
        <w:gridCol w:w="1665"/>
        <w:tblGridChange w:id="0">
          <w:tblGrid>
            <w:gridCol w:w="1665"/>
            <w:gridCol w:w="1455"/>
            <w:gridCol w:w="1725"/>
            <w:gridCol w:w="1890"/>
            <w:gridCol w:w="1590"/>
            <w:gridCol w:w="1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Requisito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Datos y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CP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F-1.1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exitosa de usuarios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Datos: Usuario “Test1”,Clave “Test1Pass”.</w:t>
              <w:br w:type="textWrapping"/>
            </w:r>
          </w:p>
          <w:p w:rsidR="00000000" w:rsidDel="00000000" w:rsidP="00000000" w:rsidRDefault="00000000" w:rsidRPr="00000000" w14:paraId="000000C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Pasos: </w:t>
            </w:r>
          </w:p>
          <w:p w:rsidR="00000000" w:rsidDel="00000000" w:rsidP="00000000" w:rsidRDefault="00000000" w:rsidRPr="00000000" w14:paraId="000000C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Ir al login.</w:t>
            </w:r>
          </w:p>
          <w:p w:rsidR="00000000" w:rsidDel="00000000" w:rsidP="00000000" w:rsidRDefault="00000000" w:rsidRPr="00000000" w14:paraId="000000D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2.Ingresar credenciales.</w:t>
            </w:r>
          </w:p>
          <w:p w:rsidR="00000000" w:rsidDel="00000000" w:rsidP="00000000" w:rsidRDefault="00000000" w:rsidRPr="00000000" w14:paraId="000000D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3.Enviar</w:t>
            </w:r>
          </w:p>
          <w:p w:rsidR="00000000" w:rsidDel="00000000" w:rsidP="00000000" w:rsidRDefault="00000000" w:rsidRPr="00000000" w14:paraId="000000D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Credenciales validadas, respuesta Token JWT y redirección al panel según rol.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Funcional/Seguridad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CP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F-1.2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Revocación de sesión tras cierre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Datos: Token activo</w:t>
            </w:r>
          </w:p>
          <w:p w:rsidR="00000000" w:rsidDel="00000000" w:rsidP="00000000" w:rsidRDefault="00000000" w:rsidRPr="00000000" w14:paraId="000000D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Pasos: </w:t>
            </w:r>
          </w:p>
          <w:p w:rsidR="00000000" w:rsidDel="00000000" w:rsidP="00000000" w:rsidRDefault="00000000" w:rsidRPr="00000000" w14:paraId="000000D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1.Clic en “Cerrar Sesión”.</w:t>
            </w:r>
          </w:p>
          <w:p w:rsidR="00000000" w:rsidDel="00000000" w:rsidP="00000000" w:rsidRDefault="00000000" w:rsidRPr="00000000" w14:paraId="000000D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Intenta usar el token previo mediante Postman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finalizada,redirección a Login y respuesta “401 Unauthorized”</w:t>
            </w:r>
          </w:p>
          <w:p w:rsidR="00000000" w:rsidDel="00000000" w:rsidP="00000000" w:rsidRDefault="00000000" w:rsidRPr="00000000" w14:paraId="000000E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API.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Funcional/Seguridad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CP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[RF-2.2]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nuevo paciente por usuario médico.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Datos: RUT, Nombre, Fecha Nacimiento, Teléfono. </w:t>
            </w:r>
          </w:p>
          <w:p w:rsidR="00000000" w:rsidDel="00000000" w:rsidP="00000000" w:rsidRDefault="00000000" w:rsidRPr="00000000" w14:paraId="000000E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0E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Entrar como Médico. </w:t>
            </w:r>
          </w:p>
          <w:p w:rsidR="00000000" w:rsidDel="00000000" w:rsidP="00000000" w:rsidRDefault="00000000" w:rsidRPr="00000000" w14:paraId="000000E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2.Llenar formulario paciente. </w:t>
            </w:r>
          </w:p>
          <w:p w:rsidR="00000000" w:rsidDel="00000000" w:rsidP="00000000" w:rsidRDefault="00000000" w:rsidRPr="00000000" w14:paraId="000000E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Guardar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Paciente guardado en base de datos PostgreSQL y visible en la lista de pacientes.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CP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B-1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Intento de edición de examen por rol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Usuario con rol Paciente. </w:t>
              <w:br w:type="textWrapping"/>
              <w:br w:type="textWrapping"/>
              <w:t xml:space="preserve">Pasos:1. Iniciar sesión como Paciente. </w:t>
            </w:r>
          </w:p>
          <w:p w:rsidR="00000000" w:rsidDel="00000000" w:rsidP="00000000" w:rsidRDefault="00000000" w:rsidRPr="00000000" w14:paraId="000000F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Intentar enviar petición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“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/api/examenes/1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“.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deniega la acción retornando un código http “403 Forbidden”.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Seguridad/RBAC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CP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F-4.2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Descarga de documento de examen 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Datos: Examen adjunto</w:t>
              <w:br w:type="textWrapping"/>
              <w:br w:type="textWrapping"/>
              <w:t xml:space="preserve">Pasos:</w:t>
            </w:r>
          </w:p>
          <w:p w:rsidR="00000000" w:rsidDel="00000000" w:rsidP="00000000" w:rsidRDefault="00000000" w:rsidRPr="00000000" w14:paraId="000000F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1.Entrar a “Mis exámenes”.</w:t>
            </w:r>
          </w:p>
          <w:p w:rsidR="00000000" w:rsidDel="00000000" w:rsidP="00000000" w:rsidRDefault="00000000" w:rsidRPr="00000000" w14:paraId="000000F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2.Clic en “Descargar”.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descargado localmente en &lt;10 segundos de forma íntegra y legible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Funcional/Rendimiento</w:t>
            </w:r>
          </w:p>
        </w:tc>
      </w:tr>
    </w:tbl>
    <w:p w:rsidR="00000000" w:rsidDel="00000000" w:rsidP="00000000" w:rsidRDefault="00000000" w:rsidRPr="00000000" w14:paraId="000000F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8 Plan de avance del equipo</w:t>
      </w:r>
    </w:p>
    <w:tbl>
      <w:tblPr>
        <w:tblStyle w:val="Table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Levantar y reconocer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Gerardo 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Contenedores Docker levantados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Definir alcance y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Benjamin Ibañez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Secciones 2 y 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Diseñar estrategia y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Gerardo 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Matriz de riesgos y tablas de estrategia configuradas.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Diseñar casos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Benjamin Ibañez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Especificación de casos CP-01 a CP-05 trazables.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Revisar y consolidar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Gerardo 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Plan Maestro consolidado y exportado.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9 Lista de revisión antes de entregar</w:t>
      </w:r>
    </w:p>
    <w:p w:rsidR="00000000" w:rsidDel="00000000" w:rsidP="00000000" w:rsidRDefault="00000000" w:rsidRPr="00000000" w14:paraId="0000011A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El caso y sus componentes técnicos están identificados.</w:t>
      </w:r>
    </w:p>
    <w:p w:rsidR="00000000" w:rsidDel="00000000" w:rsidP="00000000" w:rsidRDefault="00000000" w:rsidRPr="00000000" w14:paraId="0000011B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El alcance indica claramente qué se probará y qué queda fuera.</w:t>
      </w:r>
    </w:p>
    <w:p w:rsidR="00000000" w:rsidDel="00000000" w:rsidP="00000000" w:rsidRDefault="00000000" w:rsidRPr="00000000" w14:paraId="0000011C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Los requisitos tienen criterios de aceptación verificables.</w:t>
      </w:r>
    </w:p>
    <w:p w:rsidR="00000000" w:rsidDel="00000000" w:rsidP="00000000" w:rsidRDefault="00000000" w:rsidRPr="00000000" w14:paraId="0000011D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La estrategia contempla calidad, seguridad y cumplimiento.</w:t>
      </w:r>
    </w:p>
    <w:p w:rsidR="00000000" w:rsidDel="00000000" w:rsidP="00000000" w:rsidRDefault="00000000" w:rsidRPr="00000000" w14:paraId="0000011E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Los riesgos están priorizados y vinculados a una prueba o control.</w:t>
      </w:r>
    </w:p>
    <w:p w:rsidR="00000000" w:rsidDel="00000000" w:rsidP="00000000" w:rsidRDefault="00000000" w:rsidRPr="00000000" w14:paraId="0000011F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[x] Existen al menos cinco casos de prueba iniciales trazables.</w:t>
      </w:r>
    </w:p>
    <w:p w:rsidR="00000000" w:rsidDel="00000000" w:rsidP="00000000" w:rsidRDefault="00000000" w:rsidRPr="00000000" w14:paraId="00000120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El equipo incluyó evidencia del reconocimiento del sistema.</w:t>
      </w:r>
    </w:p>
    <w:p w:rsidR="00000000" w:rsidDel="00000000" w:rsidP="00000000" w:rsidRDefault="00000000" w:rsidRPr="00000000" w14:paraId="00000121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esta plantilla es un documento de trabajo. El Plan Maestro evolucionará durante la Experiencia 2, incorporando ejecución, evidencias, hallazgos y conclusiones para la Evaluación Parcial 2.</w:t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evg14/CodigoFuenteB_cuidarte.git" TargetMode="External"/><Relationship Id="rId7" Type="http://schemas.openxmlformats.org/officeDocument/2006/relationships/hyperlink" Target="http://localhost" TargetMode="External"/><Relationship Id="rId8" Type="http://schemas.openxmlformats.org/officeDocument/2006/relationships/hyperlink" Target="http://init-db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