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872E6F4">
      <w:pPr>
        <w:spacing w:after="1000" w:line="264"/>
      </w:pP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59A2EA8">
      <w:pPr>
        <w:spacing w:after="400" w:line="264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Diseño de una Solución con Agente LLM y RAG para la Replanificación Automática de Itinerarios de Ecoturismo</w:t>
      </w:r>
    </w:p>
    <w:p w14:paraId="47CB5867">
      <w:pPr>
        <w:spacing w:after="200" w:line="264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Informe Técnico — Evaluación Parcial N°1 (30%)</w:t>
      </w:r>
    </w:p>
    <w:p w14:paraId="50D43720">
      <w:pPr>
        <w:spacing w:after="1000" w:line="264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ISY0101 — Ingeniería de Soluciones con IA</w:t>
      </w:r>
    </w:p>
    <w:p w14:paraId="74635366">
      <w:pPr>
        <w:spacing w:after="80" w:line="264"/>
        <w:jc w:val="center"/>
      </w:pPr>
      <w:r>
        <w:rPr>
          <w:rFonts w:ascii="Times New Roman" w:hAnsi="Times New Roman" w:eastAsia="Times New Roman" w:cs="Times New Roman"/>
          <w:sz w:val="22"/>
          <w:szCs w:val="22"/>
        </w:rPr>
        <w:t>Benjamín Ibáñez</w:t>
      </w:r>
    </w:p>
    <w:p w14:paraId="31B0DD14">
      <w:pPr>
        <w:spacing w:after="80" w:line="264"/>
        <w:jc w:val="center"/>
      </w:pPr>
      <w:r>
        <w:rPr>
          <w:rFonts w:ascii="Times New Roman" w:hAnsi="Times New Roman" w:eastAsia="Times New Roman" w:cs="Times New Roman"/>
          <w:sz w:val="22"/>
          <w:szCs w:val="22"/>
        </w:rPr>
        <w:t>Docente: Giocrisrai Godoy · Sección 001D</w:t>
      </w:r>
    </w:p>
    <w:p w14:paraId="1AEE2482">
      <w:pPr>
        <w:spacing w:after="80" w:line="264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DUOC UC</w:t>
      </w:r>
    </w:p>
    <w:p w14:paraId="39DBAC9E">
      <w:pPr>
        <w:spacing w:after="80" w:line="264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Septiembre de 2026</w:t>
      </w:r>
    </w:p>
    <w:p w14:paraId="593CA471">
      <w:pPr>
        <w:pageBreakBefore/>
      </w:pPr>
      <w:r>
        <w:lastRenderedPageBreak/>
      </w:r>
    </w:p>
    <w:p w14:paraId="29D89114">
      <w:pPr>
        <w:pStyle w:val="Heading1"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2E74B5"/>
          <w:sz w:val="26"/>
          <w:szCs w:val="26"/>
        </w:rPr>
        <w:t>Análisis del Caso Organizacional</w:t>
      </w:r>
    </w:p>
    <w:p w14:paraId="1F253F6A">
      <w:pPr>
        <w:spacing w:after="80" w:line="264"/>
      </w:pPr>
      <w:r>
        <w:rPr>
          <w:rFonts w:ascii="Times New Roman" w:hAnsi="Times New Roman" w:eastAsia="Times New Roman" w:cs="Times New Roman"/>
          <w:sz w:val="22"/>
          <w:szCs w:val="22"/>
        </w:rPr>
        <w:t>La organización del caso es una agencia boutique de ecoturismo del sur de Chile que arma itinerarios personalizados (kayak, trekking, ciclismo, observación de fauna) en Los Lagos, Araucanía y Magallanes. Su operación depende de condiciones variables: senderos que CONAF cierra por mantenimiento o clima, frentes de lluvia y viento en la Patagonia, y guías con agenda acotada. Hoy el armado es manual: un operador revisa planillas de paquetes, consulta el clima y llama a los guías, y cuando algo falla replanifica a mano, con demoras y riesgo de ofrecer itinerarios inviables.</w:t>
      </w:r>
    </w:p>
    <w:p w14:paraId="6386DFB9">
      <w:pPr>
        <w:spacing w:after="80" w:line="264"/>
      </w:pPr>
      <w:r>
        <w:rPr>
          <w:rFonts w:ascii="Times New Roman" w:hAnsi="Times New Roman" w:eastAsia="Times New Roman" w:cs="Times New Roman"/>
          <w:sz w:val="22"/>
          <w:szCs w:val="22"/>
        </w:rPr>
        <w:t>Los requerimientos específicos que la solución debe cubrir son: (1) recuperar internamente los paquetes que calzan con el perfil del cliente; (2) verificar fuentes externas antes de proponer (clima real y estado de senderos); (3) ante un conflicto, replanificar eligiendo una alternativa viable, no solo informar el problema; (4) citar la fuente que respalda cada decisión del itinerario; y (5) registrar trazabilidad de cada paso. El objetivo medible fijado fue un agente que resuelva estos cinco puntos con una tasa de acierto igual o superior a 85% en un conjunto de evaluación con casos de conflicto y sin conflicto.</w:t>
      </w:r>
    </w:p>
    <w:p w14:paraId="22C320CC">
      <w:pPr>
        <w:spacing w:after="80" w:line="264"/>
      </w:pPr>
      <w:r>
        <w:rPr>
          <w:rFonts w:ascii="Times New Roman" w:hAnsi="Times New Roman" w:eastAsia="Times New Roman" w:cs="Times New Roman"/>
          <w:sz w:val="22"/>
          <w:szCs w:val="22"/>
        </w:rPr>
        <w:t>La motivación para usar agentes con LLM y RAG (Lewis et al., 2020) es que el problema es conversacional y multipaso: entender un pedido en lenguaje natural, decidir qué verificar, usar herramientas y replanificar. Un LLM solo no basta (inventa disponibilidad y clima); el RAG acota al contexto verificado y las herramientas dan datos externos reales, con el loop de razonamiento-acción como controlador explícito.</w:t>
      </w:r>
    </w:p>
    <w:p w14:paraId="61D0CE42">
      <w:pPr>
        <w:pStyle w:val="Heading1"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2E74B5"/>
          <w:sz w:val="26"/>
          <w:szCs w:val="26"/>
        </w:rPr>
        <w:t>Formulación de Prompts</w:t>
      </w:r>
    </w:p>
    <w:p w14:paraId="69E2A930">
      <w:pPr>
        <w:spacing w:after="80" w:line="264"/>
      </w:pPr>
      <w:r>
        <w:rPr>
          <w:rFonts w:ascii="Times New Roman" w:hAnsi="Times New Roman" w:eastAsia="Times New Roman" w:cs="Times New Roman"/>
          <w:sz w:val="22"/>
          <w:szCs w:val="22"/>
        </w:rPr>
        <w:t>Los prompts viven en agent/prompts.py y se componen de dos partes. El prompt de sistema (SISTEMA_BASE) fija el rol —asesor de una agencia boutique— y reglas duras: responder solo con el contexto recuperado, citar cada afirmación con [F#] para fragmentos recuperados y [T#] para resultados de herramientas, y si el contexto no alcanza, decirlo en vez de inventar. El prompt de usuario se arma por plantilla (PLANTILLA_USUARIO/función armar_usuario) con el pedido del cliente, los fragmentos numerados y los resultados de herramientas, de modo que cada cita apunte a un bloque identificable.</w:t>
      </w:r>
    </w:p>
    <w:p w14:paraId="09555D04">
      <w:pPr>
        <w:spacing w:before="0" w:after="160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Recuadro B1 — Prompt de sistema y plantilla (extracto literal de agent/prompts.py).</w:t>
      </w:r>
    </w:p>
    <w:p w14:paraId="45B512BC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SISTEMA_BASE (reglas 1-3 y 6):</w:t>
      </w:r>
    </w:p>
    <w:p w14:paraId="081F5C57">
      <w:pPr>
        <w:spacing w:before="0" w:after="0"/>
      </w:pPr>
      <w:r>
        <w:rPr>
          <w:rFonts w:ascii="Consolas" w:hAnsi="Consolas" w:eastAsia="Times New Roman" w:cs="Times New Roman"/>
          <w:sz w:val="17"/>
          <w:szCs w:val="22"/>
        </w:rPr>
        <w:t>1. Responde SOLO con informacion del CONTEXTO RECUPERADO. [...]</w:t>
      </w:r>
    </w:p>
    <w:p w14:paraId="05C74A76">
      <w:pPr>
        <w:spacing w:before="0" w:after="0"/>
      </w:pPr>
      <w:r>
        <w:rPr>
          <w:rFonts w:ascii="Consolas" w:hAnsi="Consolas" w:eastAsia="Times New Roman" w:cs="Times New Roman"/>
          <w:sz w:val="17"/>
          <w:szCs w:val="22"/>
        </w:rPr>
        <w:t>2. Cita cada afirmacion factual con [F1], [F2], etc. Sin cita = sin afirmacion.</w:t>
      </w:r>
    </w:p>
    <w:p w14:paraId="43FAC77A">
      <w:pPr>
        <w:spacing w:before="0" w:after="0"/>
      </w:pPr>
      <w:r>
        <w:rPr>
          <w:rFonts w:ascii="Consolas" w:hAnsi="Consolas" w:eastAsia="Times New Roman" w:cs="Times New Roman"/>
          <w:sz w:val="17"/>
          <w:szCs w:val="22"/>
        </w:rPr>
        <w:t>3. Si el contexto no basta: "No tengo informacion suficiente [...]".</w:t>
      </w:r>
    </w:p>
    <w:p w14:paraId="66719AAE">
      <w:pPr>
        <w:spacing w:before="0" w:after="0"/>
      </w:pPr>
      <w:r>
        <w:rPr>
          <w:rFonts w:ascii="Consolas" w:hAnsi="Consolas" w:eastAsia="Times New Roman" w:cs="Times New Roman"/>
          <w:sz w:val="17"/>
          <w:szCs w:val="22"/>
        </w:rPr>
        <w:t>6. Si hay RESULTADOS DE HERRAMIENTAS EXTERNAS ([T1]...), usalos para validar [...]</w:t>
      </w:r>
    </w:p>
    <w:p w14:paraId="4B115A2C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PLANTILLA_USUARIO (función armar_usuario):</w:t>
      </w:r>
    </w:p>
    <w:p w14:paraId="2CEB958E">
      <w:pPr>
        <w:spacing w:before="0" w:after="0"/>
      </w:pPr>
      <w:r>
        <w:rPr>
          <w:rFonts w:ascii="Consolas" w:hAnsi="Consolas" w:eastAsia="Times New Roman" w:cs="Times New Roman"/>
          <w:sz w:val="17"/>
          <w:szCs w:val="22"/>
        </w:rPr>
        <w:t xml:space="preserve">CONTEXTO RECUPERADO: {bloque_contexto}   # [F#] (fuente, tipo) + texto</w:t>
      </w:r>
    </w:p>
    <w:p w14:paraId="2CFDD0AD">
      <w:pPr>
        <w:spacing w:before="0" w:after="0"/>
      </w:pPr>
      <w:r>
        <w:rPr>
          <w:rFonts w:ascii="Consolas" w:hAnsi="Consolas" w:eastAsia="Times New Roman" w:cs="Times New Roman"/>
          <w:sz w:val="17"/>
          <w:szCs w:val="22"/>
        </w:rPr>
        <w:t xml:space="preserve">{bloque_herramientas}                    # [T#] (fuente) + texto</w:t>
      </w:r>
    </w:p>
    <w:p w14:paraId="2C292457">
      <w:pPr>
        <w:spacing w:before="0" w:after="0"/>
      </w:pPr>
      <w:r>
        <w:rPr>
          <w:rFonts w:ascii="Consolas" w:hAnsi="Consolas" w:eastAsia="Times New Roman" w:cs="Times New Roman"/>
          <w:sz w:val="17"/>
          <w:szCs w:val="22"/>
        </w:rPr>
        <w:t>PEDIDO DEL CLIENTE: {consulta}</w:t>
      </w:r>
    </w:p>
    <w:p w14:paraId="37F31C4D">
      <w:pPr>
        <w:spacing w:before="0" w:after="160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(Extracto; fuente completa: agent/prompts.py, 45 líneas.)</w:t>
      </w:r>
    </w:p>
    <w:p w14:paraId="22909232">
      <w:pPr>
        <w:spacing w:before="0" w:after="1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Ejemplo E01 — kayak suave para principiantes en Chiloé, 2026-12-08 (salida real, ClienteFalso determinista).</w:t>
      </w:r>
    </w:p>
    <w:p w14:paraId="00B6EACC">
      <w:pPr>
        <w:spacing w:before="0" w:after="160"/>
      </w:pPr>
      <w:r>
        <w:rPr>
          <w:rFonts w:ascii="Times New Roman" w:hAnsi="Times New Roman" w:eastAsia="Times New Roman" w:cs="Times New Roman"/>
          <w:sz w:val="22"/>
          <w:szCs w:val="22"/>
        </w:rPr>
        <w:t>Respuesta: "(respuesta simulada) Itinerario propuesto [...] recomiendo la alternativa descrita en [F1]. [F1] [F2] [F3] [F4] [F5] [T1] [T2] [T3]".</w:t>
      </w:r>
    </w:p>
    <w:p w14:paraId="0D73729E">
      <w:pPr>
        <w:spacing w:before="0" w:after="160"/>
      </w:pPr>
      <w:r>
        <w:rPr>
          <w:rFonts w:ascii="Times New Roman" w:hAnsi="Times New Roman" w:eastAsia="Times New Roman" w:cs="Times New Roman"/>
          <w:sz w:val="22"/>
          <w:szCs w:val="22"/>
        </w:rPr>
        <w:t>Paquete final: PAQ-001 · Conflictos: sin conflictos · Fuentes citadas: PAQ-001, PAQ-007, PAQ-005, PAQ-003, trail_status.json (simulada), open-meteo.com, guias_roster.json (interno).</w:t>
      </w:r>
    </w:p>
    <w:p w14:paraId="13133DB8">
      <w:pPr>
        <w:spacing w:after="80" w:line="264"/>
      </w:pPr>
      <w:r>
        <w:rPr>
          <w:rFonts w:ascii="Times New Roman" w:hAnsi="Times New Roman" w:eastAsia="Times New Roman" w:cs="Times New Roman"/>
          <w:sz w:val="22"/>
          <w:szCs w:val="22"/>
        </w:rPr>
        <w:t>Para la replanificación se sumó un segundo prompt de sistema (SISTEMA_REPLAN) que solo se activa cuando hubo conflicto: obliga a explicar por qué se descartó el plan original y a citar las fuentes de la alternativa. Se eligieron temperaturas bajas (0.2) y límite de salida (1.024 tokens) para respuestas deterministas y breves. La justificación de esta redacción es directa sobre los requerimientos: sin citas obligatorias el encargo de trazabilidad no se cumple, y sin la regla de negación honesta el modelo tiende a fabricar disponibilidad de guías.</w:t>
      </w:r>
    </w:p>
    <w:p w14:paraId="706DE8D8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Tabla 3</w:t>
      </w:r>
    </w:p>
    <w:p w14:paraId="1DBC21B9">
      <w:pPr>
        <w:spacing w:before="0" w:after="160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Comparación de prompts: activación, reglas y justificación</w:t>
      </w:r>
    </w:p>
    <w:tbl>
      <w:tblPr>
        <w:tblW w:w="0" w:type="auto"/>
        <w:tblLook w:firstRow="1" w:firstColumn="1" w:noVBand="1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 w14:paraId="70EED2F6">
            <w:r/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Prompt</w:t>
            </w:r>
          </w:p>
        </w:tc>
        <w:tc>
          <w:tcPr>
            <w:tcW w:w="3009" w:type="dxa"/>
          </w:tcPr>
          <w:p w14:paraId="1611F786">
            <w:r/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Cuándo se activa</w:t>
            </w:r>
          </w:p>
        </w:tc>
        <w:tc>
          <w:tcPr>
            <w:tcW w:w="3009" w:type="dxa"/>
          </w:tcPr>
          <w:p w14:paraId="06E91A94">
            <w:r/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Reglas clave y justificación</w:t>
            </w:r>
          </w:p>
        </w:tc>
      </w:tr>
      <w:tr>
        <w:tc>
          <w:tcPr>
            <w:tcW w:w="3009" w:type="dxa"/>
          </w:tcPr>
          <w:p w14:paraId="0B2025C4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SISTEMA_BASE</w:t>
            </w:r>
          </w:p>
        </w:tc>
        <w:tc>
          <w:tcPr>
            <w:tcW w:w="3009" w:type="dxa"/>
          </w:tcPr>
          <w:p w14:paraId="1C5412CF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Toda consulta</w:t>
            </w:r>
          </w:p>
        </w:tc>
        <w:tc>
          <w:tcPr>
            <w:tcW w:w="3009" w:type="dxa"/>
          </w:tcPr>
          <w:p w14:paraId="1E6920D6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Reglas 1-6: solo contexto, citas [F#]/[T#], negativa honesta; temp 0,2 y 1024 tokens → respuestas cortas y trazables.</w:t>
            </w:r>
          </w:p>
        </w:tc>
      </w:tr>
      <w:tr>
        <w:tc>
          <w:tcPr>
            <w:tcW w:w="3009" w:type="dxa"/>
          </w:tcPr>
          <w:p w14:paraId="10C79DDC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SISTEMA_REPLAN</w:t>
            </w:r>
          </w:p>
        </w:tc>
        <w:tc>
          <w:tcPr>
            <w:tcW w:w="3009" w:type="dxa"/>
          </w:tcPr>
          <w:p w14:paraId="6830F812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Solo con conflicto y alternativa viable</w:t>
            </w:r>
          </w:p>
        </w:tc>
        <w:tc>
          <w:tcPr>
            <w:tcW w:w="3009" w:type="dxa"/>
          </w:tcPr>
          <w:p w14:paraId="7B2F6B37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Reglas 7-8: presentar alternativa y explicar el descarte con citas; mismo muestreo para estilo consistente.</w:t>
            </w:r>
          </w:p>
        </w:tc>
      </w:tr>
      <w:tr>
        <w:tc>
          <w:tcPr>
            <w:tcW w:w="3009" w:type="dxa"/>
          </w:tcPr>
          <w:p w14:paraId="6950442A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PLANTILLA_USUARIO</w:t>
            </w:r>
          </w:p>
        </w:tc>
        <w:tc>
          <w:tcPr>
            <w:tcW w:w="3009" w:type="dxa"/>
          </w:tcPr>
          <w:p w14:paraId="5B27C269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Siempre (envuelve cada llamada)</w:t>
            </w:r>
          </w:p>
        </w:tc>
        <w:tc>
          <w:tcPr>
            <w:tcW w:w="3009" w:type="dxa"/>
          </w:tcPr>
          <w:p w14:paraId="76368607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Ordena contexto ([F#] con fuente) + herramientas ([T#]) + pedido; sin este orden el LLM no puede citar.</w:t>
            </w:r>
          </w:p>
        </w:tc>
      </w:tr>
    </w:tbl>
    <w:p w14:paraId="5B3C0E7F">
      <w:pPr>
        <w:spacing w:before="0" w:after="160"/>
      </w:pPr>
      <w:r>
        <w:rPr>
          <w:rFonts w:ascii="Times New Roman" w:hAnsi="Times New Roman" w:eastAsia="Times New Roman" w:cs="Times New Roman"/>
          <w:sz w:val="22"/>
          <w:szCs w:val="22"/>
        </w:rPr>
        <w:t>Muestreo fijo en agent/llm_client.py: temperature=0,2 y max_completion_tokens=1024 (regla 4: máximo 200 palabras).</w:t>
      </w:r>
    </w:p>
    <w:p w14:paraId="17633FEB">
      <w:pPr>
        <w:pageBreakBefore/>
      </w:pPr>
      <w:r>
        <w:lastRenderedPageBreak/>
      </w:r>
    </w:p>
    <w:p w14:paraId="775687E4">
      <w:pPr>
        <w:pStyle w:val="Heading1"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2E74B5"/>
          <w:sz w:val="26"/>
          <w:szCs w:val="26"/>
        </w:rPr>
        <w:t>Pipeline RAG: Fuentes Internas y Externas</w:t>
      </w:r>
    </w:p>
    <w:p w14:paraId="388793B0">
      <w:pPr>
        <w:spacing w:after="80" w:line="264"/>
      </w:pPr>
      <w:r>
        <w:rPr>
          <w:rFonts w:ascii="Times New Roman" w:hAnsi="Times New Roman" w:eastAsia="Times New Roman" w:cs="Times New Roman"/>
          <w:sz w:val="22"/>
          <w:szCs w:val="22"/>
        </w:rPr>
        <w:t>La base de conocimiento interna son 9 paquetes turísticos (PAQ-001 a PAQ-009, en JSON: región, actividad, dificultad, temporada, guía asignado, itinerario por días con senderos) y un roster de 5 guías (GUI-001 a GUI-005) con fechas de disponibilidad en formato ISO. La ingesta (ingestion/ingest.py) divide los documentos en fragmentos de 500 caracteres con solapamiento de 50, los vectoriza con el modelo local multilingüe paraphrase-multilingual-MiniLM-L12-v2 (Reimers &amp; Gurevych, 2019; elegido porque el contenido está en español) y los indexa en ChromaDB persistente (24 documentos) con metadata que permite filtros por tipo, región, actividad y dificultad.</w:t>
      </w:r>
    </w:p>
    <w:p w14:paraId="68FE454F">
      <w:pPr>
        <w:spacing w:after="80" w:line="264"/>
      </w:pPr>
      <w:r>
        <w:rPr>
          <w:rFonts w:ascii="Times New Roman" w:hAnsi="Times New Roman" w:eastAsia="Times New Roman" w:cs="Times New Roman"/>
          <w:sz w:val="22"/>
          <w:szCs w:val="22"/>
        </w:rPr>
        <w:t>La recuperación del agente es híbrida por diseño, combinando búsqueda semántica con filtros estructurados: la consulta del cliente recupera el paquete top-1 (k=5), y cada verificación usa filtros de metadata exactos —por ejemplo, el Replanificador reconsulta con k=8 y descarta el paquete conflictado. Las fuentes externas se integran como herramientas dentro del loop, no como documentos del índice: el clima real se obtiene de Open-Meteo (Open-Meteo, 2026; sin API key; fuera del rango de pronóstico devuelve disponible=False sin inventar datos) y el estado de 14 senderos desde un archivo externo que replica la consulta al sistema de CONAF. La disponibilidad de guías se expone como tercera herramienta que consulta el roster interno y responde solo con fechas exactas.</w:t>
      </w:r>
    </w:p>
    <w:p w14:paraId="4213E3D8">
      <w:pPr>
        <w:spacing w:after="80" w:line="264"/>
      </w:pPr>
      <w:r>
        <w:rPr>
          <w:rFonts w:ascii="Times New Roman" w:hAnsi="Times New Roman" w:eastAsia="Times New Roman" w:cs="Times New Roman"/>
          <w:sz w:val="22"/>
          <w:szCs w:val="22"/>
        </w:rPr>
        <w:t>El flujo de información es: pedido del cliente → RAG (paquete candidato) → verificación secuencial de senderos, clima y guía → si todo calza, respuesta con citas; si hay conflicto, el Replanificador reconsulta y evalúa candidatos (temporada, senderos, clima, guía) → el LLM redacta el itinerario final citando cada decisión. La tabla 1 resume las decisiones de implementación del pipeline.</w:t>
      </w:r>
    </w:p>
    <w:p w14:paraId="6AB998DC">
      <w:pPr>
        <w:spacing w:before="120" w:after="40" w:line="264"/>
        <w:jc w:val="center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Tabla 1</w:t>
      </w:r>
    </w:p>
    <w:p w14:paraId="62D47C73">
      <w:pPr>
        <w:spacing w:after="60" w:line="264"/>
        <w:jc w:val="center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Decisiones de implementación del pipeline RAG</w:t>
      </w:r>
    </w:p>
    <w:tbl>
      <w:tblPr>
        <w:tblW w:w="9026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800"/>
        <w:gridCol w:w="6226"/>
      </w:tblGrid>
      <w:tr>
        <w:tc>
          <w:tcPr>
            <w:tcW w:w="2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C2F9F">
            <w:pPr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Decisión</w:t>
            </w:r>
          </w:p>
        </w:tc>
        <w:tc>
          <w:tcPr>
            <w:tcW w:w="62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9A732">
            <w:pPr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Justificación</w:t>
            </w:r>
          </w:p>
        </w:tc>
      </w:tr>
      <w:tr>
        <w:tc>
          <w:tcPr>
            <w:tcW w:w="2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1B52B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ChromaDB persistente con filtros de metadata</w:t>
            </w:r>
          </w:p>
        </w:tc>
        <w:tc>
          <w:tcPr>
            <w:tcW w:w="62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9FB95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Filtrado estructurado por región/actividad/dificultad, requisito del caso; FAISS ofrece solo búsqueda vectorial plana</w:t>
            </w:r>
          </w:p>
        </w:tc>
      </w:tr>
      <w:tr>
        <w:tc>
          <w:tcPr>
            <w:tcW w:w="2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69D2D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Embeddings locales MiniLM-L12-v2</w:t>
            </w:r>
          </w:p>
        </w:tc>
        <w:tc>
          <w:tcPr>
            <w:tcW w:w="62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59734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Corpus en español; costo cero y datos privados frente a APIs de embeddings</w:t>
            </w:r>
          </w:p>
        </w:tc>
      </w:tr>
      <w:tr>
        <w:tc>
          <w:tcPr>
            <w:tcW w:w="2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23817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Chunking 500/50 por párrafos</w:t>
            </w:r>
          </w:p>
        </w:tc>
        <w:tc>
          <w:tcPr>
            <w:tcW w:w="62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11CE2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Visto en clases; paquetes son documentos cortos con secciones (itinerario por día)</w:t>
            </w:r>
          </w:p>
        </w:tc>
      </w:tr>
      <w:tr>
        <w:tc>
          <w:tcPr>
            <w:tcW w:w="2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1165B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Fuentes externas como tools, no como índice</w:t>
            </w:r>
          </w:p>
        </w:tc>
        <w:tc>
          <w:tcPr>
            <w:tcW w:w="62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6E5C4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Clima y disponibilidad cambian a diario; deben consultarse en vivo en cada respuesta, no cachearse en el índice</w:t>
            </w:r>
          </w:p>
        </w:tc>
      </w:tr>
    </w:tbl>
    <w:p w14:paraId="2FC19443">
      <w:pPr>
        <w:spacing w:before="0" w:after="160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Extracto de trazabilidad — caso E04, trekking en Torres del Paine, 2026-12-08 (main.py --pasos --falso; pasos renumerados).</w:t>
      </w:r>
    </w:p>
    <w:p w14:paraId="033E6190">
      <w:pPr>
        <w:spacing w:before="0" w:after="0"/>
      </w:pPr>
      <w:r>
        <w:rPr>
          <w:rFonts w:ascii="Times New Roman" w:hAnsi="Times New Roman" w:eastAsia="Times New Roman" w:cs="Times New Roman"/>
          <w:sz w:val="22"/>
          <w:szCs w:val="22"/>
        </w:rPr>
        <w:t>• «Sendero cerrado: senda-base-torres (bloqueo por nieve…)» → paso herramienta estado_sendero (salida: cerrado) + fuente [T#] trail_status.json (simulada).</w:t>
      </w:r>
    </w:p>
    <w:p w14:paraId="6BE259CE">
      <w:pPr>
        <w:spacing w:before="0" w:after="0"/>
      </w:pPr>
      <w:r>
        <w:rPr>
          <w:rFonts w:ascii="Times New Roman" w:hAnsi="Times New Roman" w:eastAsia="Times New Roman" w:cs="Times New Roman"/>
          <w:sz w:val="22"/>
          <w:szCs w:val="22"/>
        </w:rPr>
        <w:t>• «Replanificación PAQ-002 → PAQ-009» → paso replanificacion (origen PAQ-002, destino PAQ-009, «candidato viable en evaluación 3 de 5») tras reconsulta RAG k=8.</w:t>
      </w:r>
    </w:p>
    <w:p w14:paraId="18784190">
      <w:pPr>
        <w:spacing w:before="0" w:after="160"/>
      </w:pPr>
      <w:r>
        <w:rPr>
          <w:rFonts w:ascii="Times New Roman" w:hAnsi="Times New Roman" w:eastAsia="Times New Roman" w:cs="Times New Roman"/>
          <w:sz w:val="22"/>
          <w:szCs w:val="22"/>
        </w:rPr>
        <w:t>• «PAQ-009 viable» → senderos abiertos, guía GUI-004 disponible, clima no disponible (fuera de rango Open-Meteo) + cita [F#] PAQ-009.</w:t>
      </w:r>
    </w:p>
    <w:p w14:paraId="5D092F5C">
      <w:pPr>
        <w:pageBreakBefore/>
      </w:pPr>
      <w:r>
        <w:lastRenderedPageBreak/>
      </w:r>
    </w:p>
    <w:p w14:paraId="57EDB664">
      <w:pPr>
        <w:pStyle w:val="Heading1"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2E74B5"/>
          <w:sz w:val="26"/>
          <w:szCs w:val="26"/>
        </w:rPr>
        <w:t>Arquitectura de la Solución</w:t>
      </w:r>
    </w:p>
    <w:p w14:paraId="1C43923D">
      <w:pPr>
        <w:spacing w:after="80" w:line="264"/>
      </w:pPr>
      <w:r>
        <w:rPr>
          <w:rFonts w:ascii="Times New Roman" w:hAnsi="Times New Roman" w:eastAsia="Times New Roman" w:cs="Times New Roman"/>
          <w:sz w:val="22"/>
          <w:szCs w:val="22"/>
        </w:rPr>
        <w:t>La Figura 1 presenta la arquitectura. El núcleo es un loop de razonamiento-acción propio tipo ReAct (Yao et al., 2023) (agent/reasoning_loop.py) que orquesta: recuperación RAG, llamadas a herramientas de verificación, el módulo Replanificador ante conflictos, y la generación final del LLM. Cada paso se registra en un log de trazabilidad JSONL (logs/trace.jsonl) con paso, tipo de evento y hora UTC: qué recuperó, qué herramienta llamó, por qué replanificó y qué fuente respalda cada afirmación.</w:t>
      </w:r>
    </w:p>
    <w:p w14:paraId="2F7C6498">
      <w:pPr>
        <w:spacing w:before="60" w:after="40" w:line="264"/>
        <w:jc w:val="center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Figura 1</w:t>
      </w:r>
    </w:p>
    <w:p w14:paraId="2267E421">
      <w:pPr>
        <w:spacing w:after="60" w:line="264"/>
        <w:jc w:val="center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Arquitectura del agente replanificador</w:t>
      </w:r>
    </w:p>
    <w:p w14:paraId="3843AF89">
      <w:pPr>
        <w:spacing w:after="60"/>
        <w:jc w:val="center"/>
      </w:pPr>
      <w:r>
        <w:drawing>
          <wp:inline distT="0" distB="0" distL="0" distR="0">
            <wp:extent cx="5486400" cy="4162425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3A3B">
      <w:pPr>
        <w:spacing w:after="140" w:line="264"/>
        <w:jc w:val="center"/>
      </w:pPr>
      <w:r>
        <w:rPr>
          <w:rFonts w:ascii="Times New Roman" w:hAnsi="Times New Roman" w:eastAsia="Times New Roman" w:cs="Times New Roman"/>
          <w:i/>
          <w:iCs/>
          <w:sz w:val="18"/>
          <w:szCs w:val="18"/>
        </w:rPr>
        <w:t>Nota. Diagrama de arquitectura; fuente reproducible: scripts/render_diagramas.py.</w:t>
      </w:r>
    </w:p>
    <w:p w14:paraId="7B2EDD7A">
      <w:pPr>
        <w:spacing w:after="80" w:line="264"/>
      </w:pPr>
      <w:r>
        <w:rPr>
          <w:rFonts w:ascii="Times New Roman" w:hAnsi="Times New Roman" w:eastAsia="Times New Roman" w:cs="Times New Roman"/>
          <w:sz w:val="22"/>
          <w:szCs w:val="22"/>
        </w:rPr>
        <w:t>Los componentes clave y su integración son: (a) cliente LLM (agent/llm_client.py): ClienteLangChain por defecto (ChatGroq vía langchain-groq, Groq gpt-oss-120b; ClienteFalso determinista con --falso); (b) Recuperador (ChromaDB + embeddings locales); (c) tres herramientas de verificación con contratos tipados (estado del sendero, clima con umbrales explícitos de lluvia ≥10 mm, viento ≥50 km/h y mínima ≤-2 °C, y disponibilidad de guía); (d) Replanificador (tools/replanner.py) con criterio determinista de elección; (e) capa de prompts con el par SISTEMA_BASE/SISTEMA_REPLAN; y (f) el Trazador JSONL transversal. Para la demostración se implementó una CLI (main.py con banderas --fecha, --pasos y --falso) y un notebook con cinco casos, incluyendo una replanificación y una replanificación fallida. La demostración se complementa con una interfaz Streamlit (app.py) que expone los dos casos del guión en modo determinista. Como observabilidad, planificar() está decorado con @traceable y main.py/app.py activan LangSmith cuando existe LANGSMITH_API_KEY en el entorno, registrando timeline de pasos, latencias y tokens por corrida; sin clave el trazado es no-op y los tests no cambian.</w:t>
      </w:r>
    </w:p>
    <w:p w14:paraId="0419CC33">
      <w:pPr>
        <w:pageBreakBefore/>
      </w:pPr>
      <w:r>
        <w:lastRenderedPageBreak/>
      </w:r>
    </w:p>
    <w:p w14:paraId="6E799E43">
      <w:pPr>
        <w:pStyle w:val="Heading1"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2E74B5"/>
          <w:sz w:val="26"/>
          <w:szCs w:val="26"/>
        </w:rPr>
        <w:t>Documentación Técnica: Decisiones y Validación</w:t>
      </w:r>
    </w:p>
    <w:p w14:paraId="3AAED064">
      <w:pPr>
        <w:spacing w:after="80" w:line="264"/>
      </w:pPr>
      <w:r>
        <w:rPr>
          <w:rFonts w:ascii="Times New Roman" w:hAnsi="Times New Roman" w:eastAsia="Times New Roman" w:cs="Times New Roman"/>
          <w:sz w:val="22"/>
          <w:szCs w:val="22"/>
        </w:rPr>
        <w:t>El proyecto se desarrolló por fases en un repositorio (ep1-ecoturismo-agente, uv + Python 3.13) con tests unitarios por fase (16/16) y un conjunto de evaluación de 12 casos (tests/eval_dataset.json) que cubre: consultas sin conflicto, replanificación por sendero cerrado, por clima adverso, por guía no disponible y por temporada, casos sin alternativa viable (donde se espera respuesta honesta) y verificación de citas. Las expectativas se escribieron tras sondear el comportamiento real del agente, no de forma teórica. El resultado fue 12/12 casos correctos (100%), sobre la meta de 85%, ejecutado con un cliente falso determinista para reproducibilidad sin cuota. En la corrección pre-entrega el recuperador pasó a leer EMBEDDING_MODEL desde el entorno (antes fijo en código) y ante una colección ausente entrega un error que indica re-ejecutar la ingesta.</w:t>
      </w:r>
    </w:p>
    <w:p w14:paraId="170B818A">
      <w:pPr>
        <w:spacing w:before="120" w:after="40" w:line="264"/>
        <w:jc w:val="center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Tabla 2</w:t>
      </w:r>
    </w:p>
    <w:p w14:paraId="6FE81E14">
      <w:pPr>
        <w:spacing w:after="60" w:line="264"/>
        <w:jc w:val="center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Decisiones de diseño y su justificación</w:t>
      </w:r>
    </w:p>
    <w:tbl>
      <w:tblPr>
        <w:tblW w:w="9026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050"/>
        <w:gridCol w:w="5976"/>
      </w:tblGrid>
      <w:tr>
        <w:tc>
          <w:tcPr>
            <w:tcW w:w="305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DF8CC">
            <w:pPr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Decisión (alternativa descartada)</w:t>
            </w:r>
          </w:p>
        </w:tc>
        <w:tc>
          <w:tcPr>
            <w:tcW w:w="597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77E71">
            <w:pPr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Justificación</w:t>
            </w:r>
          </w:p>
        </w:tc>
      </w:tr>
      <w:tr>
        <w:tc>
          <w:tcPr>
            <w:tcW w:w="305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92C3C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Loop propio sin LangGraph (D8)</w:t>
            </w:r>
          </w:p>
        </w:tc>
        <w:tc>
          <w:tcPr>
            <w:tcW w:w="597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DFA66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Control total de la trazabilidad por paso (requisito del encargo); LangGraph agrega una capa innecesaria para un solo agente</w:t>
            </w:r>
          </w:p>
        </w:tc>
      </w:tr>
      <w:tr>
        <w:tc>
          <w:tcPr>
            <w:tcW w:w="305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5AF3D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ChromaDB sobre FAISS (D3)</w:t>
            </w:r>
          </w:p>
        </w:tc>
        <w:tc>
          <w:tcPr>
            <w:tcW w:w="597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B5C5E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Filtro nativo por metadata; en FAISS el filtrado debe simularse, con riesgo de k insuficiente</w:t>
            </w:r>
          </w:p>
        </w:tc>
      </w:tr>
      <w:tr>
        <w:tc>
          <w:tcPr>
            <w:tcW w:w="305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4B079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Replanificación determinista en código</w:t>
            </w:r>
          </w:p>
        </w:tc>
        <w:tc>
          <w:tcPr>
            <w:tcW w:w="597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8A361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El criterio viable/no viable se evalúa con reglas explícitas; el LLM solo redacta, no decide</w:t>
            </w:r>
          </w:p>
        </w:tc>
      </w:tr>
      <w:tr>
        <w:tc>
          <w:tcPr>
            <w:tcW w:w="305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63044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Cliente falso determinista</w:t>
            </w:r>
          </w:p>
        </w:tc>
        <w:tc>
          <w:tcPr>
            <w:tcW w:w="597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20532">
            <w:pPr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Tests y evals reproducibles sin cuota; el LLM real se valida aparte con la API de Groq</w:t>
            </w:r>
          </w:p>
        </w:tc>
      </w:tr>
    </w:tbl>
    <w:p w14:paraId="4DBCA6D1">
      <w:pPr>
        <w:spacing w:before="160" w:after="80" w:line="264"/>
      </w:pPr>
      <w:r>
        <w:rPr>
          <w:rFonts w:ascii="Times New Roman" w:hAnsi="Times New Roman" w:eastAsia="Times New Roman" w:cs="Times New Roman"/>
          <w:sz w:val="22"/>
          <w:szCs w:val="22"/>
        </w:rPr>
        <w:t>Como evidencia de robustez de la arquitectura base, se construyó un segundo prototipo con el mismo esqueleto (ep1-veterinaria-agente: RAG de fichas clínicas, calculadora de dosis mg/kg y verificador de interacciones con guardrails post-LLM) que obtuvo 14/14 casos (100%) en sus evals; la superficie reutilizada fue de aproximadamente 100 líneas (cliente LLM, trazador y recuperador), validando la decisión de separar la arquitectura del dominio.</w:t>
      </w:r>
    </w:p>
    <w:p w14:paraId="1E45C4C3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Tabla 4</w:t>
      </w:r>
    </w:p>
    <w:p w14:paraId="130CF37C">
      <w:pPr>
        <w:spacing w:before="0" w:after="160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Métricas RAG sobre los 12 casos (ClienteFalso determinista, tests/metricas_rag.py)</w:t>
      </w:r>
    </w:p>
    <w:tbl>
      <w:tblPr>
        <w:tblW w:w="0" w:type="auto"/>
        <w:tblLook w:firstRow="1" w:firstColumn="1" w:noVBand="1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 w14:paraId="4A62D384">
            <w:r/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Métrica</w:t>
            </w:r>
          </w:p>
        </w:tc>
        <w:tc>
          <w:tcPr>
            <w:tcW w:w="3009" w:type="dxa"/>
          </w:tcPr>
          <w:p w14:paraId="42459ECA">
            <w:r/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Valor (n=12)</w:t>
            </w:r>
          </w:p>
        </w:tc>
        <w:tc>
          <w:tcPr>
            <w:tcW w:w="3009" w:type="dxa"/>
          </w:tcPr>
          <w:p w14:paraId="16F5A7C2">
            <w:r/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Lectura</w:t>
            </w:r>
          </w:p>
        </w:tc>
      </w:tr>
      <w:tr>
        <w:tc>
          <w:tcPr>
            <w:tcW w:w="3009" w:type="dxa"/>
          </w:tcPr>
          <w:p w14:paraId="106B5E88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Context Precision</w:t>
            </w:r>
          </w:p>
        </w:tc>
        <w:tc>
          <w:tcPr>
            <w:tcW w:w="3009" w:type="dxa"/>
          </w:tcPr>
          <w:p w14:paraId="1DDD9149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0,28</w:t>
            </w:r>
          </w:p>
        </w:tc>
        <w:tc>
          <w:tcPr>
            <w:tcW w:w="3009" w:type="dxa"/>
          </w:tcPr>
          <w:p w14:paraId="1ED58B54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Moderada: k=5 sobre 9 paquetes trae vecinos semánticos; el pertinente siempre está.</w:t>
            </w:r>
          </w:p>
        </w:tc>
      </w:tr>
      <w:tr>
        <w:tc>
          <w:tcPr>
            <w:tcW w:w="3009" w:type="dxa"/>
          </w:tcPr>
          <w:p w14:paraId="6263C334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Context Recall</w:t>
            </w:r>
          </w:p>
        </w:tc>
        <w:tc>
          <w:tcPr>
            <w:tcW w:w="3009" w:type="dxa"/>
          </w:tcPr>
          <w:p w14:paraId="4953F90B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1,00</w:t>
            </w:r>
          </w:p>
        </w:tc>
        <w:tc>
          <w:tcPr>
            <w:tcW w:w="3009" w:type="dxa"/>
          </w:tcPr>
          <w:p w14:paraId="3E0BDEC9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Total: el paquete esperado (final u original) siempre fue recuperado.</w:t>
            </w:r>
          </w:p>
        </w:tc>
      </w:tr>
      <w:tr>
        <w:tc>
          <w:tcPr>
            <w:tcW w:w="3009" w:type="dxa"/>
          </w:tcPr>
          <w:p w14:paraId="41139D66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Faithfulness</w:t>
            </w:r>
          </w:p>
        </w:tc>
        <w:tc>
          <w:tcPr>
            <w:tcW w:w="3009" w:type="dxa"/>
          </w:tcPr>
          <w:p w14:paraId="39A87D8E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1,00</w:t>
            </w:r>
          </w:p>
        </w:tc>
        <w:tc>
          <w:tcPr>
            <w:tcW w:w="3009" w:type="dxa"/>
          </w:tcPr>
          <w:p w14:paraId="76FC5AFB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Total: toda cita [F#] resolvió a un fragmento recuperado (guardarraíl _extraer_fuentes).</w:t>
            </w:r>
          </w:p>
        </w:tc>
      </w:tr>
      <w:tr>
        <w:tc>
          <w:tcPr>
            <w:tcW w:w="3009" w:type="dxa"/>
          </w:tcPr>
          <w:p w14:paraId="4AA57CA5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Answer Relevancy</w:t>
            </w:r>
          </w:p>
        </w:tc>
        <w:tc>
          <w:tcPr>
            <w:tcW w:w="3009" w:type="dxa"/>
          </w:tcPr>
          <w:p w14:paraId="079E5B68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1,00</w:t>
            </w:r>
          </w:p>
        </w:tc>
        <w:tc>
          <w:tcPr>
            <w:tcW w:w="3009" w:type="dxa"/>
          </w:tcPr>
          <w:p w14:paraId="62BB0251">
            <w: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12/12 veredictos OK del harness (meta ≥85 %).</w:t>
            </w:r>
          </w:p>
        </w:tc>
      </w:tr>
      <w:tr>
        <w:tc>
          <w:tcPr>
            <w:tcW w:type="dxa" w:w="3009"/>
          </w:tcPr>
          <w:p>
            <w:r>
              <w:t>Precision@1</w:t>
            </w:r>
          </w:p>
        </w:tc>
        <w:tc>
          <w:tcPr>
            <w:tcW w:type="dxa" w:w="3009"/>
          </w:tcPr>
          <w:p>
            <w:r>
              <w:t>1,00</w:t>
            </w:r>
          </w:p>
        </w:tc>
        <w:tc>
          <w:tcPr>
            <w:tcW w:type="dxa" w:w="3009"/>
          </w:tcPr>
          <w:p>
            <w:r>
              <w:t>Total: el primer paquete recuperado siempre fue pertinente</w:t>
            </w:r>
          </w:p>
        </w:tc>
      </w:tr>
      <w:tr>
        <w:tc>
          <w:tcPr>
            <w:tcW w:type="dxa" w:w="3009"/>
          </w:tcPr>
          <w:p>
            <w:r>
              <w:t>MRR</w:t>
            </w:r>
          </w:p>
        </w:tc>
        <w:tc>
          <w:tcPr>
            <w:tcW w:type="dxa" w:w="3009"/>
          </w:tcPr>
          <w:p>
            <w:r>
              <w:t>1,00</w:t>
            </w:r>
          </w:p>
        </w:tc>
        <w:tc>
          <w:tcPr>
            <w:tcW w:type="dxa" w:w="3009"/>
          </w:tcPr>
          <w:p>
            <w:r>
              <w:t>Total: el pertinente siempre rankeó primero (k=5 trae ruido, pero abajo)</w:t>
            </w:r>
          </w:p>
        </w:tc>
      </w:tr>
    </w:tbl>
    <w:p w14:paraId="5B0B09FE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Figura 2</w:t>
      </w:r>
    </w:p>
    <w:p w14:paraId="09D38EA4">
      <w:pPr>
        <w:spacing w:before="0" w:after="160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Salida real de python -m tests.metricas_rag (extracto)</w:t>
      </w:r>
    </w:p>
    <w:p w14:paraId="5AC38AD7">
      <w:pPr>
        <w:spacing w:before="0" w:after="0"/>
      </w:pPr>
      <w:r>
        <w:t>E01 rec=4 Prec=0,25 Rec=1,00 Faith=1,00 P@1=1,00 MRR=1,00 OK</w:t>
      </w:r>
    </w:p>
    <w:p w14:paraId="331A28CB">
      <w:pPr>
        <w:spacing w:before="0" w:after="0"/>
      </w:pPr>
      <w:r>
        <w:t>E02 rec=4 Prec=0,25 Rec=1,00 Faith=1,00 P@1=1,00 MRR=1,00 OK</w:t>
      </w:r>
    </w:p>
    <w:p w14:paraId="10567A4F">
      <w:pPr>
        <w:spacing w:before="0" w:after="0"/>
      </w:pPr>
      <w:r>
        <w:t>E03 rec=4 Prec=0,25 Rec=1,00 Faith=1,00 P@1=1,00 MRR=1,00 OK</w:t>
      </w:r>
    </w:p>
    <w:p w14:paraId="687580E7">
      <w:pPr>
        <w:spacing w:before="0" w:after="0"/>
      </w:pPr>
      <w:r>
        <w:t>E04 rec=6 Prec=0,33 Rec=1,00 Faith=1,00 P@1=1,00 MRR=1,00 OK</w:t>
      </w:r>
    </w:p>
    <w:p w14:paraId="571E8901">
      <w:pPr>
        <w:spacing w:before="0" w:after="0"/>
      </w:pPr>
      <w:r>
        <w:t>E05 rec=7 Prec=0,29 Rec=1,00 Faith=1,00 P@1=1,00 MRR=1,00 OK</w:t>
      </w:r>
    </w:p>
    <w:p w14:paraId="1D617165">
      <w:pPr>
        <w:spacing w:before="0" w:after="0"/>
      </w:pPr>
      <w:r>
        <w:t>E06 rec=5 Prec=0,40 Rec=1,00 Faith=1,00 P@1=1,00 MRR=1,00 OK</w:t>
      </w:r>
    </w:p>
    <w:p w14:paraId="36EEF8A1">
      <w:pPr>
        <w:spacing w:before="0" w:after="0"/>
      </w:pPr>
      <w:r>
        <w:t>E07 rec=6 Prec=0,33 Rec=1,00 Faith=1,00 P@1=1,00 MRR=1,00 OK</w:t>
      </w:r>
    </w:p>
    <w:p w14:paraId="62242289">
      <w:pPr>
        <w:spacing w:before="0" w:after="0"/>
      </w:pPr>
      <w:r>
        <w:t>E08 rec=5 Prec=0,20 Rec=1,00 Faith=1,00 P@1=1,00 MRR=1,00 OK</w:t>
      </w:r>
    </w:p>
    <w:p w14:paraId="3507276B">
      <w:pPr>
        <w:spacing w:before="0" w:after="0"/>
      </w:pPr>
      <w:r>
        <w:t>E09 rec=4 Prec=0,25 Rec=1,00 Faith=1,00 P@1=1,00 MRR=1,00 OK</w:t>
      </w:r>
    </w:p>
    <w:p w14:paraId="455B1A66">
      <w:pPr>
        <w:spacing w:before="0" w:after="0"/>
      </w:pPr>
      <w:r>
        <w:t>E10 rec=6 Prec=0,17 Rec=1,00 Faith=1,00 P@1=1,00 MRR=1,00 OK</w:t>
      </w:r>
    </w:p>
    <w:p w14:paraId="34CED8CA">
      <w:pPr>
        <w:spacing w:before="0" w:after="0"/>
      </w:pPr>
      <w:r>
        <w:t>E11 rec=3 Prec=0,33 Rec=1,00 Faith=1,00 P@1=1,00 MRR=1,00 OK</w:t>
      </w:r>
    </w:p>
    <w:p w14:paraId="7C93C038">
      <w:pPr>
        <w:spacing w:before="0" w:after="0"/>
      </w:pPr>
      <w:r>
        <w:t>E12 rec=3 Prec=0,33 Rec=1,00 Faith=1,00 P@1=1,00 MRR=1,00 OK</w:t>
      </w:r>
    </w:p>
    <w:p w14:paraId="7961A3A2">
      <w:pPr>
        <w:spacing w:before="0" w:after="0"/>
      </w:pPr>
      <w:r>
        <w:t>Precision=0,28 | Recall=1,00 | Faithfulness=1,00 | Relevancy=1,00 | Precision@1=1,00 | MRR=1,00</w:t>
      </w:r>
    </w:p>
    <w:p w14:paraId="553118E5">
      <w:pPr>
        <w:spacing w:before="0" w:after="160"/>
      </w:pPr>
      <w:r>
        <w:t>(Caveat: medido con stub determinista; con LLM real la faithfulness puede bajar si el modelo cita marcadores inexistentes, que el guardarraíl descarta. Lectura: Precision@1 y MRR en 1,00 muestran que el ruido de k=5 queda abajo en el ranking y el paquete pertinente siempre aparece primero; por eso el Recall es total aunque la Precision sea moderada.)</w:t>
      </w:r>
    </w:p>
    <w:p w14:paraId="76FEA143">
      <w:pPr>
        <w:pStyle w:val="Heading1"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2E74B5"/>
          <w:sz w:val="26"/>
          <w:szCs w:val="26"/>
        </w:rPr>
        <w:t>Conclusiones</w:t>
      </w:r>
    </w:p>
    <w:p w14:paraId="6E8AB835">
      <w:pPr>
        <w:spacing w:after="80" w:line="264"/>
      </w:pPr>
      <w:r>
        <w:rPr>
          <w:rFonts w:ascii="Times New Roman" w:hAnsi="Times New Roman" w:eastAsia="Times New Roman" w:cs="Times New Roman"/>
          <w:sz w:val="22"/>
          <w:szCs w:val="22"/>
        </w:rPr>
        <w:t>El agente cumple los cinco requerimientos: recupera paquetes con RAG filtrable, verifica fuentes externas en vivo, replanifica automáticamente con criterio auditable, cita la fuente de cada decisión y registra trazabilidad por paso, con 100% de acierto en los 12 casos de evaluación (meta 85%). Las limitaciones son conocidas y documentadas: el estado de senderos es una fuente simulada (CONAF no ofrece API pública) y Open-Meteo no cubre fechas a más de unos 16 días, caso en el que el clima no se evalúa y la decisión queda respaldada por las demás fuentes. Como trabajo futuro: integrar la API de reservas de guías en lugar del roster estático y ampliar los evals con casos adversarios de redacción.</w:t>
      </w:r>
    </w:p>
    <w:p w14:paraId="5352D435">
      <w:pPr>
        <w:spacing w:before="0" w:after="1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Reflexión individual</w:t>
      </w:r>
    </w:p>
    <w:p w14:paraId="06C2203B">
      <w:pPr>
        <w:spacing w:before="0" w:after="160"/>
      </w:pPr>
      <w:r>
        <w:rPr>
          <w:rFonts w:ascii="Times New Roman" w:cs="Times New Roman"/>
          <w:sz w:val="22"/>
          <w:szCs w:val="22"/>
        </w:rPr>
        <w:t>Con la creación de este prototipo aprendí más sobre LLM y RAG, entendí que juntar ambos puede servir para crear un poderoso agente que sirva para resolver problemas de la vida real sin que este necesariamente tenga el mismo funcionamiento y RIESGO de usar un chat de IA convencional como por ej. ChatGPT o Gemini. Estos agentes pueden ser altamente configurados, personalizados y estructurados para cualquier contexto y pueden facilitar cosas sin necesariamente "reemplazar" el trabajo humano. Lo más difícil para mí durante este proyecto fue la selección del caso/contexto y la planificación para el agente, empecé con un caso real de la empresa Oxford (https://oxfordstore.cl/), después pasé a la idea de un agente que ayude a la gente a planificar viajes de turismo considerando varios factores reales como las predicciones del clima y terminé quedándome con ese contexto del ecoturismo, que además me permitió probar algo distinto al otro prototipo: en vez de calcular dosis, el agente verifica senderos, clima y guías, y replanifica solo cuando corresponde.</w:t>
      </w:r>
    </w:p>
    <w:p w14:paraId="34FBBFFA">
      <w:pPr>
        <w:spacing w:before="0" w:after="1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Declaración de uso de IA</w:t>
      </w:r>
    </w:p>
    <w:p w14:paraId="43A4CB2C">
      <w:pPr>
        <w:spacing w:before="0" w:after="160"/>
      </w:pPr>
      <w:r>
        <w:rPr>
          <w:rFonts w:ascii="Times New Roman" w:hAnsi="Times New Roman" w:eastAsia="Times New Roman" w:cs="Times New Roman"/>
          <w:sz w:val="22"/>
          <w:szCs w:val="22"/>
        </w:rPr>
        <w:t>Se usó asistencia de IA para redacción y código inicial base del proyecto; todo contenido generado fue revisado y validado. Las conclusiones, justificaciones técnicas y la reflexión individual son de autoría propia, sin apoyo de IA.</w:t>
      </w:r>
    </w:p>
    <w:p w14:paraId="109D47FB">
      <w:pPr>
        <w:pStyle w:val="Heading1"/>
        <w:spacing w:before="120" w:after="60"/>
      </w:pPr>
      <w:r>
        <w:rPr>
          <w:rFonts w:ascii="Times New Roman" w:hAnsi="Times New Roman" w:eastAsia="Times New Roman" w:cs="Times New Roman"/>
          <w:b/>
          <w:bCs/>
          <w:color w:val="2E74B5"/>
          <w:sz w:val="26"/>
          <w:szCs w:val="26"/>
        </w:rPr>
        <w:t>Referencias</w:t>
      </w:r>
    </w:p>
    <w:p>
      <w:r>
        <w:t>LangChain. (2026). LangSmith: Observability and evaluation for LLM applications. https://www.langchain.com/langsmith</w:t>
      </w:r>
    </w:p>
    <w:p w14:paraId="34D515AF">
      <w:pPr>
        <w:spacing w:after="80" w:line="240"/>
        <w:ind w:left="720" w:hanging="720"/>
      </w:pPr>
      <w:r>
        <w:rPr>
          <w:rFonts w:ascii="Times New Roman" w:hAnsi="Times New Roman" w:eastAsia="Times New Roman" w:cs="Times New Roman"/>
          <w:sz w:val="22"/>
          <w:szCs w:val="22"/>
        </w:rPr>
        <w:t>Lewis, P., Perez, E., Piktus, A., Petroni, F., Karpukhin, V., Goyal, N., Küttler, H., Lewis, M., Yih, W., Rocktäschel, T., Riedel, S., &amp; Kiela, D. (2020). Retrieval-augmented generation for knowledge-intensive NLP tasks. Advances in Neural Information Processing Systems, 33, 9459–9474.</w:t>
      </w:r>
    </w:p>
    <w:p w14:paraId="30DDCF99">
      <w:pPr>
        <w:spacing w:after="80" w:line="240"/>
        <w:ind w:left="720" w:hanging="720"/>
      </w:pPr>
      <w:r>
        <w:rPr>
          <w:rFonts w:ascii="Times New Roman" w:hAnsi="Times New Roman" w:eastAsia="Times New Roman" w:cs="Times New Roman"/>
          <w:sz w:val="22"/>
          <w:szCs w:val="22"/>
        </w:rPr>
        <w:t>Open-Meteo. (2026). Open-Meteo API: Free weather forecast API for non-commercial use. https://open-meteo.com/</w:t>
      </w:r>
    </w:p>
    <w:p w14:paraId="6E1F28DB">
      <w:pPr>
        <w:spacing w:after="80" w:line="240"/>
        <w:ind w:left="720" w:hanging="720"/>
      </w:pPr>
      <w:r>
        <w:rPr>
          <w:rFonts w:ascii="Times New Roman" w:hAnsi="Times New Roman" w:eastAsia="Times New Roman" w:cs="Times New Roman"/>
          <w:sz w:val="22"/>
          <w:szCs w:val="22"/>
        </w:rPr>
        <w:t>Reimers, N., &amp; Gurevych, I. (2019). Sentence-BERT: Sentence embeddings using Siamese BERT-networks. Proceedings of EMNLP-IJCNLP, 3982–3992.</w:t>
      </w:r>
    </w:p>
    <w:p w14:paraId="13E0DD0B">
      <w:pPr>
        <w:spacing w:after="80" w:line="240"/>
        <w:ind w:left="720" w:hanging="720"/>
      </w:pPr>
      <w:r>
        <w:rPr>
          <w:rFonts w:ascii="Times New Roman" w:hAnsi="Times New Roman" w:eastAsia="Times New Roman" w:cs="Times New Roman"/>
          <w:sz w:val="22"/>
          <w:szCs w:val="22"/>
        </w:rPr>
        <w:t>Yao, S., Zhao, J., Yu, D., Du, N., Shafran, I., Narasimhan, K., &amp; Cao, Y. (2023). ReAct: Synergizing reasoning and acting in language models. International Conference on Learning Representations.</w:t>
      </w:r>
    </w:p>
    <w:sectPr>
      <w:headerReference w:type="default" r:id="rId9"/>
      <w:footerReference w:type="default" r:id="rId7"/>
      <w:pgSz w:w="11906" w:h="16838"/>
      <w:pgMar w:top="1440" w:right="1440" w:bottom="1440" w:left="144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center"/>
    </w:pPr>
    <w:r>
      <w:rPr>
        <w:rFonts w:ascii="Times New Roman" w:hAnsi="Times New Roman" w:eastAsia="Times New Roman" w:cs="Times New Roman"/>
        <w:sz w:val="22"/>
        <w:szCs w:val="22"/>
      </w:rPr>
      <w:t xml:space="preserve"/>
    </w:r>
    <w:r>
      <w:rPr>
        <w:rFonts w:ascii="Times New Roman" w:hAnsi="Times New Roman" w:eastAsia="Times New Roman" w:cs="Times New Roman"/>
        <w:sz w:val="20"/>
        <w:szCs w:val="20"/>
      </w:rPr>
      <w:fldChar w:fldCharType="begin"/>
    </w:r>
    <w:r>
      <w:rPr>
        <w:rFonts w:ascii="Times New Roman" w:hAnsi="Times New Roman" w:eastAsia="Times New Roman" w:cs="Times New Roman"/>
        <w:sz w:val="20"/>
        <w:szCs w:val="20"/>
      </w:rPr>
      <w:instrText>PAGE</w:instrText>
    </w:r>
    <w:r>
      <w:rPr>
        <w:rFonts w:ascii="Times New Roman" w:hAnsi="Times New Roman" w:eastAsia="Times New Roman" w:cs="Times New Roman"/>
        <w:sz w:val="20"/>
        <w:szCs w:val="20"/>
      </w:rPr>
      <w:fldChar w:fldCharType="separate"/>
    </w:r>
    <w:r>
      <w:rPr>
        <w:rFonts w:ascii="Times New Roman" w:hAnsi="Times New Roman" w:eastAsia="Times New Roman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â€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0" Type="http://schemas.openxmlformats.org/officeDocument/2006/relationships/image" Target="media/image1.png"/><Relationship Id="rId10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2026-09-05T00:57:58.309Z</dcterms:created>
  <dcterms:modified xsi:type="dcterms:W3CDTF">2026-09-11T00:16:36.809Z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