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F4782C">
      <w:pPr>
        <w:pStyle w:val="2"/>
        <w:bidi w:val="0"/>
        <w:jc w:val="center"/>
        <w:rPr>
          <w:rFonts w:hint="eastAsia"/>
          <w:sz w:val="48"/>
          <w:szCs w:val="48"/>
        </w:rPr>
      </w:pPr>
      <w:r>
        <w:rPr>
          <w:rFonts w:hint="eastAsia"/>
        </w:rPr>
        <w:t>数字人文视角下宫崎骏作品核心价值演变案例项目说明</w:t>
      </w:r>
    </w:p>
    <w:p w14:paraId="0B8C5862">
      <w:pPr>
        <w:pStyle w:val="3"/>
        <w:bidi w:val="0"/>
      </w:pPr>
      <w:r>
        <w:t>一、项目背景</w:t>
      </w:r>
    </w:p>
    <w:p w14:paraId="4595C0B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动画创作领域，“作者风格是否随年龄与阅历演变”是长期被讨论的议题。宫崎骏作为世界动画大师，自1984年执导《风之谷》至2023年完成《你想活出怎样的人生》，其创作生涯横跨近40年，作品风格从早期的“温暖共生”逐渐转向中期的“情感冲突”，最终进入晚期的“内敛反思”。这种演变不仅体现其个人艺术探索，也折射出日本社会文化变迁与全球观众情感共鸣的演变。</w:t>
      </w:r>
    </w:p>
    <w:p w14:paraId="00F54F1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为系统解读宫崎骏作品核心价值的演变轨迹，揭示其创作逻辑与情感表达的内在规律，本项目引入数字人文方法，通过量化分析其12部电影的台词文本，构建情感、主题与叙事的数据模型，为动画研究、创作者发展研究提供实证支持，同时拓展数字人文在文化艺术领域的应用场景。</w:t>
      </w:r>
    </w:p>
    <w:p w14:paraId="29B9AF7E">
      <w:pPr>
        <w:pStyle w:val="3"/>
        <w:bidi w:val="0"/>
        <w:rPr>
          <w:sz w:val="30"/>
          <w:szCs w:val="30"/>
        </w:rPr>
      </w:pPr>
      <w:r>
        <w:t>二、项目目标</w:t>
      </w:r>
    </w:p>
    <w:p w14:paraId="11CCC85A">
      <w:pPr>
        <w:numPr>
          <w:ilvl w:val="0"/>
          <w:numId w:val="1"/>
        </w:numPr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系统梳理宫崎骏创作生涯的早、中、晚三期，明确各阶段的叙事风格、情感基调与主题偏好；</w:t>
      </w:r>
    </w:p>
    <w:p w14:paraId="2D982E27">
      <w:pPr>
        <w:numPr>
          <w:ilvl w:val="0"/>
          <w:numId w:val="1"/>
        </w:numPr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量化分析宫崎骏作品在不同时期的情感倾向、情感强度与主题分布，揭示其情感表达的演变路径；</w:t>
      </w:r>
    </w:p>
    <w:p w14:paraId="6CCFD45A">
      <w:pPr>
        <w:numPr>
          <w:ilvl w:val="0"/>
          <w:numId w:val="1"/>
        </w:numPr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挖掘宫崎骏创作价值从“理想主义”到“现实内省”的深层逻辑，解读其作为“动画哲学家”的成长轨迹；</w:t>
      </w:r>
    </w:p>
    <w:p w14:paraId="313D6B8E">
      <w:pPr>
        <w:numPr>
          <w:ilvl w:val="0"/>
          <w:numId w:val="1"/>
        </w:numPr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形成具有跨学科参考价值的研究结论，为动画创作、文化研究与数字人文方法应用提供案例支撑。</w:t>
      </w:r>
    </w:p>
    <w:p w14:paraId="07680FE5">
      <w:pPr>
        <w:pStyle w:val="3"/>
        <w:bidi w:val="0"/>
      </w:pPr>
      <w:r>
        <w:t>三、项目时间范围</w:t>
      </w:r>
    </w:p>
    <w:p w14:paraId="4E611C7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项目研究时间跨度覆盖宫崎骏导演生涯的核心创作期（1984年 - 2023年），并根据其风格演变特征，划分为三个研究阶段：</w:t>
      </w:r>
    </w:p>
    <w:p w14:paraId="4E47E8D0">
      <w:pPr>
        <w:numPr>
          <w:ilvl w:val="0"/>
          <w:numId w:val="2"/>
        </w:numPr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早期（1984 - 1992）</w:t>
      </w:r>
      <w:r>
        <w:rPr>
          <w:rFonts w:hint="eastAsia" w:ascii="宋体" w:hAnsi="宋体" w:eastAsia="宋体" w:cs="宋体"/>
          <w:sz w:val="24"/>
          <w:szCs w:val="24"/>
        </w:rPr>
        <w:t>：代表作品《龙猫》《魔女宅急便》，聚焦其“温和共生”的情感叙事；</w:t>
      </w:r>
    </w:p>
    <w:p w14:paraId="26776063">
      <w:pPr>
        <w:numPr>
          <w:ilvl w:val="0"/>
          <w:numId w:val="2"/>
        </w:numPr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中期（1997 - 2008）</w:t>
      </w:r>
      <w:r>
        <w:rPr>
          <w:rFonts w:hint="eastAsia" w:ascii="宋体" w:hAnsi="宋体" w:eastAsia="宋体" w:cs="宋体"/>
          <w:sz w:val="24"/>
          <w:szCs w:val="24"/>
        </w:rPr>
        <w:t>：代表作品《幽灵公主》《千与千寻》，关注其“情感冲突”与“主题深化”；</w:t>
      </w:r>
    </w:p>
    <w:p w14:paraId="0D5C74C3">
      <w:pPr>
        <w:numPr>
          <w:ilvl w:val="0"/>
          <w:numId w:val="2"/>
        </w:numPr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晚期（2013 - 2023）</w:t>
      </w:r>
      <w:r>
        <w:rPr>
          <w:rFonts w:hint="eastAsia" w:ascii="宋体" w:hAnsi="宋体" w:eastAsia="宋体" w:cs="宋体"/>
          <w:sz w:val="24"/>
          <w:szCs w:val="24"/>
        </w:rPr>
        <w:t>：代表作品《起风了》《你想活出怎样的人生》，分析其“情感内敛”与“中性反思”。</w:t>
      </w:r>
    </w:p>
    <w:p w14:paraId="728C0214">
      <w:pPr>
        <w:pStyle w:val="3"/>
        <w:bidi w:val="0"/>
        <w:rPr>
          <w:sz w:val="30"/>
          <w:szCs w:val="30"/>
        </w:rPr>
      </w:pPr>
      <w:r>
        <w:rPr>
          <w:sz w:val="30"/>
          <w:szCs w:val="30"/>
        </w:rPr>
        <w:t>四、项目核心研究内容</w:t>
      </w:r>
    </w:p>
    <w:p w14:paraId="529FC3F1">
      <w:pPr>
        <w:pStyle w:val="4"/>
        <w:rPr>
          <w:rFonts w:hint="eastAsia" w:ascii="宋体" w:hAnsi="宋体" w:eastAsia="宋体" w:cs="宋体"/>
          <w:b/>
          <w:bCs w:val="0"/>
          <w:sz w:val="24"/>
          <w:szCs w:val="24"/>
        </w:rPr>
      </w:pPr>
      <w:r>
        <w:rPr>
          <w:rFonts w:hint="eastAsia" w:ascii="宋体" w:hAnsi="宋体" w:eastAsia="宋体" w:cs="宋体"/>
          <w:b/>
          <w:bCs w:val="0"/>
          <w:sz w:val="24"/>
          <w:szCs w:val="24"/>
        </w:rPr>
        <w:t>（一）数据采集与样本构建</w:t>
      </w:r>
    </w:p>
    <w:p w14:paraId="4BE0A79E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文本数据：采集宫崎骏12部电影的完整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英文</w:t>
      </w:r>
      <w:r>
        <w:rPr>
          <w:rFonts w:hint="eastAsia" w:ascii="宋体" w:hAnsi="宋体" w:eastAsia="宋体" w:cs="宋体"/>
          <w:b w:val="0"/>
          <w:bCs/>
          <w:sz w:val="24"/>
          <w:szCs w:val="24"/>
        </w:rPr>
        <w:t>台词文本，构建结构化台词数据库；</w:t>
      </w:r>
    </w:p>
    <w:p w14:paraId="359A4583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情感标签数据：基于SnowNLP等工具进行情感打分，将每句台词映射至情感强度区间（-1至1）；</w:t>
      </w:r>
    </w:p>
    <w:p w14:paraId="3BFF3D66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主题分类数据：通过LDA主题模型提取每部作品的核心主题关键词，构建主题-情感对应关系表。</w:t>
      </w:r>
    </w:p>
    <w:p w14:paraId="5D322F99">
      <w:pPr>
        <w:pStyle w:val="4"/>
        <w:rPr>
          <w:rFonts w:hint="eastAsia" w:ascii="宋体" w:hAnsi="宋体" w:eastAsia="宋体" w:cs="宋体"/>
          <w:b/>
          <w:bCs w:val="0"/>
          <w:sz w:val="24"/>
          <w:szCs w:val="24"/>
        </w:rPr>
      </w:pPr>
      <w:r>
        <w:rPr>
          <w:rFonts w:hint="eastAsia" w:ascii="宋体" w:hAnsi="宋体" w:eastAsia="宋体" w:cs="宋体"/>
          <w:b/>
          <w:bCs w:val="0"/>
          <w:sz w:val="24"/>
          <w:szCs w:val="24"/>
        </w:rPr>
        <w:t>（二）多维度对比分析</w:t>
      </w:r>
      <w:bookmarkStart w:id="0" w:name="_GoBack"/>
      <w:bookmarkEnd w:id="0"/>
    </w:p>
    <w:p w14:paraId="1C50D2DE">
      <w:pPr>
        <w:numPr>
          <w:ilvl w:val="0"/>
          <w:numId w:val="4"/>
        </w:numPr>
        <w:spacing w:before="0" w:beforeAutospacing="1" w:after="0" w:afterAutospacing="1"/>
        <w:ind w:left="720" w:hanging="36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情感基调演变分析：绘制各作品情感叙事曲线，对比早、中、晚期情感波动幅度与正负向分布；</w:t>
      </w:r>
    </w:p>
    <w:p w14:paraId="1EF73973">
      <w:pPr>
        <w:numPr>
          <w:ilvl w:val="0"/>
          <w:numId w:val="4"/>
        </w:numPr>
        <w:spacing w:before="0" w:beforeAutospacing="1" w:after="0" w:afterAutospacing="1"/>
        <w:ind w:left="720" w:hanging="36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情感强度分布分析：统计各时期作品的情感强度区间占比，揭示从“温和积极”到“中性内敛”的情感表达变化；</w:t>
      </w:r>
    </w:p>
    <w:p w14:paraId="3EB9171F">
      <w:pPr>
        <w:numPr>
          <w:ilvl w:val="0"/>
          <w:numId w:val="4"/>
        </w:numPr>
        <w:spacing w:before="0" w:beforeAutospacing="1" w:after="0" w:afterAutospacing="1"/>
        <w:ind w:left="720" w:hanging="36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主题情感分布分析：通过箱线图展示不同主题的情感倾向差异，识别宫崎骏创作中的情感分化与融合趋势。</w:t>
      </w:r>
    </w:p>
    <w:p w14:paraId="33151FE6">
      <w:pPr>
        <w:pStyle w:val="4"/>
        <w:rPr>
          <w:rFonts w:hint="eastAsia" w:ascii="宋体" w:hAnsi="宋体" w:eastAsia="宋体" w:cs="宋体"/>
          <w:b/>
          <w:bCs w:val="0"/>
          <w:sz w:val="24"/>
          <w:szCs w:val="24"/>
        </w:rPr>
      </w:pPr>
      <w:r>
        <w:rPr>
          <w:rFonts w:hint="eastAsia" w:ascii="宋体" w:hAnsi="宋体" w:eastAsia="宋体" w:cs="宋体"/>
          <w:b/>
          <w:bCs w:val="0"/>
          <w:sz w:val="24"/>
          <w:szCs w:val="24"/>
        </w:rPr>
        <w:t>（三）代表作品深度剖析</w:t>
      </w:r>
    </w:p>
    <w:p w14:paraId="581A851D">
      <w:pPr>
        <w:numPr>
          <w:ilvl w:val="0"/>
          <w:numId w:val="5"/>
        </w:numPr>
        <w:spacing w:before="0" w:beforeAutospacing="1" w:after="0" w:afterAutospacing="1"/>
        <w:ind w:left="720" w:hanging="36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《龙猫》（早期）：情感曲线平稳、积极情感主导、主题情感高度统一，体现“理想共生”风格；</w:t>
      </w:r>
    </w:p>
    <w:p w14:paraId="310912D3">
      <w:pPr>
        <w:numPr>
          <w:ilvl w:val="0"/>
          <w:numId w:val="5"/>
        </w:numPr>
        <w:spacing w:before="0" w:beforeAutospacing="1" w:after="0" w:afterAutospacing="1"/>
        <w:ind w:left="720" w:hanging="36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《幽灵公主》（中期）：情感波动剧烈、负向情感占比显著提升、主题情感分化明显，体现“冲突与反思”；</w:t>
      </w:r>
    </w:p>
    <w:p w14:paraId="1540D666">
      <w:pPr>
        <w:numPr>
          <w:ilvl w:val="0"/>
          <w:numId w:val="5"/>
        </w:numPr>
        <w:spacing w:before="0" w:beforeAutospacing="1" w:after="0" w:afterAutospacing="1"/>
        <w:ind w:left="720" w:hanging="36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《你想活出怎样的人生》（晚期）：情感曲线贴近零轴、情感强度集中在中性区间、主题情感趋于统一，体现“内敛与升华”。</w:t>
      </w:r>
    </w:p>
    <w:p w14:paraId="718D2361">
      <w:pPr>
        <w:pStyle w:val="4"/>
        <w:rPr>
          <w:rFonts w:hint="eastAsia" w:ascii="宋体" w:hAnsi="宋体" w:eastAsia="宋体" w:cs="宋体"/>
          <w:b/>
          <w:bCs w:val="0"/>
          <w:sz w:val="24"/>
          <w:szCs w:val="24"/>
        </w:rPr>
      </w:pPr>
      <w:r>
        <w:rPr>
          <w:rFonts w:hint="eastAsia" w:ascii="宋体" w:hAnsi="宋体" w:eastAsia="宋体" w:cs="宋体"/>
          <w:b/>
          <w:bCs w:val="0"/>
          <w:sz w:val="24"/>
          <w:szCs w:val="24"/>
        </w:rPr>
        <w:t>（四）演变动因与文化解读</w:t>
      </w:r>
    </w:p>
    <w:p w14:paraId="257EDB28">
      <w:pPr>
        <w:numPr>
          <w:ilvl w:val="0"/>
          <w:numId w:val="6"/>
        </w:numPr>
        <w:spacing w:before="0" w:beforeAutospacing="1" w:after="0" w:afterAutospacing="1"/>
        <w:ind w:left="720" w:hanging="36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创作年龄与人生阶段的影响：结合宫崎骏各时期年龄、社会背景与个人经历，解读情感表达变化的外在动因；</w:t>
      </w:r>
    </w:p>
    <w:p w14:paraId="3A7E2B5E">
      <w:pPr>
        <w:numPr>
          <w:ilvl w:val="0"/>
          <w:numId w:val="6"/>
        </w:numPr>
        <w:spacing w:before="0" w:beforeAutospacing="1" w:after="0" w:afterAutospacing="1"/>
        <w:ind w:left="720" w:hanging="36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作品主题与时代对话：分析其作品如何回应环境保护、战争记忆、成长困惑等时代议题；</w:t>
      </w:r>
    </w:p>
    <w:p w14:paraId="72591BA8">
      <w:pPr>
        <w:numPr>
          <w:ilvl w:val="0"/>
          <w:numId w:val="6"/>
        </w:numPr>
        <w:spacing w:before="0" w:beforeAutospacing="1" w:after="0" w:afterAutospacing="1"/>
        <w:ind w:left="720" w:hanging="36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从“动画作者”到“文化符号”：探讨宫崎骏作品价值从情感叙事到哲学反思的升华路径。</w:t>
      </w:r>
    </w:p>
    <w:p w14:paraId="452D5E8D">
      <w:pPr>
        <w:pStyle w:val="3"/>
        <w:bidi w:val="0"/>
      </w:pPr>
      <w:r>
        <w:t>五、项目研究方法</w:t>
      </w:r>
    </w:p>
    <w:p w14:paraId="6B7280D5">
      <w:pPr>
        <w:numPr>
          <w:ilvl w:val="0"/>
          <w:numId w:val="7"/>
        </w:numPr>
        <w:spacing w:before="0" w:beforeAutospacing="1" w:after="0" w:afterAutospacing="1"/>
        <w:ind w:left="720" w:hanging="360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文本分析法：通过分词、情感计算、主题建模等技术处理台词文本；</w:t>
      </w:r>
    </w:p>
    <w:p w14:paraId="4F235D73">
      <w:pPr>
        <w:numPr>
          <w:ilvl w:val="0"/>
          <w:numId w:val="7"/>
        </w:numPr>
        <w:spacing w:before="0" w:beforeAutospacing="1" w:after="0" w:afterAutospacing="1"/>
        <w:ind w:left="720" w:hanging="360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数据可视化法：运用折线图、散点图、箱线图等呈现情感与主题分布；</w:t>
      </w:r>
    </w:p>
    <w:p w14:paraId="32A3F162">
      <w:pPr>
        <w:numPr>
          <w:ilvl w:val="0"/>
          <w:numId w:val="7"/>
        </w:numPr>
        <w:spacing w:before="0" w:beforeAutospacing="1" w:after="0" w:afterAutospacing="1"/>
        <w:ind w:left="720" w:hanging="360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对比研究法：横向对比不同时期作品，纵向追踪单一系列演变；</w:t>
      </w:r>
    </w:p>
    <w:p w14:paraId="31DBB302">
      <w:pPr>
        <w:numPr>
          <w:ilvl w:val="0"/>
          <w:numId w:val="7"/>
        </w:numPr>
        <w:spacing w:before="0" w:beforeAutospacing="1" w:after="0" w:afterAutospacing="1"/>
        <w:ind w:left="720" w:hanging="360"/>
        <w:rPr>
          <w:b w:val="0"/>
          <w:bCs/>
        </w:rPr>
      </w:pPr>
      <w:r>
        <w:rPr>
          <w:b w:val="0"/>
          <w:bCs/>
          <w:sz w:val="24"/>
          <w:szCs w:val="24"/>
        </w:rPr>
        <w:t>案例阐释法：结合具体影片情节与文化背景，解读数据背后的艺术逻辑。</w:t>
      </w:r>
    </w:p>
    <w:p w14:paraId="16FB3A8C">
      <w:pPr>
        <w:pStyle w:val="3"/>
        <w:bidi w:val="0"/>
      </w:pPr>
      <w:r>
        <w:t>六、项目成果</w:t>
      </w:r>
    </w:p>
    <w:p w14:paraId="2C15A47D">
      <w:pPr>
        <w:numPr>
          <w:ilvl w:val="0"/>
          <w:numId w:val="8"/>
        </w:numPr>
        <w:spacing w:before="0" w:beforeAutospacing="1" w:after="0" w:afterAutospacing="1"/>
        <w:ind w:left="720" w:hanging="360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《数字人文视角下宫崎骏作品核心价值演变分析报告》，系统呈现数据采集、模型构建、分析过程与核心结论；</w:t>
      </w:r>
    </w:p>
    <w:p w14:paraId="1866F87F">
      <w:pPr>
        <w:numPr>
          <w:ilvl w:val="0"/>
          <w:numId w:val="8"/>
        </w:numPr>
        <w:spacing w:before="0" w:beforeAutospacing="1" w:after="0" w:afterAutospacing="1"/>
        <w:ind w:left="720" w:hanging="360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多维度数据可视化图表集，包括情感叙事曲线图、情感强度分布图、主题情感箱线图、演变轨迹总图等；</w:t>
      </w:r>
    </w:p>
    <w:p w14:paraId="2E739055">
      <w:pPr>
        <w:numPr>
          <w:ilvl w:val="0"/>
          <w:numId w:val="8"/>
        </w:numPr>
        <w:spacing w:before="0" w:beforeAutospacing="1" w:after="0" w:afterAutospacing="1"/>
        <w:ind w:left="720" w:hanging="360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宫崎骏创作三期风格特征总结与演变模型，为动画风格研究与创作者生涯规划提供参考框架；</w:t>
      </w:r>
    </w:p>
    <w:p w14:paraId="3E5F0739">
      <w:pPr>
        <w:numPr>
          <w:ilvl w:val="0"/>
          <w:numId w:val="8"/>
        </w:numPr>
        <w:spacing w:before="0" w:beforeAutospacing="1" w:after="0" w:afterAutospacing="1"/>
        <w:ind w:left="720" w:hanging="360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数字人文在文化艺术研究中的应用方法论总结，为跨学科研究提供操作范例。</w:t>
      </w:r>
    </w:p>
    <w:p w14:paraId="1013BDF9">
      <w:pPr>
        <w:pStyle w:val="3"/>
        <w:bidi w:val="0"/>
      </w:pPr>
      <w:r>
        <w:t>七、项目价值与意义</w:t>
      </w:r>
    </w:p>
    <w:p w14:paraId="63100908">
      <w:pPr>
        <w:numPr>
          <w:ilvl w:val="0"/>
          <w:numId w:val="9"/>
        </w:numPr>
        <w:spacing w:before="0" w:beforeAutospacing="1" w:after="0" w:afterAutospacing="1"/>
        <w:ind w:left="720" w:hanging="36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学术价值：推动数字人文在动画研究、影视文本分析领域的应用，构建“数据驱动+人文阐释”的研究范式；</w:t>
      </w:r>
    </w:p>
    <w:p w14:paraId="29DEED97">
      <w:pPr>
        <w:numPr>
          <w:ilvl w:val="0"/>
          <w:numId w:val="9"/>
        </w:numPr>
        <w:spacing w:before="0" w:beforeAutospacing="1" w:after="0" w:afterAutospacing="1"/>
        <w:ind w:left="720" w:hanging="36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行业价值：为动画创作者、剧本研究者提供风格演变与情感表达的量化参考，助力创作规划与风格定位；</w:t>
      </w:r>
    </w:p>
    <w:p w14:paraId="22BC6CC9">
      <w:pPr>
        <w:numPr>
          <w:ilvl w:val="0"/>
          <w:numId w:val="9"/>
        </w:numPr>
        <w:spacing w:before="0" w:beforeAutospacing="1" w:after="0" w:afterAutospacing="1"/>
        <w:ind w:left="720" w:hanging="36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文化价值：通过数据揭示宫崎骏作品的情感脉络与价值演进，增强公众对其作品深层内涵的理解与共鸣；</w:t>
      </w:r>
    </w:p>
    <w:p w14:paraId="2D5B1D8D">
      <w:pPr>
        <w:numPr>
          <w:ilvl w:val="0"/>
          <w:numId w:val="9"/>
        </w:numPr>
        <w:spacing w:before="0" w:beforeAutospacing="1" w:after="0" w:afterAutospacing="1"/>
        <w:ind w:left="720" w:hanging="36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教育价值：作为数字人文、文化分析、艺术研究的教学案例，适用于高校人文、传媒、数据科学等相关课程。</w:t>
      </w:r>
    </w:p>
    <w:p w14:paraId="52EDFBE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1907F1"/>
    <w:multiLevelType w:val="singleLevel"/>
    <w:tmpl w:val="A11907F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">
    <w:nsid w:val="A93DA031"/>
    <w:multiLevelType w:val="singleLevel"/>
    <w:tmpl w:val="A93DA03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">
    <w:nsid w:val="272795F7"/>
    <w:multiLevelType w:val="singleLevel"/>
    <w:tmpl w:val="272795F7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">
    <w:nsid w:val="2A6CE5A4"/>
    <w:multiLevelType w:val="singleLevel"/>
    <w:tmpl w:val="2A6CE5A4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">
    <w:nsid w:val="36E14746"/>
    <w:multiLevelType w:val="singleLevel"/>
    <w:tmpl w:val="36E14746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5">
    <w:nsid w:val="3FD06226"/>
    <w:multiLevelType w:val="singleLevel"/>
    <w:tmpl w:val="3FD06226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6">
    <w:nsid w:val="4581D462"/>
    <w:multiLevelType w:val="singleLevel"/>
    <w:tmpl w:val="4581D462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7">
    <w:nsid w:val="493D53F0"/>
    <w:multiLevelType w:val="singleLevel"/>
    <w:tmpl w:val="493D53F0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8">
    <w:nsid w:val="4DB30B64"/>
    <w:multiLevelType w:val="singleLevel"/>
    <w:tmpl w:val="4DB30B64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7"/>
  </w:num>
  <w:num w:numId="2">
    <w:abstractNumId w:val="4"/>
  </w:num>
  <w:num w:numId="3">
    <w:abstractNumId w:val="1"/>
  </w:num>
  <w:num w:numId="4">
    <w:abstractNumId w:val="8"/>
  </w:num>
  <w:num w:numId="5">
    <w:abstractNumId w:val="5"/>
  </w:num>
  <w:num w:numId="6">
    <w:abstractNumId w:val="3"/>
  </w:num>
  <w:num w:numId="7">
    <w:abstractNumId w:val="6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0E4BC2"/>
    <w:rsid w:val="3A7B4355"/>
    <w:rsid w:val="730E4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1785</Words>
  <Characters>1827</Characters>
  <Lines>0</Lines>
  <Paragraphs>0</Paragraphs>
  <TotalTime>4</TotalTime>
  <ScaleCrop>false</ScaleCrop>
  <LinksUpToDate>false</LinksUpToDate>
  <CharactersWithSpaces>1835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2026-01-04T11:52:00Z</dcterms:created>
  <dc:creator>Dddd</dc:creator>
  <cp:lastModifiedBy>Dddd</cp:lastModifiedBy>
  <dcterms:modified xsi:type="dcterms:W3CDTF">2026-01-04T12:04:04Z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EE5EB800A74B4C8DB76C95164D1702C1_11</vt:lpwstr>
  </property>
  <property fmtid="{D5CDD505-2E9C-101B-9397-08002B2CF9AE}" pid="4" name="KSOTemplateDocerSaveRecord">
    <vt:lpwstr>eyJoZGlkIjoiY2YxNWU4NTQ1NThkYWFmM2QzMzdjNmVjZThjMzE4YWIiLCJ1c2VySWQiOiI4MTM3MzU2MTQifQ==</vt:lpwstr>
  </property>
</Properties>
</file>