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40"/>
        <w:jc w:val="center"/>
      </w:pPr>
      <w:r>
        <w:rPr>
          <w:rFonts w:ascii="Arial" w:hAnsi="Arial" w:eastAsia="Arial"/>
          <w:b/>
          <w:i w:val="0"/>
          <w:color w:val="111827"/>
          <w:sz w:val="40"/>
        </w:rPr>
        <w:t>Research Proposal</w:t>
      </w:r>
    </w:p>
    <w:p>
      <w:pPr>
        <w:spacing w:after="180"/>
        <w:jc w:val="center"/>
      </w:pPr>
      <w:r>
        <w:rPr>
          <w:rFonts w:ascii="Arial" w:hAnsi="Arial" w:eastAsia="Arial"/>
          <w:b/>
          <w:i w:val="0"/>
          <w:color w:val="1F2937"/>
          <w:sz w:val="17"/>
        </w:rPr>
        <w:t>RP  ·  MASTER'S APPLICATION</w:t>
      </w:r>
    </w:p>
    <w:p>
      <w:pPr>
        <w:spacing w:before="200" w:after="140"/>
        <w:ind w:left="0" w:right="0"/>
      </w:pPr>
      <w:r>
        <w:rPr>
          <w:rFonts w:ascii="Arial" w:hAnsi="Arial" w:eastAsia="Arial"/>
          <w:b/>
          <w:i w:val="0"/>
          <w:color w:val="1F2937"/>
          <w:sz w:val="19"/>
        </w:rPr>
        <w:t>APPLICATION PROFILE</w:t>
      </w:r>
      <w:r>
        <w:rPr>
          <w:rFonts w:ascii="Microsoft YaHei" w:hAnsi="Microsoft YaHei" w:eastAsia="微软雅黑"/>
          <w:b/>
          <w:i w:val="0"/>
          <w:color w:val="6B7280"/>
          <w:sz w:val="16"/>
        </w:rPr>
        <w:t xml:space="preserve">  /  学生与申请信息</w:t>
      </w:r>
    </w:p>
    <w:tbl>
      <w:tblPr>
        <w:tblW w:type="auto" w:w="0"/>
        <w:jc w:val="center"/>
        <w:tblLook w:firstColumn="1" w:firstRow="1" w:lastColumn="0" w:lastRow="0" w:noHBand="0" w:noVBand="1" w:val="04A0"/>
        <w:tblLayout w:type="fixed"/>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2466"/>
        <w:gridCol w:w="2466"/>
        <w:gridCol w:w="2466"/>
        <w:gridCol w:w="2466"/>
      </w:tblGrid>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文书类型</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Research Proposal / 研究计划</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文书代码</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RP</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学生姓名</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李雪 / Li Xue</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项目编号</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PRJ20260701001</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性别 / 年龄</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女 / Female · 22</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联系电话</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138****8888</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本科院校</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北京大学 / Peking University</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本科专业</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计算机科学 / Computer Science</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本科 GPA</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3.8/4.0</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语言成绩</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IELTS 7.5 · TOEFL 105 · GRE 330</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申请院校</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卡内基梅隆大学 / CMU</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申请专业</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人工智能 / MSAII</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申请层次</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硕士申请 / Master's</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申请轮次</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ED</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文书版本</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v1.2</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导出日期</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2026-08-27</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状态</w:t>
            </w:r>
          </w:p>
        </w:tc>
        <w:tc>
          <w:tcPr>
            <w:tcW w:type="dxa" w:w="3600"/>
            <w:shd w:fill="FFFFFF"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撰写中 / Drafting</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编辑信息</w:t>
            </w:r>
          </w:p>
        </w:tc>
        <w:tc>
          <w:tcPr>
            <w:tcW w:type="dxa" w:w="3600"/>
            <w:shd w:fill="FFFFFF"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张老师 · 2026-07-17 14:32</w:t>
            </w:r>
          </w:p>
        </w:tc>
      </w:tr>
    </w:tbl>
    <w:p>
      <w:pPr>
        <w:spacing w:before="200" w:after="180"/>
        <w:ind w:left="0" w:right="0"/>
      </w:pPr>
      <w:r>
        <w:rPr>
          <w:rFonts w:ascii="Arial" w:hAnsi="Arial" w:eastAsia="Arial"/>
          <w:b/>
          <w:i w:val="0"/>
          <w:color w:val="111827"/>
          <w:sz w:val="24"/>
        </w:rPr>
        <w:t>RESEARCH PROPOSAL</w:t>
      </w:r>
    </w:p>
    <w:p>
      <w:pPr>
        <w:keepNext/>
        <w:spacing w:before="200" w:after="180"/>
        <w:ind w:left="0" w:right="0"/>
      </w:pPr>
      <w:r>
        <w:rPr>
          <w:rFonts w:ascii="Arial" w:hAnsi="Arial" w:eastAsia="Arial"/>
          <w:b/>
          <w:i w:val="0"/>
          <w:color w:val="111827"/>
          <w:sz w:val="22"/>
        </w:rPr>
        <w:t>1. Title</w:t>
      </w:r>
    </w:p>
    <w:p>
      <w:pPr>
        <w:spacing w:after="180" w:before="200"/>
        <w:ind w:left="0" w:right="0"/>
        <w:jc w:val="center"/>
      </w:pPr>
      <w:r>
        <w:rPr>
          <w:rFonts w:ascii="Arial" w:hAnsi="Arial" w:eastAsia="Arial"/>
          <w:b/>
          <w:i w:val="0"/>
          <w:color w:val="111827"/>
          <w:sz w:val="25"/>
        </w:rPr>
        <w:t>Robust Multimodal Representation Alignment for Medical Imaging in Low-Data Settings</w:t>
      </w:r>
    </w:p>
    <w:p>
      <w:pPr>
        <w:keepNext/>
        <w:spacing w:before="200" w:after="180"/>
        <w:ind w:left="0" w:right="0"/>
      </w:pPr>
      <w:r>
        <w:rPr>
          <w:rFonts w:ascii="Arial" w:hAnsi="Arial" w:eastAsia="Arial"/>
          <w:b/>
          <w:i w:val="0"/>
          <w:color w:val="111827"/>
          <w:sz w:val="22"/>
        </w:rPr>
        <w:t>2. Abstract</w:t>
      </w:r>
    </w:p>
    <w:p>
      <w:pPr>
        <w:spacing w:after="180" w:line="324" w:lineRule="auto"/>
        <w:jc w:val="both"/>
      </w:pPr>
      <w:r>
        <w:rPr>
          <w:rFonts w:ascii="Times New Roman" w:hAnsi="Times New Roman" w:eastAsia="Times New Roman"/>
          <w:b w:val="0"/>
          <w:i w:val="0"/>
          <w:color w:val="1F2937"/>
          <w:sz w:val="21"/>
        </w:rPr>
        <w:t>Multimodal learning offers an important way to combine medical images with clinical text, yet existing methods remain vulnerable to representation mismatch when annotations are limited, modalities are imbalanced, or inputs are noisy. This project proposes a robust alignment framework that combines contrastive learning, prototype-based regularization, and cross-modal attention. The framework will be evaluated on public medical image-text datasets under consistent training budgets. Ablation studies, robustness tests, calibration analysis, and cross-dataset evaluation will be used to determine whether each component provides a stable benefit. The expected outcome is a reproducible method and evaluation protocol for multimodal modeling in low-resource medical settings.</w:t>
      </w:r>
    </w:p>
    <w:p>
      <w:pPr>
        <w:spacing w:before="200" w:after="180"/>
        <w:ind w:left="0" w:right="0"/>
      </w:pPr>
      <w:r>
        <w:rPr>
          <w:rFonts w:ascii="Times New Roman" w:hAnsi="Times New Roman" w:eastAsia="Times New Roman"/>
          <w:b w:val="0"/>
          <w:i w:val="0"/>
          <w:color w:val="1F2937"/>
          <w:sz w:val="17"/>
        </w:rPr>
        <w:t>Keywords: multimodal learning; medical imaging; contrastive learning; low-data learning; representation alignment</w:t>
      </w:r>
    </w:p>
    <w:p>
      <w:pPr>
        <w:keepNext/>
        <w:spacing w:before="200" w:after="180"/>
        <w:ind w:left="0" w:right="0"/>
      </w:pPr>
      <w:r>
        <w:rPr>
          <w:rFonts w:ascii="Arial" w:hAnsi="Arial" w:eastAsia="Arial"/>
          <w:b/>
          <w:i w:val="0"/>
          <w:color w:val="111827"/>
          <w:sz w:val="22"/>
        </w:rPr>
        <w:t>3. Background and Rationale</w:t>
      </w:r>
    </w:p>
    <w:p>
      <w:pPr>
        <w:spacing w:after="180" w:line="324" w:lineRule="auto"/>
        <w:jc w:val="both"/>
      </w:pPr>
      <w:r>
        <w:rPr>
          <w:rFonts w:ascii="Times New Roman" w:hAnsi="Times New Roman" w:eastAsia="Times New Roman"/>
          <w:b w:val="0"/>
          <w:i w:val="0"/>
          <w:color w:val="1F2937"/>
          <w:sz w:val="21"/>
        </w:rPr>
        <w:t>Medical decisions often rely on images, reports, and structured records at the same time. Mapping these sources into a shared representation space can improve classification, retrieval, and decision-support tasks. However, medical data are expensive to collect and annotate, and different modalities describe the same case at different levels of detail. During my work on a medical image analysis project, I observed that conventional alignment methods became unstable when the number of labeled examples was reduced. This observation motivates a focused investigation of robust representation learning when data are limited.</w:t>
      </w:r>
    </w:p>
    <w:p>
      <w:pPr>
        <w:keepNext/>
        <w:spacing w:before="200" w:after="180"/>
        <w:ind w:left="0" w:right="0"/>
      </w:pPr>
      <w:r>
        <w:rPr>
          <w:rFonts w:ascii="Arial" w:hAnsi="Arial" w:eastAsia="Arial"/>
          <w:b/>
          <w:i w:val="0"/>
          <w:color w:val="111827"/>
          <w:sz w:val="22"/>
        </w:rPr>
        <w:t>4. Research Questions</w:t>
      </w:r>
    </w:p>
    <w:p>
      <w:pPr>
        <w:pStyle w:val="ListNumber"/>
        <w:numPr>
          <w:ilvl w:val="0"/>
          <w:numId w:val="10"/>
        </w:numPr>
        <w:spacing w:after="100"/>
        <w:ind w:left="397" w:hanging="198"/>
      </w:pPr>
      <w:r>
        <w:rPr>
          <w:rFonts w:ascii="Times New Roman" w:hAnsi="Times New Roman" w:eastAsia="Times New Roman"/>
          <w:b w:val="0"/>
          <w:i w:val="0"/>
          <w:color w:val="1F2937"/>
          <w:sz w:val="21"/>
        </w:rPr>
        <w:t>Which factors contribute most to unstable image-text alignment in low-data settings?</w:t>
      </w:r>
    </w:p>
    <w:p>
      <w:pPr>
        <w:pStyle w:val="ListNumber"/>
        <w:numPr>
          <w:ilvl w:val="0"/>
          <w:numId w:val="10"/>
        </w:numPr>
        <w:spacing w:after="100"/>
        <w:ind w:left="397" w:hanging="198"/>
      </w:pPr>
      <w:r>
        <w:rPr>
          <w:rFonts w:ascii="Times New Roman" w:hAnsi="Times New Roman" w:eastAsia="Times New Roman"/>
          <w:b w:val="0"/>
          <w:i w:val="0"/>
          <w:color w:val="1F2937"/>
          <w:sz w:val="21"/>
        </w:rPr>
        <w:t>Can prototype-based regularization and cross-modal attention improve contrastive learning under class imbalance?</w:t>
      </w:r>
    </w:p>
    <w:p>
      <w:pPr>
        <w:pStyle w:val="ListNumber"/>
        <w:numPr>
          <w:ilvl w:val="0"/>
          <w:numId w:val="10"/>
        </w:numPr>
        <w:spacing w:after="100"/>
        <w:ind w:left="397" w:hanging="198"/>
      </w:pPr>
      <w:r>
        <w:rPr>
          <w:rFonts w:ascii="Times New Roman" w:hAnsi="Times New Roman" w:eastAsia="Times New Roman"/>
          <w:b w:val="0"/>
          <w:i w:val="0"/>
          <w:color w:val="1F2937"/>
          <w:sz w:val="21"/>
        </w:rPr>
        <w:t>Does the proposed framework remain transferable and interpretable across datasets and downstream tasks?</w:t>
      </w:r>
    </w:p>
    <w:p>
      <w:pPr>
        <w:keepNext/>
        <w:spacing w:before="200" w:after="180"/>
        <w:ind w:left="0" w:right="0"/>
      </w:pPr>
      <w:r>
        <w:rPr>
          <w:rFonts w:ascii="Arial" w:hAnsi="Arial" w:eastAsia="Arial"/>
          <w:b/>
          <w:i w:val="0"/>
          <w:color w:val="111827"/>
          <w:sz w:val="22"/>
        </w:rPr>
        <w:t>5. Related Work</w:t>
      </w:r>
    </w:p>
    <w:p>
      <w:pPr>
        <w:spacing w:after="180" w:line="324" w:lineRule="auto"/>
        <w:jc w:val="both"/>
      </w:pPr>
      <w:r>
        <w:rPr>
          <w:rFonts w:ascii="Times New Roman" w:hAnsi="Times New Roman" w:eastAsia="Times New Roman"/>
          <w:b w:val="0"/>
          <w:i w:val="0"/>
          <w:color w:val="1F2937"/>
          <w:sz w:val="21"/>
        </w:rPr>
        <w:t>Existing research can be grouped into joint embedding methods, contrastive objectives, pretrained multimodal models, and cross-modal attention mechanisms. Contrastive learning can establish a shared semantic space from paired samples, but it is sensitive to negative-sample quality and batch composition. Prototype-based methods can reduce within-class variation, although they may amplify the effect of incorrect labels. Attention mechanisms can identify local relationships between modalities, but their computational cost and stability require careful evaluation. The final version of this proposal should review eight to twelve recent core studies and state clearly how the proposed framework differs from prior work.</w:t>
      </w:r>
    </w:p>
    <w:p>
      <w:pPr>
        <w:keepNext/>
        <w:spacing w:before="200" w:after="180"/>
        <w:ind w:left="0" w:right="0"/>
      </w:pPr>
      <w:r>
        <w:rPr>
          <w:rFonts w:ascii="Arial" w:hAnsi="Arial" w:eastAsia="Arial"/>
          <w:b/>
          <w:i w:val="0"/>
          <w:color w:val="111827"/>
          <w:sz w:val="22"/>
        </w:rPr>
        <w:t>6. Methodology</w:t>
      </w:r>
    </w:p>
    <w:p>
      <w:pPr>
        <w:pStyle w:val="ListNumber"/>
        <w:numPr>
          <w:ilvl w:val="0"/>
          <w:numId w:val="11"/>
        </w:numPr>
        <w:spacing w:after="100"/>
        <w:ind w:left="397" w:hanging="198"/>
      </w:pPr>
      <w:r>
        <w:rPr>
          <w:rFonts w:ascii="Times New Roman" w:hAnsi="Times New Roman" w:eastAsia="Times New Roman"/>
          <w:b w:val="0"/>
          <w:i w:val="0"/>
          <w:color w:val="1F2937"/>
          <w:sz w:val="21"/>
        </w:rPr>
        <w:t>Data preparation: select public paired medical image-text datasets; conduct quality checks; define training, validation, and test partitions; and construct controlled low-data subsets.</w:t>
      </w:r>
    </w:p>
    <w:p>
      <w:pPr>
        <w:pStyle w:val="ListNumber"/>
        <w:numPr>
          <w:ilvl w:val="0"/>
          <w:numId w:val="11"/>
        </w:numPr>
        <w:spacing w:after="100"/>
        <w:ind w:left="397" w:hanging="198"/>
      </w:pPr>
      <w:r>
        <w:rPr>
          <w:rFonts w:ascii="Times New Roman" w:hAnsi="Times New Roman" w:eastAsia="Times New Roman"/>
          <w:b w:val="0"/>
          <w:i w:val="0"/>
          <w:color w:val="1F2937"/>
          <w:sz w:val="21"/>
        </w:rPr>
        <w:t>Baseline reproduction: reproduce standard contrastive and attention-based models under a unified preprocessing pipeline, training budget, and evaluation protocol.</w:t>
      </w:r>
    </w:p>
    <w:p>
      <w:pPr>
        <w:pStyle w:val="ListNumber"/>
        <w:numPr>
          <w:ilvl w:val="0"/>
          <w:numId w:val="11"/>
        </w:numPr>
        <w:spacing w:after="100"/>
        <w:ind w:left="397" w:hanging="198"/>
      </w:pPr>
      <w:r>
        <w:rPr>
          <w:rFonts w:ascii="Times New Roman" w:hAnsi="Times New Roman" w:eastAsia="Times New Roman"/>
          <w:b w:val="0"/>
          <w:i w:val="0"/>
          <w:color w:val="1F2937"/>
          <w:sz w:val="21"/>
        </w:rPr>
        <w:t>Method development: introduce class-prototype regularization and cross-modal attention into the contrastive framework, then isolate the contribution of each component.</w:t>
      </w:r>
    </w:p>
    <w:p>
      <w:pPr>
        <w:pStyle w:val="ListNumber"/>
        <w:numPr>
          <w:ilvl w:val="0"/>
          <w:numId w:val="11"/>
        </w:numPr>
        <w:spacing w:after="100"/>
        <w:ind w:left="397" w:hanging="198"/>
      </w:pPr>
      <w:r>
        <w:rPr>
          <w:rFonts w:ascii="Times New Roman" w:hAnsi="Times New Roman" w:eastAsia="Times New Roman"/>
          <w:b w:val="0"/>
          <w:i w:val="0"/>
          <w:color w:val="1F2937"/>
          <w:sz w:val="21"/>
        </w:rPr>
        <w:t>Evaluation: report accuracy, F1, retrieval recall, and calibration error; conduct ablation, robustness, cross-dataset, and qualitative error analyses.</w:t>
      </w:r>
    </w:p>
    <w:p>
      <w:pPr>
        <w:keepNext/>
        <w:spacing w:before="200" w:after="180"/>
        <w:ind w:left="0" w:right="0"/>
      </w:pPr>
      <w:r>
        <w:rPr>
          <w:rFonts w:ascii="Arial" w:hAnsi="Arial" w:eastAsia="Arial"/>
          <w:b/>
          <w:i w:val="0"/>
          <w:color w:val="111827"/>
          <w:sz w:val="22"/>
        </w:rPr>
        <w:t>7. Expected Outcomes</w:t>
      </w:r>
    </w:p>
    <w:p>
      <w:pPr>
        <w:pStyle w:val="ListBullet"/>
        <w:spacing w:after="100"/>
        <w:ind w:left="397" w:hanging="198"/>
      </w:pPr>
      <w:r>
        <w:rPr>
          <w:rFonts w:ascii="Times New Roman" w:hAnsi="Times New Roman" w:eastAsia="Times New Roman"/>
          <w:b w:val="0"/>
          <w:i w:val="0"/>
          <w:color w:val="1F2937"/>
          <w:sz w:val="21"/>
        </w:rPr>
        <w:t>A measurable improvement of approximately two to three percentage points over strong baselines under a consistent experimental setting.</w:t>
      </w:r>
    </w:p>
    <w:p>
      <w:pPr>
        <w:pStyle w:val="ListBullet"/>
        <w:spacing w:after="100"/>
        <w:ind w:left="397" w:hanging="198"/>
      </w:pPr>
      <w:r>
        <w:rPr>
          <w:rFonts w:ascii="Times New Roman" w:hAnsi="Times New Roman" w:eastAsia="Times New Roman"/>
          <w:b w:val="0"/>
          <w:i w:val="0"/>
          <w:color w:val="1F2937"/>
          <w:sz w:val="21"/>
        </w:rPr>
        <w:t>Reproducible code, model configurations, experiment logs, and an error-analysis report.</w:t>
      </w:r>
    </w:p>
    <w:p>
      <w:pPr>
        <w:pStyle w:val="ListBullet"/>
        <w:spacing w:after="100"/>
        <w:ind w:left="397" w:hanging="198"/>
      </w:pPr>
      <w:r>
        <w:rPr>
          <w:rFonts w:ascii="Times New Roman" w:hAnsi="Times New Roman" w:eastAsia="Times New Roman"/>
          <w:b w:val="0"/>
          <w:i w:val="0"/>
          <w:color w:val="1F2937"/>
          <w:sz w:val="21"/>
        </w:rPr>
        <w:t>One or two research papers or technical reports that describe both the contribution and the limitations of the proposed method.</w:t>
      </w:r>
    </w:p>
    <w:p>
      <w:pPr>
        <w:keepNext/>
        <w:spacing w:before="200" w:after="180"/>
        <w:ind w:left="0" w:right="0"/>
      </w:pPr>
      <w:r>
        <w:rPr>
          <w:rFonts w:ascii="Arial" w:hAnsi="Arial" w:eastAsia="Arial"/>
          <w:b/>
          <w:i w:val="0"/>
          <w:color w:val="111827"/>
          <w:sz w:val="22"/>
        </w:rPr>
        <w:t>8. Timeline</w:t>
      </w:r>
    </w:p>
    <w:p>
      <w:pPr>
        <w:keepNext/>
        <w:spacing w:before="80" w:after="180"/>
      </w:pPr>
      <w:r>
        <w:rPr>
          <w:rFonts w:ascii="Arial" w:hAnsi="Arial" w:eastAsia="Arial"/>
          <w:b/>
          <w:i w:val="0"/>
          <w:color w:val="1F2937"/>
          <w:sz w:val="21"/>
        </w:rPr>
        <w:t>Phase 1 — Months 1–3</w:t>
      </w:r>
    </w:p>
    <w:p>
      <w:pPr>
        <w:spacing w:after="180" w:line="324" w:lineRule="auto"/>
        <w:jc w:val="both"/>
      </w:pPr>
      <w:r>
        <w:rPr>
          <w:rFonts w:ascii="Times New Roman" w:hAnsi="Times New Roman" w:eastAsia="Times New Roman"/>
          <w:b w:val="0"/>
          <w:i w:val="0"/>
          <w:color w:val="1F2937"/>
          <w:sz w:val="20"/>
        </w:rPr>
        <w:t>Work: Review the literature, define the research scope, and prepare the datasets.</w:t>
      </w:r>
    </w:p>
    <w:p>
      <w:pPr>
        <w:spacing w:after="180" w:line="324" w:lineRule="auto"/>
        <w:jc w:val="both"/>
      </w:pPr>
      <w:r>
        <w:rPr>
          <w:rFonts w:ascii="Times New Roman" w:hAnsi="Times New Roman" w:eastAsia="Times New Roman"/>
          <w:b w:val="0"/>
          <w:i/>
          <w:color w:val="1F2937"/>
          <w:sz w:val="20"/>
        </w:rPr>
        <w:t>Deliverable: A structured literature review and data specification.</w:t>
      </w:r>
    </w:p>
    <w:p>
      <w:pPr>
        <w:keepNext/>
        <w:spacing w:before="80" w:after="180"/>
      </w:pPr>
      <w:r>
        <w:rPr>
          <w:rFonts w:ascii="Arial" w:hAnsi="Arial" w:eastAsia="Arial"/>
          <w:b/>
          <w:i w:val="0"/>
          <w:color w:val="1F2937"/>
          <w:sz w:val="21"/>
        </w:rPr>
        <w:t>Phase 2 — Months 4–6</w:t>
      </w:r>
    </w:p>
    <w:p>
      <w:pPr>
        <w:spacing w:after="180" w:line="324" w:lineRule="auto"/>
        <w:jc w:val="both"/>
      </w:pPr>
      <w:r>
        <w:rPr>
          <w:rFonts w:ascii="Times New Roman" w:hAnsi="Times New Roman" w:eastAsia="Times New Roman"/>
          <w:b w:val="0"/>
          <w:i w:val="0"/>
          <w:color w:val="1F2937"/>
          <w:sz w:val="20"/>
        </w:rPr>
        <w:t>Work: Reproduce baselines and establish the evaluation protocol and experiment environment.</w:t>
      </w:r>
    </w:p>
    <w:p>
      <w:pPr>
        <w:spacing w:after="180" w:line="324" w:lineRule="auto"/>
        <w:jc w:val="both"/>
      </w:pPr>
      <w:r>
        <w:rPr>
          <w:rFonts w:ascii="Times New Roman" w:hAnsi="Times New Roman" w:eastAsia="Times New Roman"/>
          <w:b w:val="0"/>
          <w:i/>
          <w:color w:val="1F2937"/>
          <w:sz w:val="20"/>
        </w:rPr>
        <w:t>Deliverable: A baseline comparison report.</w:t>
      </w:r>
    </w:p>
    <w:p>
      <w:pPr>
        <w:keepNext/>
        <w:spacing w:before="80" w:after="180"/>
      </w:pPr>
      <w:r>
        <w:rPr>
          <w:rFonts w:ascii="Arial" w:hAnsi="Arial" w:eastAsia="Arial"/>
          <w:b/>
          <w:i w:val="0"/>
          <w:color w:val="1F2937"/>
          <w:sz w:val="21"/>
        </w:rPr>
        <w:t>Phase 3 — Months 7–12</w:t>
      </w:r>
    </w:p>
    <w:p>
      <w:pPr>
        <w:spacing w:after="180" w:line="324" w:lineRule="auto"/>
        <w:jc w:val="both"/>
      </w:pPr>
      <w:r>
        <w:rPr>
          <w:rFonts w:ascii="Times New Roman" w:hAnsi="Times New Roman" w:eastAsia="Times New Roman"/>
          <w:b w:val="0"/>
          <w:i w:val="0"/>
          <w:color w:val="1F2937"/>
          <w:sz w:val="20"/>
        </w:rPr>
        <w:t>Work: Develop the method and conduct ablation and robustness experiments.</w:t>
      </w:r>
    </w:p>
    <w:p>
      <w:pPr>
        <w:spacing w:after="180" w:line="324" w:lineRule="auto"/>
        <w:jc w:val="both"/>
      </w:pPr>
      <w:r>
        <w:rPr>
          <w:rFonts w:ascii="Times New Roman" w:hAnsi="Times New Roman" w:eastAsia="Times New Roman"/>
          <w:b w:val="0"/>
          <w:i/>
          <w:color w:val="1F2937"/>
          <w:sz w:val="20"/>
        </w:rPr>
        <w:t>Deliverable: Core experimental results and an interim analysis.</w:t>
      </w:r>
    </w:p>
    <w:p>
      <w:pPr>
        <w:keepNext/>
        <w:spacing w:before="80" w:after="180"/>
      </w:pPr>
      <w:r>
        <w:rPr>
          <w:rFonts w:ascii="Arial" w:hAnsi="Arial" w:eastAsia="Arial"/>
          <w:b/>
          <w:i w:val="0"/>
          <w:color w:val="1F2937"/>
          <w:sz w:val="21"/>
        </w:rPr>
        <w:t>Phase 4 — Months 13–18</w:t>
      </w:r>
    </w:p>
    <w:p>
      <w:pPr>
        <w:spacing w:after="180" w:line="324" w:lineRule="auto"/>
        <w:jc w:val="both"/>
      </w:pPr>
      <w:r>
        <w:rPr>
          <w:rFonts w:ascii="Times New Roman" w:hAnsi="Times New Roman" w:eastAsia="Times New Roman"/>
          <w:b w:val="0"/>
          <w:i w:val="0"/>
          <w:color w:val="1F2937"/>
          <w:sz w:val="20"/>
        </w:rPr>
        <w:t>Work: Complete cross-dataset validation, write the paper, and package reproducible materials.</w:t>
      </w:r>
    </w:p>
    <w:p>
      <w:pPr>
        <w:spacing w:after="180" w:line="324" w:lineRule="auto"/>
        <w:jc w:val="both"/>
      </w:pPr>
      <w:r>
        <w:rPr>
          <w:rFonts w:ascii="Times New Roman" w:hAnsi="Times New Roman" w:eastAsia="Times New Roman"/>
          <w:b w:val="0"/>
          <w:i/>
          <w:color w:val="1F2937"/>
          <w:sz w:val="20"/>
        </w:rPr>
        <w:t>Deliverable: A final manuscript and reproducible code release.</w:t>
      </w:r>
    </w:p>
    <w:p>
      <w:pPr>
        <w:keepNext/>
        <w:spacing w:before="200" w:after="180"/>
        <w:ind w:left="0" w:right="0"/>
      </w:pPr>
      <w:r>
        <w:rPr>
          <w:rFonts w:ascii="Arial" w:hAnsi="Arial" w:eastAsia="Arial"/>
          <w:b/>
          <w:i w:val="0"/>
          <w:color w:val="111827"/>
          <w:sz w:val="22"/>
        </w:rPr>
        <w:t>9. References</w:t>
      </w:r>
    </w:p>
    <w:p>
      <w:pPr>
        <w:spacing w:after="180" w:line="324" w:lineRule="auto"/>
        <w:jc w:val="left"/>
      </w:pPr>
      <w:r>
        <w:rPr>
          <w:rFonts w:ascii="Times New Roman" w:hAnsi="Times New Roman" w:eastAsia="Times New Roman"/>
          <w:b w:val="0"/>
          <w:i w:val="0"/>
          <w:color w:val="1F2937"/>
          <w:sz w:val="21"/>
        </w:rPr>
        <w:t>[1] [Insert recent core references on multimodal representation learning.]</w:t>
      </w:r>
    </w:p>
    <w:p>
      <w:pPr>
        <w:spacing w:after="180" w:line="324" w:lineRule="auto"/>
        <w:jc w:val="left"/>
      </w:pPr>
      <w:r>
        <w:rPr>
          <w:rFonts w:ascii="Times New Roman" w:hAnsi="Times New Roman" w:eastAsia="Times New Roman"/>
          <w:b w:val="0"/>
          <w:i w:val="0"/>
          <w:color w:val="1F2937"/>
          <w:sz w:val="21"/>
        </w:rPr>
        <w:t>[2] [Insert references on medical image-text alignment and low-data learning.]</w:t>
      </w:r>
    </w:p>
    <w:p>
      <w:pPr>
        <w:spacing w:after="180" w:line="324" w:lineRule="auto"/>
        <w:jc w:val="left"/>
      </w:pPr>
      <w:r>
        <w:rPr>
          <w:rFonts w:ascii="Times New Roman" w:hAnsi="Times New Roman" w:eastAsia="Times New Roman"/>
          <w:b w:val="0"/>
          <w:i w:val="0"/>
          <w:color w:val="1F2937"/>
          <w:sz w:val="21"/>
        </w:rPr>
        <w:t>[3] [Format all references according to the target program's required citation style.]</w:t>
      </w:r>
    </w:p>
    <w:sectPr w:rsidR="00FC693F" w:rsidRPr="0006063C" w:rsidSect="00034616">
      <w:headerReference w:type="default" r:id="rId9"/>
      <w:footerReference w:type="default" r:id="rId10"/>
      <w:pgSz w:w="11906" w:h="16838"/>
      <w:pgMar w:top="935" w:right="1020" w:bottom="879" w:left="1020"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0" w:after="140"/>
      <w:ind w:left="0" w:right="0"/>
      <w:jc w:val="center"/>
    </w:pPr>
    <w:r>
      <w:rPr>
        <w:rFonts w:ascii="Arial" w:hAnsi="Arial" w:eastAsia="Arial"/>
        <w:b w:val="0"/>
        <w:i w:val="0"/>
        <w:color w:val="6B7280"/>
        <w:sz w:val="15"/>
      </w:rPr>
      <w:t xml:space="preserve">PBS · Li Xue · PRJ20260701001 · RP · v1.2  |  </w:t>
    </w:r>
    <w:r>
      <w:rPr>
        <w:rFonts w:ascii="Arial" w:hAnsi="Arial" w:eastAsia="Arial"/>
        <w:b w:val="0"/>
        <w:i w:val="0"/>
        <w:color w:val="6B7280"/>
        <w:sz w:val="15"/>
      </w:rPr>
      <w:t xml:space="preserve">Page </w:t>
    </w:r>
    <w:r>
      <w:rPr>
        <w:rFonts w:ascii="Arial" w:hAnsi="Arial" w:eastAsia="Arial"/>
        <w:b w:val="0"/>
        <w:i w:val="0"/>
        <w:color w:val="6B7280"/>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08" w:val="right"/>
      </w:tabs>
      <w:spacing w:after="140" w:line="240" w:lineRule="auto" w:before="200"/>
      <w:ind w:left="0" w:right="0"/>
    </w:pPr>
    <w:r>
      <w:rPr>
        <w:rFonts w:ascii="Arial" w:hAnsi="Arial" w:eastAsia="Arial"/>
        <w:b/>
        <w:i w:val="0"/>
        <w:color w:val="1F2937"/>
        <w:sz w:val="16"/>
      </w:rPr>
      <w:t>PBS STUDY ABROAD APPLICATIONS</w:t>
    </w:r>
    <w:r>
      <w:tab/>
    </w:r>
    <w:r>
      <w:rPr>
        <w:rFonts w:ascii="Arial" w:hAnsi="Arial" w:eastAsia="Arial"/>
        <w:b w:val="0"/>
        <w:i w:val="0"/>
        <w:color w:val="6B7280"/>
        <w:sz w:val="16"/>
      </w:rPr>
      <w:t>DOCUMENT EXPORT · 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FFFFFF88"/>
    <w:multiLevelType w:val="singleLevel"/>
    <w:tmpl w:val="D0A62B40"/>
    <w:lvl w:ilvl="0">
      <w:start w:val="1"/>
      <w:numFmt w:val="decimal"/>
      <w:pStyle w:val="ListNumber"/>
      <w:suff w:val="space"/>
      <w:lvlText w:val="%1."/>
      <w:lvlJc w:val="left"/>
      <w:pPr>
        <w:tabs>
          <w:tab w:val="num" w:pos="397"/>
        </w:tabs>
        <w:ind w:left="397" w:hanging="198"/>
      </w:pPr>
    </w:lvl>
  </w:abstractNum>
  <w:abstractNum w:abstractNumId="10">
    <w:nsid w:val="FFFFFF88"/>
    <w:multiLevelType w:val="singleLevel"/>
    <w:tmpl w:val="D0A62B40"/>
    <w:lvl w:ilvl="0">
      <w:start w:val="1"/>
      <w:numFmt w:val="decimal"/>
      <w:pStyle w:val="ListNumber"/>
      <w:suff w:val="space"/>
      <w:lvlText w:val="%1."/>
      <w:lvlJc w:val="left"/>
      <w:pPr>
        <w:tabs>
          <w:tab w:val="num" w:pos="397"/>
        </w:tabs>
        <w:ind w:left="397" w:hanging="198"/>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Times New Roman" w:hAnsi="Times New Roman" w:eastAsia="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12" w:lineRule="auto" w:after="50"/>
      <w:contextualSpacing/>
    </w:pPr>
    <w:rPr>
      <w:rFonts w:ascii="Times New Roman" w:hAnsi="Times New Roman" w:eastAsia="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12" w:lineRule="auto" w:after="50"/>
      <w:contextualSpacing/>
    </w:pPr>
    <w:rPr>
      <w:rFonts w:ascii="Times New Roman" w:hAnsi="Times New Roman" w:eastAsia="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 Xue - Research Proposal</dc:title>
  <dc:subject>PBS document export · 卡内基梅隆大学 / CMU · 硕士申请 / Master's</dc:subject>
  <dc:creator>PBS Study Abroad Application Management System</dc:creator>
  <cp:keywords>RP, Research Proposal, Li Xue, PRJ20260701001</cp:keywords>
  <dc:description>English document template generated from the PBS 5.1 writing editor prototype.</dc:description>
  <cp:lastModifiedBy/>
  <cp:revision>1</cp:revision>
  <dcterms:created xsi:type="dcterms:W3CDTF">2013-12-23T23:15:00Z</dcterms:created>
  <dcterms:modified xsi:type="dcterms:W3CDTF">2013-12-23T23:15:00Z</dcterms:modified>
  <cp:category/>
</cp:coreProperties>
</file>