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2D9E24" w14:textId="77777777" w:rsidR="004A53F0" w:rsidRDefault="004A53F0" w:rsidP="004A53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Time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Series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Analysis</w:t>
      </w:r>
      <w:r>
        <w:rPr>
          <w:rFonts w:ascii="Times New Roman" w:hAnsi="Times New Roman" w:cs="Times New Roman" w:hint="eastAsia"/>
        </w:rPr>
        <w:t xml:space="preserve">                                                Y.D. </w:t>
      </w:r>
      <w:proofErr w:type="spellStart"/>
      <w:r>
        <w:rPr>
          <w:rFonts w:ascii="Times New Roman" w:hAnsi="Times New Roman" w:cs="Times New Roman" w:hint="eastAsia"/>
        </w:rPr>
        <w:t>Tu</w:t>
      </w:r>
      <w:proofErr w:type="spellEnd"/>
    </w:p>
    <w:p w14:paraId="2418A19F" w14:textId="20CFF633" w:rsidR="004A53F0" w:rsidRDefault="004A53F0" w:rsidP="004A53F0">
      <w:pPr>
        <w:ind w:firstLine="744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201</w:t>
      </w:r>
      <w:r w:rsidR="009D31D0">
        <w:rPr>
          <w:rFonts w:ascii="Times New Roman" w:hAnsi="Times New Roman" w:cs="Times New Roman" w:hint="eastAsia"/>
        </w:rPr>
        <w:t>8</w:t>
      </w:r>
      <w:r>
        <w:rPr>
          <w:rFonts w:ascii="Times New Roman" w:hAnsi="Times New Roman" w:cs="Times New Roman" w:hint="eastAsia"/>
        </w:rPr>
        <w:t xml:space="preserve"> </w:t>
      </w:r>
      <w:proofErr w:type="gramStart"/>
      <w:r>
        <w:rPr>
          <w:rFonts w:ascii="Times New Roman" w:hAnsi="Times New Roman" w:cs="Times New Roman" w:hint="eastAsia"/>
        </w:rPr>
        <w:t>Spring</w:t>
      </w:r>
      <w:proofErr w:type="gramEnd"/>
    </w:p>
    <w:p w14:paraId="5FFD22BB" w14:textId="77777777" w:rsidR="004A53F0" w:rsidRDefault="004A53F0" w:rsidP="004A53F0">
      <w:pPr>
        <w:pStyle w:val="a3"/>
        <w:jc w:val="center"/>
        <w:rPr>
          <w:rFonts w:ascii="Times New Roman" w:hAnsi="Times New Roman" w:cs="Times New Roman"/>
          <w:b/>
          <w:bCs/>
          <w:sz w:val="24"/>
        </w:rPr>
      </w:pPr>
      <w:proofErr w:type="gramStart"/>
      <w:r>
        <w:rPr>
          <w:rFonts w:ascii="Times New Roman" w:hAnsi="Times New Roman" w:cs="Times New Roman"/>
          <w:b/>
          <w:bCs/>
          <w:sz w:val="32"/>
          <w:u w:val="single"/>
        </w:rPr>
        <w:t>Homework</w:t>
      </w:r>
      <w:r>
        <w:rPr>
          <w:rFonts w:ascii="Times New Roman" w:eastAsia="Times New Roman" w:hAnsi="Times New Roman" w:cs="Times New Roman"/>
          <w:b/>
          <w:bCs/>
          <w:sz w:val="32"/>
          <w:u w:val="single"/>
        </w:rPr>
        <w:t xml:space="preserve">  </w:t>
      </w:r>
      <w:r>
        <w:rPr>
          <w:rFonts w:ascii="Times New Roman" w:hAnsi="Times New Roman" w:cs="Times New Roman"/>
          <w:b/>
          <w:bCs/>
          <w:sz w:val="32"/>
          <w:u w:val="single"/>
        </w:rPr>
        <w:t>#</w:t>
      </w:r>
      <w:proofErr w:type="gramEnd"/>
      <w:r>
        <w:rPr>
          <w:rFonts w:ascii="Times New Roman" w:hAnsi="Times New Roman" w:cs="Times New Roman" w:hint="eastAsia"/>
          <w:b/>
          <w:bCs/>
          <w:sz w:val="32"/>
          <w:u w:val="single"/>
        </w:rPr>
        <w:t>2</w:t>
      </w:r>
    </w:p>
    <w:p w14:paraId="0D2A5533" w14:textId="4CD4511F" w:rsidR="004A53F0" w:rsidRDefault="004A53F0" w:rsidP="004A53F0">
      <w:pPr>
        <w:pStyle w:val="a3"/>
        <w:jc w:val="center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(</w:t>
      </w:r>
      <w:proofErr w:type="gramStart"/>
      <w:r>
        <w:rPr>
          <w:rFonts w:ascii="Times New Roman" w:hAnsi="Times New Roman" w:cs="Times New Roman"/>
          <w:b/>
          <w:bCs/>
          <w:sz w:val="24"/>
        </w:rPr>
        <w:t>due</w:t>
      </w:r>
      <w:proofErr w:type="gramEnd"/>
      <w:r>
        <w:rPr>
          <w:rFonts w:ascii="Times New Roman" w:eastAsia="Times New Roman" w:hAnsi="Times New Roman" w:cs="Times New Roman"/>
          <w:b/>
          <w:bCs/>
          <w:sz w:val="24"/>
        </w:rPr>
        <w:t xml:space="preserve"> </w:t>
      </w:r>
      <w:r>
        <w:rPr>
          <w:rFonts w:ascii="Times New Roman" w:eastAsia="Times New Roman" w:hAnsi="Times New Roman" w:cs="Times New Roman" w:hint="eastAsia"/>
          <w:b/>
          <w:bCs/>
          <w:sz w:val="24"/>
        </w:rPr>
        <w:t>Wednesday</w:t>
      </w:r>
      <w:r>
        <w:rPr>
          <w:rFonts w:ascii="Times New Roman" w:eastAsia="Times New Roman" w:hAnsi="Times New Roman" w:cs="Times New Roman"/>
          <w:b/>
          <w:bCs/>
          <w:sz w:val="24"/>
        </w:rPr>
        <w:t xml:space="preserve"> </w:t>
      </w:r>
      <w:r>
        <w:rPr>
          <w:rFonts w:ascii="Times New Roman" w:eastAsia="Times New Roman" w:hAnsi="Times New Roman" w:cs="Times New Roman" w:hint="eastAsia"/>
          <w:b/>
          <w:bCs/>
          <w:sz w:val="24"/>
        </w:rPr>
        <w:t>1</w:t>
      </w:r>
      <w:r w:rsidR="009D31D0">
        <w:rPr>
          <w:rFonts w:ascii="Times New Roman" w:eastAsiaTheme="minorEastAsia" w:hAnsi="Times New Roman" w:cs="Times New Roman" w:hint="eastAsia"/>
          <w:b/>
          <w:bCs/>
          <w:sz w:val="24"/>
        </w:rPr>
        <w:t>8</w:t>
      </w:r>
      <w:r>
        <w:rPr>
          <w:rFonts w:ascii="Times New Roman" w:eastAsia="Times New Roman" w:hAnsi="Times New Roman" w:cs="Times New Roman"/>
          <w:b/>
          <w:bCs/>
          <w:sz w:val="24"/>
          <w:lang w:eastAsia="zh-TW"/>
        </w:rPr>
        <w:t xml:space="preserve"> </w:t>
      </w:r>
      <w:r>
        <w:rPr>
          <w:rFonts w:ascii="Times New Roman" w:eastAsia="Times New Roman" w:hAnsi="Times New Roman" w:cs="Times New Roman" w:hint="eastAsia"/>
          <w:b/>
          <w:bCs/>
          <w:sz w:val="24"/>
        </w:rPr>
        <w:t>April</w:t>
      </w:r>
      <w:r>
        <w:rPr>
          <w:rFonts w:ascii="Times New Roman" w:hAnsi="Times New Roman" w:cs="Times New Roman"/>
          <w:b/>
          <w:bCs/>
          <w:sz w:val="24"/>
        </w:rPr>
        <w:t>)</w:t>
      </w:r>
    </w:p>
    <w:p w14:paraId="2C134345" w14:textId="77777777" w:rsidR="001F56FB" w:rsidRDefault="004A53F0" w:rsidP="004A53F0">
      <w:pPr>
        <w:pStyle w:val="a4"/>
        <w:numPr>
          <w:ilvl w:val="0"/>
          <w:numId w:val="1"/>
        </w:numPr>
        <w:ind w:firstLineChars="0"/>
        <w:rPr>
          <w:lang w:eastAsia="zh-TW"/>
        </w:rPr>
      </w:pPr>
      <w:r>
        <w:rPr>
          <w:rFonts w:hint="eastAsia"/>
          <w:lang w:eastAsia="zh-TW"/>
        </w:rPr>
        <w:t>At time series is called covariance stationary if</w:t>
      </w:r>
      <w:bookmarkStart w:id="0" w:name="_GoBack"/>
      <w:bookmarkEnd w:id="0"/>
    </w:p>
    <w:p w14:paraId="1507D2B4" w14:textId="77777777" w:rsidR="00744AC0" w:rsidRDefault="00744AC0" w:rsidP="00744AC0">
      <w:pPr>
        <w:pStyle w:val="a5"/>
        <w:ind w:left="360"/>
        <w:jc w:val="center"/>
        <w:rPr>
          <w:sz w:val="16"/>
          <w:szCs w:val="16"/>
        </w:rPr>
      </w:pPr>
      <w:r>
        <w:t>E</w:t>
      </w:r>
      <w:r>
        <w:rPr>
          <w:lang w:eastAsia="zh-TW"/>
        </w:rPr>
        <w:t>(</w:t>
      </w:r>
      <w:proofErr w:type="spellStart"/>
      <w:r>
        <w:rPr>
          <w:i/>
        </w:rPr>
        <w:t>Z</w:t>
      </w:r>
      <w:r>
        <w:rPr>
          <w:i/>
          <w:vertAlign w:val="subscript"/>
        </w:rPr>
        <w:t>t</w:t>
      </w:r>
      <w:proofErr w:type="spellEnd"/>
      <w:r>
        <w:rPr>
          <w:lang w:eastAsia="zh-TW"/>
        </w:rPr>
        <w:t>)</w:t>
      </w:r>
      <w:r>
        <w:rPr>
          <w:rFonts w:eastAsia="Times New Roman"/>
        </w:rPr>
        <w:t xml:space="preserve"> </w:t>
      </w:r>
      <w:r>
        <w:t>=</w:t>
      </w:r>
      <w:r>
        <w:rPr>
          <w:rFonts w:eastAsia="Times New Roman"/>
        </w:rPr>
        <w:t xml:space="preserve"> </w:t>
      </w:r>
      <w:r>
        <w:rPr>
          <w:rFonts w:ascii="Symbol" w:hAnsi="Symbol" w:cs="Symbol"/>
          <w:i/>
        </w:rPr>
        <w:t></w:t>
      </w:r>
      <w:r>
        <w:t>,</w:t>
      </w:r>
      <w:r>
        <w:rPr>
          <w:rFonts w:eastAsia="Times New Roman"/>
        </w:rPr>
        <w:t xml:space="preserve"> </w:t>
      </w:r>
      <w:proofErr w:type="spellStart"/>
      <w:r>
        <w:t>cov</w:t>
      </w:r>
      <w:proofErr w:type="spellEnd"/>
      <w:r>
        <w:t>(</w:t>
      </w:r>
      <w:proofErr w:type="spellStart"/>
      <w:r>
        <w:rPr>
          <w:i/>
        </w:rPr>
        <w:t>Z</w:t>
      </w:r>
      <w:r>
        <w:rPr>
          <w:i/>
          <w:vertAlign w:val="subscript"/>
        </w:rPr>
        <w:t>t</w:t>
      </w:r>
      <w:proofErr w:type="spellEnd"/>
      <w:r>
        <w:rPr>
          <w:lang w:eastAsia="zh-TW"/>
        </w:rPr>
        <w:t>,</w:t>
      </w:r>
      <w:r>
        <w:rPr>
          <w:rFonts w:eastAsia="Times New Roman"/>
          <w:lang w:eastAsia="zh-TW"/>
        </w:rPr>
        <w:t xml:space="preserve"> </w:t>
      </w:r>
      <w:proofErr w:type="spellStart"/>
      <w:r>
        <w:rPr>
          <w:i/>
        </w:rPr>
        <w:t>Z</w:t>
      </w:r>
      <w:r>
        <w:rPr>
          <w:i/>
          <w:vertAlign w:val="subscript"/>
        </w:rPr>
        <w:t>t+k</w:t>
      </w:r>
      <w:proofErr w:type="spellEnd"/>
      <w:r>
        <w:t>)</w:t>
      </w:r>
      <w:r>
        <w:rPr>
          <w:rFonts w:eastAsia="Times New Roman"/>
        </w:rPr>
        <w:t xml:space="preserve"> </w:t>
      </w:r>
      <w:r>
        <w:t>=</w:t>
      </w:r>
      <w:r>
        <w:rPr>
          <w:rFonts w:eastAsia="Times New Roman"/>
        </w:rPr>
        <w:t xml:space="preserve"> </w:t>
      </w:r>
      <w:r>
        <w:rPr>
          <w:rFonts w:ascii="Symbol" w:hAnsi="Symbol" w:cs="Symbol"/>
        </w:rPr>
        <w:t></w:t>
      </w:r>
      <w:r>
        <w:rPr>
          <w:i/>
          <w:vertAlign w:val="subscript"/>
          <w:lang w:eastAsia="zh-TW"/>
        </w:rPr>
        <w:t>k</w:t>
      </w:r>
      <w:r>
        <w:t>,</w:t>
      </w:r>
      <w:r>
        <w:rPr>
          <w:rFonts w:eastAsia="Times New Roman"/>
        </w:rPr>
        <w:t xml:space="preserve"> </w:t>
      </w:r>
      <w:r>
        <w:rPr>
          <w:lang w:eastAsia="zh-TW"/>
        </w:rPr>
        <w:t>for</w:t>
      </w:r>
      <w:r>
        <w:rPr>
          <w:rFonts w:eastAsia="Times New Roman"/>
          <w:lang w:eastAsia="zh-TW"/>
        </w:rPr>
        <w:t xml:space="preserve"> </w:t>
      </w:r>
      <w:r>
        <w:rPr>
          <w:lang w:eastAsia="zh-TW"/>
        </w:rPr>
        <w:t>all</w:t>
      </w:r>
      <w:r>
        <w:rPr>
          <w:rFonts w:eastAsia="Times New Roman"/>
          <w:i/>
          <w:lang w:eastAsia="zh-TW"/>
        </w:rPr>
        <w:t xml:space="preserve"> </w:t>
      </w:r>
      <w:r>
        <w:rPr>
          <w:i/>
        </w:rPr>
        <w:t>t</w:t>
      </w:r>
      <w:r>
        <w:t>,</w:t>
      </w:r>
      <w:r>
        <w:rPr>
          <w:rFonts w:eastAsia="Times New Roman"/>
        </w:rPr>
        <w:t xml:space="preserve"> </w:t>
      </w:r>
      <w:r>
        <w:rPr>
          <w:i/>
        </w:rPr>
        <w:t>k</w:t>
      </w:r>
      <w:r>
        <w:rPr>
          <w:rFonts w:eastAsia="Times New Roman"/>
        </w:rPr>
        <w:t xml:space="preserve"> </w:t>
      </w:r>
      <w:r>
        <w:t>&gt;</w:t>
      </w:r>
      <w:r>
        <w:rPr>
          <w:rFonts w:eastAsia="Times New Roman"/>
        </w:rPr>
        <w:t xml:space="preserve"> </w:t>
      </w:r>
      <w:r>
        <w:t>0</w:t>
      </w:r>
      <w:r>
        <w:rPr>
          <w:lang w:eastAsia="zh-TW"/>
        </w:rPr>
        <w:t>.</w:t>
      </w:r>
    </w:p>
    <w:p w14:paraId="326FB6AE" w14:textId="77777777" w:rsidR="004A53F0" w:rsidRDefault="004A53F0" w:rsidP="004A53F0">
      <w:pPr>
        <w:pStyle w:val="a4"/>
        <w:ind w:left="360" w:firstLineChars="0" w:firstLine="0"/>
      </w:pPr>
      <w:r>
        <w:rPr>
          <w:rFonts w:hint="eastAsia"/>
        </w:rPr>
        <w:t xml:space="preserve">Show that any series which has a </w:t>
      </w:r>
      <w:proofErr w:type="spellStart"/>
      <w:r>
        <w:rPr>
          <w:rFonts w:hint="eastAsia"/>
        </w:rPr>
        <w:t>Wold</w:t>
      </w:r>
      <w:proofErr w:type="spellEnd"/>
      <w:r>
        <w:rPr>
          <w:rFonts w:hint="eastAsia"/>
        </w:rPr>
        <w:t xml:space="preserve"> decomposition, i.e.</w:t>
      </w:r>
    </w:p>
    <w:p w14:paraId="02C00C8D" w14:textId="63A8E031" w:rsidR="004A53F0" w:rsidRDefault="00744AC0" w:rsidP="00744AC0">
      <w:pPr>
        <w:pStyle w:val="a4"/>
        <w:ind w:left="360" w:firstLineChars="0" w:firstLine="0"/>
        <w:jc w:val="center"/>
      </w:pPr>
      <w:r w:rsidRPr="00F34B24">
        <w:rPr>
          <w:position w:val="-12"/>
        </w:rPr>
        <w:object w:dxaOrig="2740" w:dyaOrig="340" w14:anchorId="336FD0C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6.8pt;height:16.8pt" o:ole="">
            <v:imagedata r:id="rId6" o:title=""/>
          </v:shape>
          <o:OLEObject Type="Embed" ProgID="Equation.3" ShapeID="_x0000_i1025" DrawAspect="Content" ObjectID="_1584974097" r:id="rId7"/>
        </w:object>
      </w:r>
    </w:p>
    <w:p w14:paraId="63F918E5" w14:textId="69BBDD41" w:rsidR="004A53F0" w:rsidRDefault="00744AC0" w:rsidP="00744AC0">
      <w:pPr>
        <w:pStyle w:val="a4"/>
        <w:ind w:left="360" w:firstLineChars="0" w:firstLine="0"/>
      </w:pPr>
      <w:proofErr w:type="gramStart"/>
      <w:r>
        <w:t>w</w:t>
      </w:r>
      <w:r w:rsidR="004A53F0">
        <w:rPr>
          <w:rFonts w:hint="eastAsia"/>
        </w:rPr>
        <w:t>here</w:t>
      </w:r>
      <w:proofErr w:type="gramEnd"/>
      <w:r w:rsidR="004A53F0">
        <w:rPr>
          <w:rFonts w:hint="eastAsia"/>
        </w:rPr>
        <w:t xml:space="preserve"> </w:t>
      </w:r>
      <w:r w:rsidRPr="00F34B24">
        <w:rPr>
          <w:position w:val="-12"/>
        </w:rPr>
        <w:object w:dxaOrig="240" w:dyaOrig="340" w14:anchorId="20FA1BF1">
          <v:shape id="_x0000_i1026" type="#_x0000_t75" style="width:12pt;height:16.8pt" o:ole="">
            <v:imagedata r:id="rId8" o:title=""/>
          </v:shape>
          <o:OLEObject Type="Embed" ProgID="Equation.3" ShapeID="_x0000_i1026" DrawAspect="Content" ObjectID="_1584974098" r:id="rId9"/>
        </w:object>
      </w:r>
      <w:r w:rsidR="004A53F0">
        <w:rPr>
          <w:rFonts w:hint="eastAsia"/>
        </w:rPr>
        <w:t xml:space="preserve"> is a white noise and </w:t>
      </w:r>
      <w:r w:rsidRPr="00F34B24">
        <w:rPr>
          <w:position w:val="-30"/>
        </w:rPr>
        <w:object w:dxaOrig="960" w:dyaOrig="580" w14:anchorId="69514B5C">
          <v:shape id="_x0000_i1027" type="#_x0000_t75" style="width:48pt;height:28.8pt" o:ole="">
            <v:imagedata r:id="rId10" o:title=""/>
          </v:shape>
          <o:OLEObject Type="Embed" ProgID="Equation.3" ShapeID="_x0000_i1027" DrawAspect="Content" ObjectID="_1584974099" r:id="rId11"/>
        </w:object>
      </w:r>
      <w:r w:rsidR="004A53F0">
        <w:rPr>
          <w:rFonts w:hint="eastAsia"/>
        </w:rPr>
        <w:t xml:space="preserve">  is covariance stationary. In particular, all MA processes are covariance stationary.</w:t>
      </w:r>
    </w:p>
    <w:p w14:paraId="366C7DAF" w14:textId="0FFF13D2" w:rsidR="001B31C3" w:rsidRDefault="00744AC0" w:rsidP="001B31C3">
      <w:r>
        <w:rPr>
          <w:rFonts w:hint="eastAsia"/>
        </w:rPr>
        <w:t xml:space="preserve">2.  </w:t>
      </w:r>
      <w:r w:rsidR="001B31C3">
        <w:t>Assume</w:t>
      </w:r>
      <w:r>
        <w:rPr>
          <w:rFonts w:hint="eastAsia"/>
        </w:rPr>
        <w:t xml:space="preserve"> </w:t>
      </w:r>
      <w:r w:rsidRPr="00F34B24">
        <w:rPr>
          <w:position w:val="-12"/>
        </w:rPr>
        <w:object w:dxaOrig="280" w:dyaOrig="380" w14:anchorId="7FB70857">
          <v:shape id="_x0000_i1028" type="#_x0000_t75" style="width:13.9pt;height:19.2pt" o:ole="">
            <v:imagedata r:id="rId12" o:title=""/>
          </v:shape>
          <o:OLEObject Type="Embed" ProgID="Equation.3" ShapeID="_x0000_i1028" DrawAspect="Content" ObjectID="_1584974100" r:id="rId13"/>
        </w:object>
      </w:r>
      <w:r>
        <w:rPr>
          <w:rFonts w:hint="eastAsia"/>
        </w:rPr>
        <w:t xml:space="preserve"> </w:t>
      </w:r>
      <w:r w:rsidR="001B31C3">
        <w:t>follows an</w:t>
      </w:r>
      <w:r w:rsidR="001B31C3">
        <w:rPr>
          <w:lang w:eastAsia="zh-TW"/>
        </w:rPr>
        <w:t xml:space="preserve"> </w:t>
      </w:r>
      <w:proofErr w:type="gramStart"/>
      <w:r w:rsidR="001B31C3">
        <w:rPr>
          <w:lang w:eastAsia="zh-TW"/>
        </w:rPr>
        <w:t>MA(</w:t>
      </w:r>
      <w:proofErr w:type="gramEnd"/>
      <w:r w:rsidR="001B31C3">
        <w:rPr>
          <w:lang w:eastAsia="zh-TW"/>
        </w:rPr>
        <w:t>2) model,</w:t>
      </w:r>
    </w:p>
    <w:p w14:paraId="5C5B3762" w14:textId="6723F3EE" w:rsidR="001B31C3" w:rsidRDefault="001B31C3" w:rsidP="00744AC0">
      <w:pPr>
        <w:ind w:left="360" w:firstLine="360"/>
      </w:pPr>
      <w:proofErr w:type="spellStart"/>
      <w:r>
        <w:rPr>
          <w:i/>
        </w:rPr>
        <w:t>Z</w:t>
      </w:r>
      <w:r>
        <w:rPr>
          <w:i/>
          <w:vertAlign w:val="subscript"/>
        </w:rPr>
        <w:t>t</w:t>
      </w:r>
      <w:proofErr w:type="spellEnd"/>
      <w:r>
        <w:rPr>
          <w:i/>
          <w:vertAlign w:val="subscript"/>
        </w:rPr>
        <w:t xml:space="preserve"> </w:t>
      </w:r>
      <w:r>
        <w:t xml:space="preserve">= </w:t>
      </w:r>
      <w:r>
        <w:rPr>
          <w:i/>
        </w:rPr>
        <w:t>a</w:t>
      </w:r>
      <w:r>
        <w:rPr>
          <w:i/>
          <w:vertAlign w:val="subscript"/>
        </w:rPr>
        <w:t>t</w:t>
      </w:r>
      <w:r>
        <w:t xml:space="preserve"> + 2.</w:t>
      </w:r>
      <w:r>
        <w:rPr>
          <w:lang w:eastAsia="zh-TW"/>
        </w:rPr>
        <w:t>2</w:t>
      </w:r>
      <w:r>
        <w:t xml:space="preserve"> </w:t>
      </w:r>
      <w:r>
        <w:rPr>
          <w:i/>
        </w:rPr>
        <w:t>a</w:t>
      </w:r>
      <w:r>
        <w:rPr>
          <w:i/>
          <w:vertAlign w:val="subscript"/>
        </w:rPr>
        <w:t>t</w:t>
      </w:r>
      <w:r>
        <w:rPr>
          <w:vertAlign w:val="subscript"/>
        </w:rPr>
        <w:t>-1</w:t>
      </w:r>
      <w:r>
        <w:t xml:space="preserve"> + 0.</w:t>
      </w:r>
      <w:r>
        <w:rPr>
          <w:lang w:eastAsia="zh-TW"/>
        </w:rPr>
        <w:t>4</w:t>
      </w:r>
      <w:r>
        <w:t xml:space="preserve"> </w:t>
      </w:r>
      <w:r>
        <w:rPr>
          <w:i/>
        </w:rPr>
        <w:t>a</w:t>
      </w:r>
      <w:r>
        <w:rPr>
          <w:i/>
          <w:vertAlign w:val="subscript"/>
        </w:rPr>
        <w:t>t</w:t>
      </w:r>
      <w:r>
        <w:rPr>
          <w:vertAlign w:val="subscript"/>
        </w:rPr>
        <w:t>-2</w:t>
      </w:r>
      <w:r>
        <w:rPr>
          <w:lang w:eastAsia="zh-TW"/>
        </w:rPr>
        <w:t xml:space="preserve">, </w:t>
      </w:r>
      <w:r>
        <w:t xml:space="preserve">where </w:t>
      </w:r>
      <w:proofErr w:type="gramStart"/>
      <w:r>
        <w:t xml:space="preserve">the </w:t>
      </w:r>
      <w:proofErr w:type="gramEnd"/>
      <w:r w:rsidR="00AB1C87" w:rsidRPr="00AB1C87">
        <w:rPr>
          <w:position w:val="-18"/>
        </w:rPr>
        <w:object w:dxaOrig="1640" w:dyaOrig="460" w14:anchorId="3D9F0D41">
          <v:shape id="_x0000_i1029" type="#_x0000_t75" style="width:82.1pt;height:23.05pt" o:ole="" filled="t">
            <v:fill color2="black"/>
            <v:imagedata r:id="rId14" o:title=""/>
          </v:shape>
          <o:OLEObject Type="Embed" ProgID="Equation.3" ShapeID="_x0000_i1029" DrawAspect="Content" ObjectID="_1584974101" r:id="rId15"/>
        </w:object>
      </w:r>
      <w:r>
        <w:rPr>
          <w:lang w:eastAsia="zh-TW"/>
        </w:rPr>
        <w:t>.</w:t>
      </w:r>
    </w:p>
    <w:p w14:paraId="32689ED1" w14:textId="037EFFE2" w:rsidR="001B31C3" w:rsidRDefault="001B31C3" w:rsidP="00744AC0">
      <w:pPr>
        <w:widowControl/>
        <w:suppressAutoHyphens/>
        <w:ind w:left="360"/>
        <w:jc w:val="left"/>
      </w:pPr>
      <w:r>
        <w:rPr>
          <w:rFonts w:hint="eastAsia"/>
        </w:rPr>
        <w:t xml:space="preserve">(a) </w:t>
      </w:r>
      <w:r>
        <w:t xml:space="preserve">Write down the auto covariance generating function, and derive the variance </w:t>
      </w:r>
      <w:proofErr w:type="gramStart"/>
      <w:r>
        <w:t>and</w:t>
      </w:r>
      <w:proofErr w:type="gramEnd"/>
      <w:r>
        <w:t xml:space="preserve"> the autocorrelations {</w:t>
      </w:r>
      <w:r w:rsidR="00AB1C87" w:rsidRPr="00AB1C87">
        <w:rPr>
          <w:position w:val="-12"/>
        </w:rPr>
        <w:object w:dxaOrig="760" w:dyaOrig="380" w14:anchorId="19CC5866">
          <v:shape id="_x0000_i1030" type="#_x0000_t75" style="width:37.9pt;height:19.2pt" o:ole="" filled="t">
            <v:fill color2="black"/>
            <v:imagedata r:id="rId16" o:title=""/>
          </v:shape>
          <o:OLEObject Type="Embed" ProgID="Equation.3" ShapeID="_x0000_i1030" DrawAspect="Content" ObjectID="_1584974102" r:id="rId17"/>
        </w:object>
      </w:r>
      <w:r>
        <w:t>}</w:t>
      </w:r>
      <w:r>
        <w:rPr>
          <w:lang w:eastAsia="zh-TW"/>
        </w:rPr>
        <w:t xml:space="preserve"> </w:t>
      </w:r>
      <w:r>
        <w:t>of</w:t>
      </w:r>
      <w:r>
        <w:rPr>
          <w:lang w:eastAsia="zh-TW"/>
        </w:rPr>
        <w:t xml:space="preserve"> </w:t>
      </w:r>
      <w:r w:rsidR="00AB1C87" w:rsidRPr="00AB1C87">
        <w:rPr>
          <w:position w:val="-12"/>
        </w:rPr>
        <w:object w:dxaOrig="340" w:dyaOrig="380" w14:anchorId="4F67F61A">
          <v:shape id="_x0000_i1031" type="#_x0000_t75" style="width:16.8pt;height:19.2pt" o:ole="" filled="t">
            <v:fill color2="black"/>
            <v:imagedata r:id="rId18" o:title=""/>
          </v:shape>
          <o:OLEObject Type="Embed" ProgID="Equation.3" ShapeID="_x0000_i1031" DrawAspect="Content" ObjectID="_1584974103" r:id="rId19"/>
        </w:object>
      </w:r>
    </w:p>
    <w:p w14:paraId="72A18732" w14:textId="6D7DCBA4" w:rsidR="001B31C3" w:rsidRDefault="001B31C3" w:rsidP="001B31C3">
      <w:pPr>
        <w:widowControl/>
        <w:suppressAutoHyphens/>
        <w:jc w:val="left"/>
      </w:pPr>
      <w:r>
        <w:rPr>
          <w:rFonts w:hint="eastAsia"/>
        </w:rPr>
        <w:t xml:space="preserve">   (b) </w:t>
      </w:r>
      <w:r>
        <w:rPr>
          <w:lang w:eastAsia="zh-TW"/>
        </w:rPr>
        <w:t xml:space="preserve">Is the model invertible? </w:t>
      </w:r>
      <w:r>
        <w:t xml:space="preserve">If not invertible, find the equivalent invertible </w:t>
      </w:r>
      <w:r w:rsidR="00744AC0">
        <w:rPr>
          <w:rFonts w:hint="eastAsia"/>
        </w:rPr>
        <w:t xml:space="preserve">  </w:t>
      </w:r>
      <w:r>
        <w:t>representation and calculate the corresponding parameters.</w:t>
      </w:r>
    </w:p>
    <w:p w14:paraId="77C16141" w14:textId="63FB75F8" w:rsidR="001B31C3" w:rsidRDefault="009F5CDC" w:rsidP="001B31C3">
      <w:r>
        <w:rPr>
          <w:rFonts w:hint="eastAsia"/>
        </w:rPr>
        <w:t>3</w:t>
      </w:r>
      <w:r w:rsidR="001B31C3">
        <w:rPr>
          <w:rFonts w:hint="eastAsia"/>
        </w:rPr>
        <w:t xml:space="preserve">. </w:t>
      </w:r>
      <w:r>
        <w:rPr>
          <w:rFonts w:hint="eastAsia"/>
        </w:rPr>
        <w:t xml:space="preserve"> </w:t>
      </w:r>
      <w:r w:rsidR="001B31C3">
        <w:t>For an ARMA(1,</w:t>
      </w:r>
      <w:r w:rsidR="001B31C3">
        <w:rPr>
          <w:lang w:eastAsia="zh-TW"/>
        </w:rPr>
        <w:t xml:space="preserve"> </w:t>
      </w:r>
      <w:r w:rsidR="001B31C3">
        <w:t xml:space="preserve">2) model </w:t>
      </w:r>
    </w:p>
    <w:p w14:paraId="7A11F693" w14:textId="287B4D32" w:rsidR="001B31C3" w:rsidRDefault="00AB1C87" w:rsidP="00744AC0">
      <w:pPr>
        <w:ind w:left="360" w:firstLine="360"/>
      </w:pPr>
      <w:r w:rsidRPr="00AB1C87">
        <w:rPr>
          <w:position w:val="-20"/>
        </w:rPr>
        <w:object w:dxaOrig="2860" w:dyaOrig="500" w14:anchorId="6259345C">
          <v:shape id="_x0000_i1032" type="#_x0000_t75" style="width:143.05pt;height:24.95pt" o:ole="" filled="t">
            <v:fill color2="black"/>
            <v:imagedata r:id="rId20" o:title=""/>
          </v:shape>
          <o:OLEObject Type="Embed" ProgID="Equation.3" ShapeID="_x0000_i1032" DrawAspect="Content" ObjectID="_1584974104" r:id="rId21"/>
        </w:object>
      </w:r>
      <w:r w:rsidR="001B31C3">
        <w:t xml:space="preserve">, where </w:t>
      </w:r>
      <w:proofErr w:type="gramStart"/>
      <w:r w:rsidR="001B31C3">
        <w:t xml:space="preserve">the </w:t>
      </w:r>
      <w:proofErr w:type="gramEnd"/>
      <w:r w:rsidRPr="00AB1C87">
        <w:rPr>
          <w:position w:val="-20"/>
        </w:rPr>
        <w:object w:dxaOrig="1780" w:dyaOrig="500" w14:anchorId="133AA35D">
          <v:shape id="_x0000_i1033" type="#_x0000_t75" style="width:88.8pt;height:24.95pt" o:ole="" filled="t">
            <v:fill color2="black"/>
            <v:imagedata r:id="rId22" o:title=""/>
          </v:shape>
          <o:OLEObject Type="Embed" ProgID="Equation.3" ShapeID="_x0000_i1033" DrawAspect="Content" ObjectID="_1584974105" r:id="rId23"/>
        </w:object>
      </w:r>
      <w:r w:rsidR="001B31C3">
        <w:t>.</w:t>
      </w:r>
    </w:p>
    <w:p w14:paraId="1E2D4DDB" w14:textId="77777777" w:rsidR="001B31C3" w:rsidRDefault="001B31C3" w:rsidP="001B31C3">
      <w:pPr>
        <w:widowControl/>
        <w:numPr>
          <w:ilvl w:val="0"/>
          <w:numId w:val="5"/>
        </w:numPr>
        <w:suppressAutoHyphens/>
        <w:jc w:val="left"/>
        <w:rPr>
          <w:lang w:eastAsia="zh-TW"/>
        </w:rPr>
      </w:pPr>
      <w:r>
        <w:rPr>
          <w:lang w:eastAsia="zh-TW"/>
        </w:rPr>
        <w:t xml:space="preserve">When can this model be reduced to an MA(1) model? </w:t>
      </w:r>
    </w:p>
    <w:p w14:paraId="53F662F9" w14:textId="68311E36" w:rsidR="001B31C3" w:rsidRDefault="001B31C3" w:rsidP="001B31C3">
      <w:pPr>
        <w:widowControl/>
        <w:numPr>
          <w:ilvl w:val="0"/>
          <w:numId w:val="5"/>
        </w:numPr>
        <w:suppressAutoHyphens/>
        <w:jc w:val="left"/>
        <w:rPr>
          <w:lang w:eastAsia="zh-TW"/>
        </w:rPr>
      </w:pPr>
      <w:r>
        <w:rPr>
          <w:lang w:eastAsia="zh-TW"/>
        </w:rPr>
        <w:t xml:space="preserve">If it is reducible, when is it invertible? Also show that </w:t>
      </w:r>
      <w:r>
        <w:rPr>
          <w:rFonts w:ascii="Symbol" w:hAnsi="Symbol" w:cs="Symbol"/>
          <w:lang w:eastAsia="zh-TW"/>
        </w:rPr>
        <w:t></w:t>
      </w:r>
      <w:r>
        <w:rPr>
          <w:rFonts w:ascii="Symbol" w:hAnsi="Symbol" w:cs="Symbol"/>
          <w:i/>
          <w:iCs/>
          <w:lang w:eastAsia="zh-TW"/>
        </w:rPr>
        <w:t></w:t>
      </w:r>
      <w:r>
        <w:rPr>
          <w:vertAlign w:val="subscript"/>
          <w:lang w:eastAsia="zh-TW"/>
        </w:rPr>
        <w:t>1</w:t>
      </w:r>
      <w:r>
        <w:rPr>
          <w:rFonts w:ascii="Symbol" w:hAnsi="Symbol" w:cs="Symbol"/>
          <w:lang w:eastAsia="zh-TW"/>
        </w:rPr>
        <w:t></w:t>
      </w:r>
      <w:r>
        <w:rPr>
          <w:lang w:eastAsia="zh-TW"/>
        </w:rPr>
        <w:t xml:space="preserve"> &lt; 0.5, where </w:t>
      </w:r>
      <w:r>
        <w:rPr>
          <w:rFonts w:ascii="Symbol" w:hAnsi="Symbol" w:cs="Symbol"/>
          <w:i/>
          <w:iCs/>
          <w:lang w:eastAsia="zh-TW"/>
        </w:rPr>
        <w:t></w:t>
      </w:r>
      <w:r>
        <w:rPr>
          <w:vertAlign w:val="subscript"/>
          <w:lang w:eastAsia="zh-TW"/>
        </w:rPr>
        <w:t>1</w:t>
      </w:r>
      <w:r>
        <w:rPr>
          <w:lang w:eastAsia="zh-TW"/>
        </w:rPr>
        <w:t xml:space="preserve"> is the autocorrelation between </w:t>
      </w:r>
      <w:proofErr w:type="spellStart"/>
      <w:r>
        <w:rPr>
          <w:i/>
          <w:iCs/>
          <w:lang w:eastAsia="zh-TW"/>
        </w:rPr>
        <w:t>Y</w:t>
      </w:r>
      <w:r>
        <w:rPr>
          <w:i/>
          <w:iCs/>
          <w:vertAlign w:val="subscript"/>
          <w:lang w:eastAsia="zh-TW"/>
        </w:rPr>
        <w:t>t</w:t>
      </w:r>
      <w:proofErr w:type="spellEnd"/>
      <w:r>
        <w:rPr>
          <w:lang w:eastAsia="zh-TW"/>
        </w:rPr>
        <w:t xml:space="preserve"> and </w:t>
      </w:r>
      <w:r>
        <w:rPr>
          <w:i/>
          <w:iCs/>
          <w:lang w:eastAsia="zh-TW"/>
        </w:rPr>
        <w:t>Y</w:t>
      </w:r>
      <w:r>
        <w:rPr>
          <w:i/>
          <w:iCs/>
          <w:vertAlign w:val="subscript"/>
          <w:lang w:eastAsia="zh-TW"/>
        </w:rPr>
        <w:t>t</w:t>
      </w:r>
      <w:r>
        <w:rPr>
          <w:vertAlign w:val="subscript"/>
          <w:lang w:eastAsia="zh-TW"/>
        </w:rPr>
        <w:t>+1</w:t>
      </w:r>
      <w:r>
        <w:rPr>
          <w:lang w:eastAsia="zh-TW"/>
        </w:rPr>
        <w:t xml:space="preserve"> for invertible </w:t>
      </w:r>
      <w:proofErr w:type="gramStart"/>
      <w:r>
        <w:rPr>
          <w:lang w:eastAsia="zh-TW"/>
        </w:rPr>
        <w:t>MA(</w:t>
      </w:r>
      <w:proofErr w:type="gramEnd"/>
      <w:r>
        <w:rPr>
          <w:lang w:eastAsia="zh-TW"/>
        </w:rPr>
        <w:t>1) model.</w:t>
      </w:r>
    </w:p>
    <w:p w14:paraId="09721ABC" w14:textId="77777777" w:rsidR="00744AC0" w:rsidRDefault="00744AC0" w:rsidP="00744AC0">
      <w:pPr>
        <w:widowControl/>
        <w:suppressAutoHyphens/>
        <w:ind w:left="680"/>
        <w:jc w:val="left"/>
        <w:rPr>
          <w:lang w:eastAsia="zh-TW"/>
        </w:rPr>
      </w:pPr>
    </w:p>
    <w:p w14:paraId="2E3FD322" w14:textId="77777777" w:rsidR="001B31C3" w:rsidRDefault="001B31C3" w:rsidP="001B31C3">
      <w:pPr>
        <w:ind w:firstLine="284"/>
      </w:pPr>
      <w:r>
        <w:rPr>
          <w:lang w:eastAsia="zh-TW"/>
        </w:rPr>
        <w:t>Unless otherwise expressed explicitly, assuming it is not reducible in the following.</w:t>
      </w:r>
    </w:p>
    <w:p w14:paraId="61938FAC" w14:textId="77777777" w:rsidR="001B31C3" w:rsidRDefault="001B31C3" w:rsidP="001B31C3"/>
    <w:p w14:paraId="74FBAEE5" w14:textId="77777777" w:rsidR="001B31C3" w:rsidRDefault="001B31C3" w:rsidP="001B31C3">
      <w:pPr>
        <w:widowControl/>
        <w:numPr>
          <w:ilvl w:val="0"/>
          <w:numId w:val="5"/>
        </w:numPr>
        <w:suppressAutoHyphens/>
        <w:jc w:val="left"/>
      </w:pPr>
      <w:r>
        <w:rPr>
          <w:lang w:eastAsia="zh-TW"/>
        </w:rPr>
        <w:t>Show that</w:t>
      </w:r>
      <w:r w:rsidR="00AB1C87" w:rsidRPr="00AB1C87">
        <w:rPr>
          <w:position w:val="-18"/>
        </w:rPr>
        <w:object w:dxaOrig="3040" w:dyaOrig="460" w14:anchorId="4B99D684">
          <v:shape id="_x0000_i1034" type="#_x0000_t75" style="width:152.15pt;height:23.05pt" o:ole="" filled="t">
            <v:fill color2="black"/>
            <v:imagedata r:id="rId24" o:title=""/>
          </v:shape>
          <o:OLEObject Type="Embed" ProgID="Equation.3" ShapeID="_x0000_i1034" DrawAspect="Content" ObjectID="_1584974106" r:id="rId25"/>
        </w:object>
      </w:r>
      <w:r>
        <w:rPr>
          <w:lang w:eastAsia="zh-TW"/>
        </w:rPr>
        <w:t xml:space="preserve"> are the conditions for </w:t>
      </w:r>
      <w:proofErr w:type="spellStart"/>
      <w:r>
        <w:rPr>
          <w:lang w:eastAsia="zh-TW"/>
        </w:rPr>
        <w:t>invertibility</w:t>
      </w:r>
      <w:proofErr w:type="spellEnd"/>
      <w:r>
        <w:rPr>
          <w:lang w:eastAsia="zh-TW"/>
        </w:rPr>
        <w:t>.</w:t>
      </w:r>
    </w:p>
    <w:p w14:paraId="7671793B" w14:textId="77777777" w:rsidR="001B31C3" w:rsidRDefault="001B31C3" w:rsidP="001B31C3">
      <w:pPr>
        <w:widowControl/>
        <w:numPr>
          <w:ilvl w:val="0"/>
          <w:numId w:val="5"/>
        </w:numPr>
        <w:suppressAutoHyphens/>
        <w:jc w:val="left"/>
      </w:pPr>
      <w:r>
        <w:lastRenderedPageBreak/>
        <w:t>When is the model stationary?</w:t>
      </w:r>
    </w:p>
    <w:p w14:paraId="7A44B7F4" w14:textId="77777777" w:rsidR="001B31C3" w:rsidRDefault="001B31C3" w:rsidP="001B31C3">
      <w:pPr>
        <w:widowControl/>
        <w:numPr>
          <w:ilvl w:val="0"/>
          <w:numId w:val="5"/>
        </w:numPr>
        <w:suppressAutoHyphens/>
        <w:jc w:val="left"/>
      </w:pPr>
      <w:r>
        <w:t xml:space="preserve">Derive the </w:t>
      </w:r>
      <w:r w:rsidR="00AB1C87" w:rsidRPr="00AB1C87">
        <w:rPr>
          <w:position w:val="-6"/>
        </w:rPr>
        <w:object w:dxaOrig="240" w:dyaOrig="220" w14:anchorId="67C7547A">
          <v:shape id="_x0000_i1035" type="#_x0000_t75" style="width:12pt;height:11.05pt" o:ole="" filled="t">
            <v:fill color2="black"/>
            <v:imagedata r:id="rId26" o:title=""/>
          </v:shape>
          <o:OLEObject Type="Embed" ProgID="Equation.3" ShapeID="_x0000_i1035" DrawAspect="Content" ObjectID="_1584974107" r:id="rId27"/>
        </w:object>
      </w:r>
      <w:r>
        <w:t xml:space="preserve">-weight and </w:t>
      </w:r>
      <w:r w:rsidR="00AB1C87" w:rsidRPr="00AB1C87">
        <w:rPr>
          <w:position w:val="-10"/>
        </w:rPr>
        <w:object w:dxaOrig="240" w:dyaOrig="280" w14:anchorId="6500B3F2">
          <v:shape id="_x0000_i1036" type="#_x0000_t75" style="width:12pt;height:13.9pt" o:ole="" filled="t">
            <v:fill color2="black"/>
            <v:imagedata r:id="rId28" o:title=""/>
          </v:shape>
          <o:OLEObject Type="Embed" ProgID="Equation.3" ShapeID="_x0000_i1036" DrawAspect="Content" ObjectID="_1584974108" r:id="rId29"/>
        </w:object>
      </w:r>
      <w:r>
        <w:t>-weights.</w:t>
      </w:r>
    </w:p>
    <w:p w14:paraId="3951FEA8" w14:textId="15A42499" w:rsidR="001B31C3" w:rsidRDefault="001B31C3" w:rsidP="001B31C3">
      <w:pPr>
        <w:widowControl/>
        <w:numPr>
          <w:ilvl w:val="0"/>
          <w:numId w:val="5"/>
        </w:numPr>
        <w:suppressAutoHyphens/>
        <w:jc w:val="left"/>
      </w:pPr>
      <w:r>
        <w:t>Derive the variance and autocorrelations {</w:t>
      </w:r>
      <w:r w:rsidR="00AB1C87" w:rsidRPr="00AB1C87">
        <w:rPr>
          <w:position w:val="-12"/>
        </w:rPr>
        <w:object w:dxaOrig="880" w:dyaOrig="380" w14:anchorId="67042CC5">
          <v:shape id="_x0000_i1037" type="#_x0000_t75" style="width:44.15pt;height:19.2pt" o:ole="" filled="t">
            <v:fill color2="black"/>
            <v:imagedata r:id="rId30" o:title=""/>
          </v:shape>
          <o:OLEObject Type="Embed" ProgID="Equation.3" ShapeID="_x0000_i1037" DrawAspect="Content" ObjectID="_1584974109" r:id="rId31"/>
        </w:object>
      </w:r>
      <w:r>
        <w:t>}</w:t>
      </w:r>
      <w:r>
        <w:rPr>
          <w:lang w:eastAsia="zh-TW"/>
        </w:rPr>
        <w:t xml:space="preserve"> </w:t>
      </w:r>
      <w:r w:rsidR="00744AC0">
        <w:t>of</w:t>
      </w:r>
      <w:r>
        <w:rPr>
          <w:lang w:eastAsia="zh-TW"/>
        </w:rPr>
        <w:t xml:space="preserve"> </w:t>
      </w:r>
      <w:r w:rsidR="00AB1C87" w:rsidRPr="00AB1C87">
        <w:rPr>
          <w:position w:val="-12"/>
        </w:rPr>
        <w:object w:dxaOrig="240" w:dyaOrig="380" w14:anchorId="263663F3">
          <v:shape id="_x0000_i1038" type="#_x0000_t75" style="width:12pt;height:19.2pt" o:ole="" filled="t">
            <v:fill color2="black"/>
            <v:imagedata r:id="rId32" o:title=""/>
          </v:shape>
          <o:OLEObject Type="Embed" ProgID="Equation.3" ShapeID="_x0000_i1038" DrawAspect="Content" ObjectID="_1584974110" r:id="rId33"/>
        </w:object>
      </w:r>
      <w:r>
        <w:rPr>
          <w:lang w:eastAsia="zh-TW"/>
        </w:rPr>
        <w:t xml:space="preserve"> </w:t>
      </w:r>
      <w:r>
        <w:t>in terms of (</w:t>
      </w:r>
      <w:r w:rsidR="004B773B" w:rsidRPr="00AB1C87">
        <w:rPr>
          <w:position w:val="-12"/>
        </w:rPr>
        <w:object w:dxaOrig="1140" w:dyaOrig="400" w14:anchorId="0FA527B7">
          <v:shape id="_x0000_i1039" type="#_x0000_t75" style="width:57.1pt;height:20.15pt" o:ole="" filled="t">
            <v:fill color2="black"/>
            <v:imagedata r:id="rId34" o:title=""/>
          </v:shape>
          <o:OLEObject Type="Embed" ProgID="Equation.3" ShapeID="_x0000_i1039" DrawAspect="Content" ObjectID="_1584974111" r:id="rId35"/>
        </w:object>
      </w:r>
      <w:r>
        <w:t>)</w:t>
      </w:r>
      <w:r>
        <w:rPr>
          <w:lang w:eastAsia="zh-TW"/>
        </w:rPr>
        <w:t>.</w:t>
      </w:r>
    </w:p>
    <w:p w14:paraId="27C06495" w14:textId="7F5A3A38" w:rsidR="001B31C3" w:rsidRDefault="009F5CDC" w:rsidP="001B31C3">
      <w:pPr>
        <w:rPr>
          <w:sz w:val="16"/>
        </w:rPr>
      </w:pPr>
      <w:r>
        <w:rPr>
          <w:rFonts w:hint="eastAsia"/>
        </w:rPr>
        <w:t>4</w:t>
      </w:r>
      <w:r w:rsidR="001B31C3">
        <w:rPr>
          <w:rFonts w:hint="eastAsia"/>
        </w:rPr>
        <w:t xml:space="preserve">. </w:t>
      </w:r>
      <w:r>
        <w:rPr>
          <w:rFonts w:hint="eastAsia"/>
        </w:rPr>
        <w:t xml:space="preserve"> </w:t>
      </w:r>
      <w:r w:rsidR="001B31C3">
        <w:t xml:space="preserve">Consider the following two independent processes </w:t>
      </w:r>
      <w:r w:rsidR="00AB1C87" w:rsidRPr="00AB1C87">
        <w:rPr>
          <w:position w:val="-12"/>
        </w:rPr>
        <w:object w:dxaOrig="320" w:dyaOrig="380" w14:anchorId="4DF14111">
          <v:shape id="_x0000_i1040" type="#_x0000_t75" style="width:15.85pt;height:19.2pt" o:ole="" filled="t">
            <v:fill color2="black"/>
            <v:imagedata r:id="rId36" o:title=""/>
          </v:shape>
          <o:OLEObject Type="Embed" ProgID="Equation.3" ShapeID="_x0000_i1040" DrawAspect="Content" ObjectID="_1584974112" r:id="rId37"/>
        </w:object>
      </w:r>
      <w:r w:rsidR="001B31C3">
        <w:t xml:space="preserve"> </w:t>
      </w:r>
      <w:proofErr w:type="gramStart"/>
      <w:r w:rsidR="001B31C3">
        <w:t xml:space="preserve">and </w:t>
      </w:r>
      <w:proofErr w:type="gramEnd"/>
      <w:r w:rsidR="00AB1C87" w:rsidRPr="00AB1C87">
        <w:rPr>
          <w:position w:val="-12"/>
        </w:rPr>
        <w:object w:dxaOrig="240" w:dyaOrig="380" w14:anchorId="3B59FBBF">
          <v:shape id="_x0000_i1041" type="#_x0000_t75" style="width:12pt;height:19.2pt" o:ole="" filled="t">
            <v:fill color2="black"/>
            <v:imagedata r:id="rId38" o:title=""/>
          </v:shape>
          <o:OLEObject Type="Embed" ProgID="Equation.3" ShapeID="_x0000_i1041" DrawAspect="Content" ObjectID="_1584974113" r:id="rId39"/>
        </w:object>
      </w:r>
      <w:r w:rsidR="001B31C3">
        <w:t>:</w:t>
      </w:r>
    </w:p>
    <w:p w14:paraId="0ACC214E" w14:textId="4CB36B95" w:rsidR="001B31C3" w:rsidRDefault="001B31C3" w:rsidP="00744AC0">
      <w:pPr>
        <w:ind w:left="360" w:firstLine="360"/>
        <w:rPr>
          <w:sz w:val="16"/>
        </w:rPr>
      </w:pPr>
      <w:r>
        <w:rPr>
          <w:position w:val="-8"/>
        </w:rPr>
        <w:object w:dxaOrig="1660" w:dyaOrig="400" w14:anchorId="061BAEAC">
          <v:shape id="_x0000_i1042" type="#_x0000_t75" style="width:83.05pt;height:20.15pt" o:ole="" filled="t">
            <v:fill color2="black"/>
            <v:imagedata r:id="rId40" o:title=""/>
          </v:shape>
          <o:OLEObject Type="Embed" ProgID="Equation.DSMT4" ShapeID="_x0000_i1042" DrawAspect="Content" ObjectID="_1584974114" r:id="rId41"/>
        </w:object>
      </w:r>
      <w:r>
        <w:tab/>
        <w:t xml:space="preserve"> </w:t>
      </w:r>
      <w:r>
        <w:rPr>
          <w:position w:val="-8"/>
        </w:rPr>
        <w:object w:dxaOrig="2360" w:dyaOrig="400" w14:anchorId="6F08BF9E">
          <v:shape id="_x0000_i1043" type="#_x0000_t75" style="width:118.1pt;height:20.15pt" o:ole="" filled="t">
            <v:fill color2="black"/>
            <v:imagedata r:id="rId42" o:title=""/>
          </v:shape>
          <o:OLEObject Type="Embed" ProgID="Equation.DSMT4" ShapeID="_x0000_i1043" DrawAspect="Content" ObjectID="_1584974115" r:id="rId43"/>
        </w:object>
      </w:r>
    </w:p>
    <w:p w14:paraId="5FCFD80F" w14:textId="1A330C12" w:rsidR="001B31C3" w:rsidRPr="00744AC0" w:rsidRDefault="001B31C3" w:rsidP="00744AC0">
      <w:pPr>
        <w:ind w:firstLine="284"/>
        <w:rPr>
          <w:lang w:eastAsia="zh-TW"/>
        </w:rPr>
      </w:pPr>
      <w:proofErr w:type="gramStart"/>
      <w:r>
        <w:t>where</w:t>
      </w:r>
      <w:proofErr w:type="gramEnd"/>
      <w:r>
        <w:t xml:space="preserve"> </w:t>
      </w:r>
      <w:r w:rsidR="00AB1C87" w:rsidRPr="00AB1C87">
        <w:rPr>
          <w:position w:val="-12"/>
        </w:rPr>
        <w:object w:dxaOrig="240" w:dyaOrig="380" w14:anchorId="3DAC0703">
          <v:shape id="_x0000_i1044" type="#_x0000_t75" style="width:12pt;height:19.2pt" o:ole="" filled="t">
            <v:fill color2="black"/>
            <v:imagedata r:id="rId44" o:title=""/>
          </v:shape>
          <o:OLEObject Type="Embed" ProgID="Equation.3" ShapeID="_x0000_i1044" DrawAspect="Content" ObjectID="_1584974116" r:id="rId45"/>
        </w:object>
      </w:r>
      <w:r>
        <w:rPr>
          <w:lang w:eastAsia="zh-TW"/>
        </w:rPr>
        <w:t xml:space="preserve"> </w:t>
      </w:r>
      <w:r>
        <w:t xml:space="preserve">and </w:t>
      </w:r>
      <w:r w:rsidR="00AB1C87" w:rsidRPr="00AB1C87">
        <w:rPr>
          <w:position w:val="-12"/>
        </w:rPr>
        <w:object w:dxaOrig="220" w:dyaOrig="380" w14:anchorId="0B95C640">
          <v:shape id="_x0000_i1045" type="#_x0000_t75" style="width:11.05pt;height:19.2pt" o:ole="" filled="t">
            <v:fill color2="black"/>
            <v:imagedata r:id="rId46" o:title=""/>
          </v:shape>
          <o:OLEObject Type="Embed" ProgID="Equation.3" ShapeID="_x0000_i1045" DrawAspect="Content" ObjectID="_1584974117" r:id="rId47"/>
        </w:object>
      </w:r>
      <w:r>
        <w:t xml:space="preserve"> are</w:t>
      </w:r>
      <w:r>
        <w:rPr>
          <w:lang w:eastAsia="zh-TW"/>
        </w:rPr>
        <w:t xml:space="preserve"> </w:t>
      </w:r>
      <w:r w:rsidR="00AB1C87" w:rsidRPr="00AB1C87">
        <w:rPr>
          <w:position w:val="-20"/>
        </w:rPr>
        <w:object w:dxaOrig="1480" w:dyaOrig="500" w14:anchorId="0BE335A8">
          <v:shape id="_x0000_i1046" type="#_x0000_t75" style="width:73.9pt;height:24.95pt" o:ole="" filled="t">
            <v:fill color2="black"/>
            <v:imagedata r:id="rId48" o:title=""/>
          </v:shape>
          <o:OLEObject Type="Embed" ProgID="Equation.3" ShapeID="_x0000_i1046" DrawAspect="Content" ObjectID="_1584974118" r:id="rId49"/>
        </w:object>
      </w:r>
      <w:r>
        <w:t xml:space="preserve"> and </w:t>
      </w:r>
      <w:r w:rsidR="00AB1C87" w:rsidRPr="00AB1C87">
        <w:rPr>
          <w:position w:val="-18"/>
        </w:rPr>
        <w:object w:dxaOrig="640" w:dyaOrig="460" w14:anchorId="268E2E8C">
          <v:shape id="_x0000_i1047" type="#_x0000_t75" style="width:32.15pt;height:23.05pt" o:ole="" filled="t">
            <v:fill color2="black"/>
            <v:imagedata r:id="rId50" o:title=""/>
          </v:shape>
          <o:OLEObject Type="Embed" ProgID="Equation.3" ShapeID="_x0000_i1047" DrawAspect="Content" ObjectID="_1584974119" r:id="rId51"/>
        </w:object>
      </w:r>
      <w:r w:rsidR="00AB1C87" w:rsidRPr="00AB1C87">
        <w:rPr>
          <w:position w:val="-18"/>
        </w:rPr>
        <w:object w:dxaOrig="1400" w:dyaOrig="460" w14:anchorId="379C7366">
          <v:shape id="_x0000_i1048" type="#_x0000_t75" style="width:70.1pt;height:23.05pt" o:ole="" filled="t">
            <v:fill color2="black"/>
            <v:imagedata r:id="rId52" o:title=""/>
          </v:shape>
          <o:OLEObject Type="Embed" ProgID="Equation.3" ShapeID="_x0000_i1048" DrawAspect="Content" ObjectID="_1584974120" r:id="rId53"/>
        </w:object>
      </w:r>
      <w:r>
        <w:rPr>
          <w:lang w:eastAsia="zh-TW"/>
        </w:rPr>
        <w:t xml:space="preserve"> </w:t>
      </w:r>
      <w:r>
        <w:t xml:space="preserve">Let </w:t>
      </w:r>
      <w:r w:rsidR="00AB1C87" w:rsidRPr="00AB1C87">
        <w:rPr>
          <w:position w:val="-12"/>
        </w:rPr>
        <w:object w:dxaOrig="1200" w:dyaOrig="380" w14:anchorId="0803CEEC">
          <v:shape id="_x0000_i1049" type="#_x0000_t75" style="width:60pt;height:19.2pt" o:ole="" filled="t">
            <v:fill color2="black"/>
            <v:imagedata r:id="rId54" o:title=""/>
          </v:shape>
          <o:OLEObject Type="Embed" ProgID="Equation.3" ShapeID="_x0000_i1049" DrawAspect="Content" ObjectID="_1584974121" r:id="rId55"/>
        </w:object>
      </w:r>
    </w:p>
    <w:p w14:paraId="43A0ABD0" w14:textId="77777777" w:rsidR="001B31C3" w:rsidRDefault="001B31C3" w:rsidP="001B31C3">
      <w:pPr>
        <w:widowControl/>
        <w:numPr>
          <w:ilvl w:val="0"/>
          <w:numId w:val="6"/>
        </w:numPr>
        <w:suppressAutoHyphens/>
        <w:ind w:right="-146"/>
        <w:jc w:val="left"/>
      </w:pPr>
      <w:r>
        <w:t xml:space="preserve">Show that </w:t>
      </w:r>
      <w:r w:rsidR="00AB1C87" w:rsidRPr="00AB1C87">
        <w:rPr>
          <w:position w:val="-12"/>
        </w:rPr>
        <w:object w:dxaOrig="280" w:dyaOrig="380" w14:anchorId="1525F66C">
          <v:shape id="_x0000_i1050" type="#_x0000_t75" style="width:13.9pt;height:19.2pt" o:ole="" filled="t">
            <v:fill color2="black"/>
            <v:imagedata r:id="rId56" o:title=""/>
          </v:shape>
          <o:OLEObject Type="Embed" ProgID="Equation.3" ShapeID="_x0000_i1050" DrawAspect="Content" ObjectID="_1584974122" r:id="rId57"/>
        </w:object>
      </w:r>
      <w:r>
        <w:t>follows an ARMA (</w:t>
      </w:r>
      <w:r>
        <w:rPr>
          <w:i/>
          <w:iCs/>
        </w:rPr>
        <w:t>p</w:t>
      </w:r>
      <w:r>
        <w:t>,</w:t>
      </w:r>
      <w:r>
        <w:rPr>
          <w:i/>
          <w:iCs/>
        </w:rPr>
        <w:t xml:space="preserve"> q</w:t>
      </w:r>
      <w:r>
        <w:t xml:space="preserve">) model with finite </w:t>
      </w:r>
      <w:r>
        <w:rPr>
          <w:i/>
          <w:iCs/>
        </w:rPr>
        <w:t>p</w:t>
      </w:r>
      <w:r>
        <w:t xml:space="preserve"> and </w:t>
      </w:r>
      <w:r>
        <w:rPr>
          <w:i/>
          <w:iCs/>
        </w:rPr>
        <w:t>q</w:t>
      </w:r>
      <w:r>
        <w:t xml:space="preserve">, find the values of </w:t>
      </w:r>
      <w:r>
        <w:rPr>
          <w:i/>
          <w:iCs/>
        </w:rPr>
        <w:t>p</w:t>
      </w:r>
      <w:r>
        <w:t xml:space="preserve"> and </w:t>
      </w:r>
      <w:r>
        <w:rPr>
          <w:i/>
          <w:iCs/>
        </w:rPr>
        <w:t>q</w:t>
      </w:r>
      <w:r>
        <w:t>.</w:t>
      </w:r>
    </w:p>
    <w:p w14:paraId="447F7DFB" w14:textId="77777777" w:rsidR="0097229F" w:rsidRDefault="001B31C3" w:rsidP="0097229F">
      <w:pPr>
        <w:widowControl/>
        <w:numPr>
          <w:ilvl w:val="0"/>
          <w:numId w:val="6"/>
        </w:numPr>
        <w:suppressAutoHyphens/>
        <w:jc w:val="left"/>
        <w:rPr>
          <w:lang w:eastAsia="zh-TW"/>
        </w:rPr>
      </w:pPr>
      <w:r>
        <w:t xml:space="preserve">Express their parameters in terms of </w:t>
      </w:r>
      <w:r w:rsidR="00AB1C87" w:rsidRPr="00AB1C87">
        <w:rPr>
          <w:position w:val="-20"/>
        </w:rPr>
        <w:object w:dxaOrig="1400" w:dyaOrig="500" w14:anchorId="6C6B5A09">
          <v:shape id="_x0000_i1051" type="#_x0000_t75" style="width:70.1pt;height:24.95pt" o:ole="" filled="t">
            <v:fill color2="black"/>
            <v:imagedata r:id="rId58" o:title=""/>
          </v:shape>
          <o:OLEObject Type="Embed" ProgID="Equation.3" ShapeID="_x0000_i1051" DrawAspect="Content" ObjectID="_1584974123" r:id="rId59"/>
        </w:object>
      </w:r>
    </w:p>
    <w:p w14:paraId="7F2E0BC7" w14:textId="4EF13B03" w:rsidR="0097229F" w:rsidRDefault="0097229F" w:rsidP="0097229F">
      <w:pPr>
        <w:widowControl/>
        <w:suppressAutoHyphens/>
        <w:jc w:val="left"/>
        <w:rPr>
          <w:lang w:eastAsia="zh-TW"/>
        </w:rPr>
      </w:pPr>
      <w:r>
        <w:rPr>
          <w:rFonts w:hint="eastAsia"/>
        </w:rPr>
        <w:t xml:space="preserve">5. </w:t>
      </w:r>
      <w:r>
        <w:rPr>
          <w:lang w:eastAsia="zh-TW"/>
        </w:rPr>
        <w:t>Derive the conditional likelihood and the exact likelihood functions for an AR</w:t>
      </w:r>
      <w:r w:rsidR="00186478">
        <w:rPr>
          <w:lang w:eastAsia="zh-TW"/>
        </w:rPr>
        <w:t xml:space="preserve"> </w:t>
      </w:r>
      <w:r>
        <w:rPr>
          <w:lang w:eastAsia="zh-TW"/>
        </w:rPr>
        <w:t>(2) model</w:t>
      </w:r>
      <w:r w:rsidR="00186478">
        <w:rPr>
          <w:rFonts w:hint="eastAsia"/>
        </w:rPr>
        <w:t xml:space="preserve"> and those for an </w:t>
      </w:r>
      <w:proofErr w:type="gramStart"/>
      <w:r w:rsidR="00186478">
        <w:rPr>
          <w:rFonts w:hint="eastAsia"/>
        </w:rPr>
        <w:t>MA(</w:t>
      </w:r>
      <w:proofErr w:type="gramEnd"/>
      <w:r w:rsidR="00186478">
        <w:rPr>
          <w:rFonts w:hint="eastAsia"/>
        </w:rPr>
        <w:t>1) model</w:t>
      </w:r>
      <w:r>
        <w:rPr>
          <w:lang w:eastAsia="zh-TW"/>
        </w:rPr>
        <w:t>. Be sure to state any assumptions you have made about the process.</w:t>
      </w:r>
    </w:p>
    <w:sectPr w:rsidR="0097229F" w:rsidSect="001F56FB">
      <w:pgSz w:w="12240" w:h="15840"/>
      <w:pgMar w:top="1440" w:right="1800" w:bottom="1440" w:left="1800" w:header="720" w:footer="720" w:gutter="0"/>
      <w:cols w:space="720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singleLevel"/>
    <w:tmpl w:val="00000002"/>
    <w:name w:val="WW8Num2"/>
    <w:lvl w:ilvl="0">
      <w:start w:val="1"/>
      <w:numFmt w:val="lowerLetter"/>
      <w:lvlText w:val="(%1)"/>
      <w:lvlJc w:val="left"/>
      <w:pPr>
        <w:tabs>
          <w:tab w:val="num" w:pos="680"/>
        </w:tabs>
        <w:ind w:left="680" w:hanging="396"/>
      </w:pPr>
    </w:lvl>
  </w:abstractNum>
  <w:abstractNum w:abstractNumId="1">
    <w:nsid w:val="00000003"/>
    <w:multiLevelType w:val="singleLevel"/>
    <w:tmpl w:val="00000003"/>
    <w:name w:val="WW8Num3"/>
    <w:lvl w:ilvl="0">
      <w:start w:val="1"/>
      <w:numFmt w:val="lowerLetter"/>
      <w:lvlText w:val="(%1)"/>
      <w:lvlJc w:val="left"/>
      <w:pPr>
        <w:tabs>
          <w:tab w:val="num" w:pos="680"/>
        </w:tabs>
        <w:ind w:left="680" w:hanging="396"/>
      </w:pPr>
    </w:lvl>
  </w:abstractNum>
  <w:abstractNum w:abstractNumId="2">
    <w:nsid w:val="0000000B"/>
    <w:multiLevelType w:val="singleLevel"/>
    <w:tmpl w:val="0000000B"/>
    <w:name w:val="WW8Num11"/>
    <w:lvl w:ilvl="0">
      <w:start w:val="1"/>
      <w:numFmt w:val="lowerLetter"/>
      <w:lvlText w:val="(%1)"/>
      <w:lvlJc w:val="left"/>
      <w:pPr>
        <w:tabs>
          <w:tab w:val="num" w:pos="680"/>
        </w:tabs>
        <w:ind w:left="680" w:hanging="396"/>
      </w:pPr>
    </w:lvl>
  </w:abstractNum>
  <w:abstractNum w:abstractNumId="3">
    <w:nsid w:val="1D1E361A"/>
    <w:multiLevelType w:val="hybridMultilevel"/>
    <w:tmpl w:val="1292C90E"/>
    <w:lvl w:ilvl="0" w:tplc="56B029FC">
      <w:start w:val="1"/>
      <w:numFmt w:val="lowerLetter"/>
      <w:lvlText w:val="(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>
    <w:nsid w:val="3CBB1AA6"/>
    <w:multiLevelType w:val="hybridMultilevel"/>
    <w:tmpl w:val="35D4922E"/>
    <w:lvl w:ilvl="0" w:tplc="4E44200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6A9F17AD"/>
    <w:multiLevelType w:val="hybridMultilevel"/>
    <w:tmpl w:val="66265F98"/>
    <w:lvl w:ilvl="0" w:tplc="303CD2A4">
      <w:start w:val="1"/>
      <w:numFmt w:val="decimal"/>
      <w:lvlText w:val="(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4F13"/>
    <w:rsid w:val="00186478"/>
    <w:rsid w:val="001B31C3"/>
    <w:rsid w:val="001F56FB"/>
    <w:rsid w:val="00406227"/>
    <w:rsid w:val="004A53F0"/>
    <w:rsid w:val="004B773B"/>
    <w:rsid w:val="00744AC0"/>
    <w:rsid w:val="00791395"/>
    <w:rsid w:val="0097229F"/>
    <w:rsid w:val="009D31D0"/>
    <w:rsid w:val="009F5CDC"/>
    <w:rsid w:val="00AB1C87"/>
    <w:rsid w:val="00CC4F13"/>
    <w:rsid w:val="00F70BFA"/>
    <w:rsid w:val="00F83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39288D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53F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4A53F0"/>
    <w:pPr>
      <w:widowControl/>
      <w:tabs>
        <w:tab w:val="center" w:pos="4320"/>
        <w:tab w:val="right" w:pos="8640"/>
      </w:tabs>
      <w:suppressAutoHyphens/>
      <w:jc w:val="left"/>
    </w:pPr>
    <w:rPr>
      <w:rFonts w:ascii="CG Times (W1)" w:eastAsia="PMingLiU" w:hAnsi="CG Times (W1)" w:cs="CG Times (W1)"/>
      <w:kern w:val="0"/>
      <w:sz w:val="20"/>
      <w:szCs w:val="20"/>
    </w:rPr>
  </w:style>
  <w:style w:type="character" w:customStyle="1" w:styleId="Char">
    <w:name w:val="页眉 Char"/>
    <w:basedOn w:val="a0"/>
    <w:link w:val="a3"/>
    <w:rsid w:val="004A53F0"/>
    <w:rPr>
      <w:rFonts w:ascii="CG Times (W1)" w:eastAsia="PMingLiU" w:hAnsi="CG Times (W1)" w:cs="CG Times (W1)"/>
      <w:kern w:val="0"/>
      <w:sz w:val="20"/>
      <w:szCs w:val="20"/>
    </w:rPr>
  </w:style>
  <w:style w:type="paragraph" w:styleId="a4">
    <w:name w:val="List Paragraph"/>
    <w:basedOn w:val="a"/>
    <w:uiPriority w:val="34"/>
    <w:qFormat/>
    <w:rsid w:val="004A53F0"/>
    <w:pPr>
      <w:ind w:firstLineChars="200" w:firstLine="420"/>
    </w:pPr>
  </w:style>
  <w:style w:type="paragraph" w:styleId="a5">
    <w:name w:val="Body Text"/>
    <w:basedOn w:val="a"/>
    <w:link w:val="Char0"/>
    <w:rsid w:val="00744AC0"/>
    <w:pPr>
      <w:widowControl/>
      <w:suppressAutoHyphens/>
      <w:jc w:val="left"/>
    </w:pPr>
    <w:rPr>
      <w:rFonts w:ascii="Times New Roman" w:eastAsia="PMingLiU" w:hAnsi="Times New Roman" w:cs="Times New Roman"/>
      <w:kern w:val="0"/>
      <w:szCs w:val="20"/>
    </w:rPr>
  </w:style>
  <w:style w:type="character" w:customStyle="1" w:styleId="Char0">
    <w:name w:val="正文文本 Char"/>
    <w:basedOn w:val="a0"/>
    <w:link w:val="a5"/>
    <w:rsid w:val="00744AC0"/>
    <w:rPr>
      <w:rFonts w:ascii="Times New Roman" w:eastAsia="PMingLiU" w:hAnsi="Times New Roman" w:cs="Times New Roman"/>
      <w:kern w:val="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53F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4A53F0"/>
    <w:pPr>
      <w:widowControl/>
      <w:tabs>
        <w:tab w:val="center" w:pos="4320"/>
        <w:tab w:val="right" w:pos="8640"/>
      </w:tabs>
      <w:suppressAutoHyphens/>
      <w:jc w:val="left"/>
    </w:pPr>
    <w:rPr>
      <w:rFonts w:ascii="CG Times (W1)" w:eastAsia="PMingLiU" w:hAnsi="CG Times (W1)" w:cs="CG Times (W1)"/>
      <w:kern w:val="0"/>
      <w:sz w:val="20"/>
      <w:szCs w:val="20"/>
    </w:rPr>
  </w:style>
  <w:style w:type="character" w:customStyle="1" w:styleId="Char">
    <w:name w:val="页眉 Char"/>
    <w:basedOn w:val="a0"/>
    <w:link w:val="a3"/>
    <w:rsid w:val="004A53F0"/>
    <w:rPr>
      <w:rFonts w:ascii="CG Times (W1)" w:eastAsia="PMingLiU" w:hAnsi="CG Times (W1)" w:cs="CG Times (W1)"/>
      <w:kern w:val="0"/>
      <w:sz w:val="20"/>
      <w:szCs w:val="20"/>
    </w:rPr>
  </w:style>
  <w:style w:type="paragraph" w:styleId="a4">
    <w:name w:val="List Paragraph"/>
    <w:basedOn w:val="a"/>
    <w:uiPriority w:val="34"/>
    <w:qFormat/>
    <w:rsid w:val="004A53F0"/>
    <w:pPr>
      <w:ind w:firstLineChars="200" w:firstLine="420"/>
    </w:pPr>
  </w:style>
  <w:style w:type="paragraph" w:styleId="a5">
    <w:name w:val="Body Text"/>
    <w:basedOn w:val="a"/>
    <w:link w:val="Char0"/>
    <w:rsid w:val="00744AC0"/>
    <w:pPr>
      <w:widowControl/>
      <w:suppressAutoHyphens/>
      <w:jc w:val="left"/>
    </w:pPr>
    <w:rPr>
      <w:rFonts w:ascii="Times New Roman" w:eastAsia="PMingLiU" w:hAnsi="Times New Roman" w:cs="Times New Roman"/>
      <w:kern w:val="0"/>
      <w:szCs w:val="20"/>
    </w:rPr>
  </w:style>
  <w:style w:type="character" w:customStyle="1" w:styleId="Char0">
    <w:name w:val="正文文本 Char"/>
    <w:basedOn w:val="a0"/>
    <w:link w:val="a5"/>
    <w:rsid w:val="00744AC0"/>
    <w:rPr>
      <w:rFonts w:ascii="Times New Roman" w:eastAsia="PMingLiU" w:hAnsi="Times New Roman" w:cs="Times New Roman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emf"/><Relationship Id="rId26" Type="http://schemas.openxmlformats.org/officeDocument/2006/relationships/image" Target="media/image11.emf"/><Relationship Id="rId39" Type="http://schemas.openxmlformats.org/officeDocument/2006/relationships/oleObject" Target="embeddings/oleObject17.bin"/><Relationship Id="rId21" Type="http://schemas.openxmlformats.org/officeDocument/2006/relationships/oleObject" Target="embeddings/oleObject8.bin"/><Relationship Id="rId34" Type="http://schemas.openxmlformats.org/officeDocument/2006/relationships/image" Target="media/image15.emf"/><Relationship Id="rId42" Type="http://schemas.openxmlformats.org/officeDocument/2006/relationships/image" Target="media/image19.wmf"/><Relationship Id="rId47" Type="http://schemas.openxmlformats.org/officeDocument/2006/relationships/oleObject" Target="embeddings/oleObject21.bin"/><Relationship Id="rId50" Type="http://schemas.openxmlformats.org/officeDocument/2006/relationships/image" Target="media/image23.emf"/><Relationship Id="rId55" Type="http://schemas.openxmlformats.org/officeDocument/2006/relationships/oleObject" Target="embeddings/oleObject25.bin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6" Type="http://schemas.openxmlformats.org/officeDocument/2006/relationships/image" Target="media/image6.emf"/><Relationship Id="rId20" Type="http://schemas.openxmlformats.org/officeDocument/2006/relationships/image" Target="media/image8.emf"/><Relationship Id="rId29" Type="http://schemas.openxmlformats.org/officeDocument/2006/relationships/oleObject" Target="embeddings/oleObject12.bin"/><Relationship Id="rId41" Type="http://schemas.openxmlformats.org/officeDocument/2006/relationships/oleObject" Target="embeddings/oleObject18.bin"/><Relationship Id="rId54" Type="http://schemas.openxmlformats.org/officeDocument/2006/relationships/image" Target="media/image25.emf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oleObject" Target="embeddings/oleObject3.bin"/><Relationship Id="rId24" Type="http://schemas.openxmlformats.org/officeDocument/2006/relationships/image" Target="media/image10.emf"/><Relationship Id="rId32" Type="http://schemas.openxmlformats.org/officeDocument/2006/relationships/image" Target="media/image14.emf"/><Relationship Id="rId37" Type="http://schemas.openxmlformats.org/officeDocument/2006/relationships/oleObject" Target="embeddings/oleObject16.bin"/><Relationship Id="rId40" Type="http://schemas.openxmlformats.org/officeDocument/2006/relationships/image" Target="media/image18.wmf"/><Relationship Id="rId45" Type="http://schemas.openxmlformats.org/officeDocument/2006/relationships/oleObject" Target="embeddings/oleObject20.bin"/><Relationship Id="rId53" Type="http://schemas.openxmlformats.org/officeDocument/2006/relationships/oleObject" Target="embeddings/oleObject24.bin"/><Relationship Id="rId58" Type="http://schemas.openxmlformats.org/officeDocument/2006/relationships/image" Target="media/image27.e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emf"/><Relationship Id="rId36" Type="http://schemas.openxmlformats.org/officeDocument/2006/relationships/image" Target="media/image16.emf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6.bin"/><Relationship Id="rId61" Type="http://schemas.openxmlformats.org/officeDocument/2006/relationships/theme" Target="theme/theme1.xml"/><Relationship Id="rId10" Type="http://schemas.openxmlformats.org/officeDocument/2006/relationships/image" Target="media/image3.e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4" Type="http://schemas.openxmlformats.org/officeDocument/2006/relationships/image" Target="media/image20.emf"/><Relationship Id="rId52" Type="http://schemas.openxmlformats.org/officeDocument/2006/relationships/image" Target="media/image24.emf"/><Relationship Id="rId6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emf"/><Relationship Id="rId22" Type="http://schemas.openxmlformats.org/officeDocument/2006/relationships/image" Target="media/image9.e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e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2.emf"/><Relationship Id="rId56" Type="http://schemas.openxmlformats.org/officeDocument/2006/relationships/image" Target="media/image26.emf"/><Relationship Id="rId8" Type="http://schemas.openxmlformats.org/officeDocument/2006/relationships/image" Target="media/image2.emf"/><Relationship Id="rId51" Type="http://schemas.openxmlformats.org/officeDocument/2006/relationships/oleObject" Target="embeddings/oleObject23.bin"/><Relationship Id="rId3" Type="http://schemas.microsoft.com/office/2007/relationships/stylesWithEffects" Target="stylesWithEffects.xml"/><Relationship Id="rId12" Type="http://schemas.openxmlformats.org/officeDocument/2006/relationships/image" Target="media/image4.e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emf"/><Relationship Id="rId46" Type="http://schemas.openxmlformats.org/officeDocument/2006/relationships/image" Target="media/image21.emf"/><Relationship Id="rId59" Type="http://schemas.openxmlformats.org/officeDocument/2006/relationships/oleObject" Target="embeddings/oleObject27.bin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335</Words>
  <Characters>1911</Characters>
  <Application>Microsoft Office Word</Application>
  <DocSecurity>0</DocSecurity>
  <Lines>15</Lines>
  <Paragraphs>4</Paragraphs>
  <ScaleCrop>false</ScaleCrop>
  <Company/>
  <LinksUpToDate>false</LinksUpToDate>
  <CharactersWithSpaces>2242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ying wang</dc:creator>
  <cp:lastModifiedBy>admin</cp:lastModifiedBy>
  <cp:revision>15</cp:revision>
  <cp:lastPrinted>2017-04-05T07:25:00Z</cp:lastPrinted>
  <dcterms:created xsi:type="dcterms:W3CDTF">2017-04-01T15:49:00Z</dcterms:created>
  <dcterms:modified xsi:type="dcterms:W3CDTF">2018-04-11T09:48:00Z</dcterms:modified>
</cp:coreProperties>
</file>