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9CE" w:rsidRDefault="00683D5D">
      <w:pPr>
        <w:spacing w:line="240" w:lineRule="auto"/>
        <w:ind w:firstLineChars="0" w:firstLine="0"/>
        <w:jc w:val="center"/>
        <w:rPr>
          <w:b/>
          <w:bCs/>
          <w:sz w:val="52"/>
          <w:szCs w:val="52"/>
        </w:rPr>
      </w:pPr>
      <w:bookmarkStart w:id="0" w:name="_GoBack"/>
      <w:bookmarkEnd w:id="0"/>
      <w:r>
        <w:rPr>
          <w:rFonts w:hint="eastAsia"/>
          <w:b/>
          <w:bCs/>
          <w:sz w:val="52"/>
          <w:szCs w:val="52"/>
        </w:rPr>
        <w:t>湘潭大学高等学历继续教育</w:t>
      </w:r>
    </w:p>
    <w:p w:rsidR="008579CE" w:rsidRDefault="00683D5D">
      <w:pPr>
        <w:spacing w:line="240" w:lineRule="auto"/>
        <w:ind w:firstLineChars="0" w:firstLine="0"/>
        <w:jc w:val="center"/>
        <w:rPr>
          <w:b/>
          <w:bCs/>
          <w:sz w:val="52"/>
          <w:szCs w:val="52"/>
        </w:rPr>
      </w:pPr>
      <w:r>
        <w:rPr>
          <w:rFonts w:hint="eastAsia"/>
          <w:b/>
          <w:bCs/>
          <w:sz w:val="52"/>
          <w:szCs w:val="52"/>
        </w:rPr>
        <w:t>毕业论文（设计）</w:t>
      </w:r>
    </w:p>
    <w:p w:rsidR="008579CE" w:rsidRDefault="008579CE">
      <w:pPr>
        <w:spacing w:line="240" w:lineRule="auto"/>
        <w:ind w:firstLineChars="0" w:firstLine="0"/>
        <w:jc w:val="center"/>
        <w:rPr>
          <w:b/>
          <w:bCs/>
          <w:sz w:val="72"/>
        </w:rPr>
      </w:pPr>
    </w:p>
    <w:p w:rsidR="008579CE" w:rsidRDefault="00683D5D">
      <w:pPr>
        <w:tabs>
          <w:tab w:val="left" w:pos="7200"/>
        </w:tabs>
        <w:spacing w:line="600" w:lineRule="auto"/>
        <w:rPr>
          <w:b/>
          <w:bCs/>
          <w:sz w:val="32"/>
          <w:u w:val="single"/>
        </w:rPr>
      </w:pPr>
      <w:r>
        <w:rPr>
          <w:rFonts w:hint="eastAsia"/>
          <w:b/>
          <w:bCs/>
          <w:sz w:val="32"/>
        </w:rPr>
        <w:t>题</w:t>
      </w:r>
      <w:r>
        <w:rPr>
          <w:rFonts w:hint="eastAsia"/>
          <w:b/>
          <w:bCs/>
          <w:sz w:val="32"/>
        </w:rPr>
        <w:t xml:space="preserve">    </w:t>
      </w:r>
      <w:r>
        <w:rPr>
          <w:rFonts w:hint="eastAsia"/>
          <w:b/>
          <w:bCs/>
          <w:sz w:val="32"/>
        </w:rPr>
        <w:t>目：</w:t>
      </w:r>
      <w:r>
        <w:rPr>
          <w:rFonts w:hint="eastAsia"/>
          <w:b/>
          <w:bCs/>
          <w:sz w:val="32"/>
          <w:u w:val="single"/>
        </w:rPr>
        <w:t xml:space="preserve">         </w:t>
      </w:r>
      <w:r w:rsidR="003E0076" w:rsidRPr="003E0076">
        <w:rPr>
          <w:rFonts w:hint="eastAsia"/>
          <w:b/>
          <w:bCs/>
          <w:sz w:val="32"/>
          <w:u w:val="single"/>
        </w:rPr>
        <w:t>小行星采矿经济学</w:t>
      </w:r>
      <w:r>
        <w:rPr>
          <w:rFonts w:hint="eastAsia"/>
          <w:b/>
          <w:bCs/>
          <w:sz w:val="32"/>
          <w:u w:val="single"/>
        </w:rPr>
        <w:t xml:space="preserve">         </w:t>
      </w:r>
    </w:p>
    <w:p w:rsidR="008579CE" w:rsidRDefault="00683D5D">
      <w:pPr>
        <w:spacing w:line="600" w:lineRule="auto"/>
        <w:ind w:leftChars="300" w:left="720" w:firstLineChars="0" w:firstLine="0"/>
        <w:jc w:val="left"/>
        <w:rPr>
          <w:b/>
          <w:bCs/>
          <w:sz w:val="32"/>
        </w:rPr>
      </w:pPr>
      <w:r>
        <w:rPr>
          <w:b/>
          <w:bCs/>
          <w:noProof/>
          <w:sz w:val="32"/>
        </w:rPr>
        <mc:AlternateContent>
          <mc:Choice Requires="wpg">
            <w:drawing>
              <wp:anchor distT="0" distB="0" distL="114300" distR="114300" simplePos="0" relativeHeight="251657728" behindDoc="0" locked="0" layoutInCell="1" allowOverlap="1" wp14:anchorId="7DDF192B" wp14:editId="72D58339">
                <wp:simplePos x="0" y="0"/>
                <wp:positionH relativeFrom="column">
                  <wp:posOffset>1441450</wp:posOffset>
                </wp:positionH>
                <wp:positionV relativeFrom="paragraph">
                  <wp:posOffset>358140</wp:posOffset>
                </wp:positionV>
                <wp:extent cx="3886200" cy="2037715"/>
                <wp:effectExtent l="0" t="0" r="0" b="0"/>
                <wp:wrapNone/>
                <wp:docPr id="9" name="组合 9"/>
                <wp:cNvGraphicFramePr/>
                <a:graphic xmlns:a="http://schemas.openxmlformats.org/drawingml/2006/main">
                  <a:graphicData uri="http://schemas.microsoft.com/office/word/2010/wordprocessingGroup">
                    <wpg:wgp>
                      <wpg:cNvGrpSpPr/>
                      <wpg:grpSpPr>
                        <a:xfrm>
                          <a:off x="0" y="0"/>
                          <a:ext cx="3886200" cy="2037715"/>
                          <a:chOff x="60" y="68"/>
                          <a:chExt cx="61" cy="32092"/>
                        </a:xfrm>
                      </wpg:grpSpPr>
                      <wps:wsp>
                        <wps:cNvPr id="2" name="直接箭头连接符 2"/>
                        <wps:cNvCnPr/>
                        <wps:spPr>
                          <a:xfrm>
                            <a:off x="60" y="76"/>
                            <a:ext cx="61" cy="1"/>
                          </a:xfrm>
                          <a:prstGeom prst="straightConnector1">
                            <a:avLst/>
                          </a:prstGeom>
                          <a:ln w="12700" cap="flat" cmpd="sng">
                            <a:solidFill>
                              <a:srgbClr val="000000"/>
                            </a:solidFill>
                            <a:prstDash val="solid"/>
                            <a:headEnd type="none" w="med" len="med"/>
                            <a:tailEnd type="none" w="med" len="med"/>
                          </a:ln>
                        </wps:spPr>
                        <wps:bodyPr/>
                      </wps:wsp>
                      <wps:wsp>
                        <wps:cNvPr id="3" name="直接箭头连接符 3"/>
                        <wps:cNvCnPr/>
                        <wps:spPr>
                          <a:xfrm>
                            <a:off x="60" y="85"/>
                            <a:ext cx="61" cy="0"/>
                          </a:xfrm>
                          <a:prstGeom prst="straightConnector1">
                            <a:avLst/>
                          </a:prstGeom>
                          <a:ln w="12700" cap="flat" cmpd="sng">
                            <a:solidFill>
                              <a:srgbClr val="000000"/>
                            </a:solidFill>
                            <a:prstDash val="solid"/>
                            <a:headEnd type="none" w="med" len="med"/>
                            <a:tailEnd type="none" w="med" len="med"/>
                          </a:ln>
                        </wps:spPr>
                        <wps:bodyPr/>
                      </wps:wsp>
                      <wps:wsp>
                        <wps:cNvPr id="4" name="直接箭头连接符 4"/>
                        <wps:cNvCnPr/>
                        <wps:spPr>
                          <a:xfrm>
                            <a:off x="60" y="93"/>
                            <a:ext cx="61" cy="0"/>
                          </a:xfrm>
                          <a:prstGeom prst="straightConnector1">
                            <a:avLst/>
                          </a:prstGeom>
                          <a:ln w="12700" cap="flat" cmpd="sng">
                            <a:solidFill>
                              <a:srgbClr val="000000"/>
                            </a:solidFill>
                            <a:prstDash val="solid"/>
                            <a:headEnd type="none" w="med" len="med"/>
                            <a:tailEnd type="none" w="med" len="med"/>
                          </a:ln>
                        </wps:spPr>
                        <wps:bodyPr/>
                      </wps:wsp>
                      <wps:wsp>
                        <wps:cNvPr id="5" name="直接箭头连接符 5"/>
                        <wps:cNvCnPr/>
                        <wps:spPr>
                          <a:xfrm>
                            <a:off x="60" y="100"/>
                            <a:ext cx="61" cy="1"/>
                          </a:xfrm>
                          <a:prstGeom prst="straightConnector1">
                            <a:avLst/>
                          </a:prstGeom>
                          <a:ln w="12700" cap="flat" cmpd="sng">
                            <a:solidFill>
                              <a:srgbClr val="000000"/>
                            </a:solidFill>
                            <a:prstDash val="solid"/>
                            <a:headEnd type="none" w="med" len="med"/>
                            <a:tailEnd type="none" w="med" len="med"/>
                          </a:ln>
                        </wps:spPr>
                        <wps:bodyPr/>
                      </wps:wsp>
                      <wps:wsp>
                        <wps:cNvPr id="6" name="直接箭头连接符 6"/>
                        <wps:cNvCnPr/>
                        <wps:spPr>
                          <a:xfrm>
                            <a:off x="60" y="68"/>
                            <a:ext cx="61" cy="1"/>
                          </a:xfrm>
                          <a:prstGeom prst="straightConnector1">
                            <a:avLst/>
                          </a:prstGeom>
                          <a:ln w="12700" cap="flat" cmpd="sng">
                            <a:solidFill>
                              <a:srgbClr val="000000"/>
                            </a:solidFill>
                            <a:prstDash val="solid"/>
                            <a:headEnd type="none" w="med" len="med"/>
                            <a:tailEnd type="none" w="med" len="med"/>
                          </a:ln>
                        </wps:spPr>
                        <wps:bodyPr/>
                      </wps:wsp>
                    </wpg:wgp>
                  </a:graphicData>
                </a:graphic>
              </wp:anchor>
            </w:drawing>
          </mc:Choice>
          <mc:Fallback>
            <w:pict>
              <v:group w14:anchorId="64A3704D" id="组合 9" o:spid="_x0000_s1026" style="position:absolute;left:0;text-align:left;margin-left:113.5pt;margin-top:28.2pt;width:306pt;height:160.45pt;z-index:251657728" coordorigin="60,68" coordsize="61,3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">
                <v:shapetype id="_x0000_t32" coordsize="21600,21600" o:spt="32" o:oned="t" path="m,l21600,21600e" filled="f">
                  <v:path arrowok="t" fillok="f" o:connecttype="none"/>
                  <o:lock v:ext="edit" shapetype="t"/>
                </v:shapetype>
                <v:shape id="直接箭头连接符 2" o:spid="_x0000_s1027" type="#_x0000_t32" style="position:absolute;left:60;top:76;width:6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" strokeweight="1pt"/>
                <v:shape id="直接箭头连接符 3" o:spid="_x0000_s1028" type="#_x0000_t32" style="position:absolute;left:60;top:85;width: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" strokeweight="1pt"/>
                <v:shape id="直接箭头连接符 4" o:spid="_x0000_s1029" type="#_x0000_t32" style="position:absolute;left:60;top:93;width: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" strokeweight="1pt"/>
                <v:shape id="直接箭头连接符 5" o:spid="_x0000_s1030" type="#_x0000_t32" style="position:absolute;left:60;top:100;width:6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" strokeweight="1pt"/>
                <v:shape id="直接箭头连接符 6" o:spid="_x0000_s1031" type="#_x0000_t32" style="position:absolute;left:60;top:68;width:6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" strokeweight="1pt"/>
              </v:group>
            </w:pict>
          </mc:Fallback>
        </mc:AlternateContent>
      </w:r>
      <w:r>
        <w:rPr>
          <w:rFonts w:hint="eastAsia"/>
          <w:b/>
          <w:bCs/>
          <w:sz w:val="32"/>
        </w:rPr>
        <w:t>作</w:t>
      </w:r>
      <w:r>
        <w:rPr>
          <w:rFonts w:hint="eastAsia"/>
          <w:b/>
          <w:bCs/>
          <w:sz w:val="32"/>
        </w:rPr>
        <w:t xml:space="preserve">    </w:t>
      </w:r>
      <w:r>
        <w:rPr>
          <w:rFonts w:hint="eastAsia"/>
          <w:b/>
          <w:bCs/>
          <w:sz w:val="32"/>
        </w:rPr>
        <w:t>者：</w:t>
      </w:r>
      <w:r>
        <w:rPr>
          <w:rFonts w:hint="eastAsia"/>
          <w:b/>
          <w:bCs/>
          <w:sz w:val="32"/>
        </w:rPr>
        <w:t xml:space="preserve">             </w:t>
      </w:r>
      <w:r w:rsidR="003E0076">
        <w:rPr>
          <w:rFonts w:hint="eastAsia"/>
          <w:b/>
          <w:bCs/>
          <w:sz w:val="32"/>
        </w:rPr>
        <w:t>罗世浩</w:t>
      </w:r>
    </w:p>
    <w:p w:rsidR="008579CE" w:rsidRDefault="00683D5D">
      <w:pPr>
        <w:spacing w:line="600" w:lineRule="auto"/>
        <w:ind w:leftChars="300" w:left="720" w:firstLineChars="0" w:firstLine="0"/>
        <w:jc w:val="left"/>
        <w:rPr>
          <w:b/>
          <w:bCs/>
          <w:sz w:val="32"/>
        </w:rPr>
      </w:pPr>
      <w:r>
        <w:rPr>
          <w:rFonts w:hint="eastAsia"/>
          <w:b/>
          <w:bCs/>
          <w:sz w:val="32"/>
        </w:rPr>
        <w:t>专</w:t>
      </w:r>
      <w:r>
        <w:rPr>
          <w:rFonts w:hint="eastAsia"/>
          <w:b/>
          <w:bCs/>
          <w:color w:val="000000"/>
          <w:sz w:val="32"/>
        </w:rPr>
        <w:t xml:space="preserve">    </w:t>
      </w:r>
      <w:r>
        <w:rPr>
          <w:rFonts w:hint="eastAsia"/>
          <w:b/>
          <w:bCs/>
          <w:sz w:val="32"/>
        </w:rPr>
        <w:t>业：</w:t>
      </w:r>
      <w:r>
        <w:rPr>
          <w:rFonts w:hint="eastAsia"/>
          <w:b/>
          <w:bCs/>
          <w:sz w:val="32"/>
        </w:rPr>
        <w:t xml:space="preserve">       </w:t>
      </w:r>
      <w:r w:rsidR="003E0076">
        <w:rPr>
          <w:b/>
          <w:bCs/>
          <w:sz w:val="32"/>
        </w:rPr>
        <w:t xml:space="preserve">      </w:t>
      </w:r>
      <w:r w:rsidR="003E0076">
        <w:rPr>
          <w:rFonts w:hint="eastAsia"/>
          <w:b/>
          <w:bCs/>
          <w:sz w:val="32"/>
        </w:rPr>
        <w:t>经济学</w:t>
      </w:r>
      <w:r>
        <w:rPr>
          <w:rFonts w:hint="eastAsia"/>
          <w:b/>
          <w:bCs/>
          <w:sz w:val="32"/>
        </w:rPr>
        <w:t xml:space="preserve">  </w:t>
      </w:r>
    </w:p>
    <w:p w:rsidR="008579CE" w:rsidRDefault="00683D5D">
      <w:pPr>
        <w:spacing w:line="600" w:lineRule="auto"/>
        <w:ind w:leftChars="300" w:left="720" w:firstLineChars="0" w:firstLine="0"/>
        <w:jc w:val="left"/>
        <w:rPr>
          <w:b/>
          <w:bCs/>
          <w:sz w:val="32"/>
        </w:rPr>
      </w:pPr>
      <w:r>
        <w:rPr>
          <w:rFonts w:hint="eastAsia"/>
          <w:b/>
          <w:bCs/>
          <w:sz w:val="32"/>
        </w:rPr>
        <w:t>学</w:t>
      </w:r>
      <w:r>
        <w:rPr>
          <w:rFonts w:hint="eastAsia"/>
          <w:b/>
          <w:bCs/>
          <w:sz w:val="32"/>
        </w:rPr>
        <w:t xml:space="preserve">    </w:t>
      </w:r>
      <w:r>
        <w:rPr>
          <w:rFonts w:hint="eastAsia"/>
          <w:b/>
          <w:bCs/>
          <w:sz w:val="32"/>
        </w:rPr>
        <w:t>号：</w:t>
      </w:r>
      <w:r>
        <w:rPr>
          <w:rFonts w:hint="eastAsia"/>
          <w:b/>
          <w:bCs/>
          <w:sz w:val="32"/>
        </w:rPr>
        <w:t xml:space="preserve">            </w:t>
      </w:r>
      <w:r w:rsidR="003E0076" w:rsidRPr="003E0076">
        <w:rPr>
          <w:b/>
          <w:bCs/>
          <w:sz w:val="32"/>
        </w:rPr>
        <w:t>202000719</w:t>
      </w:r>
      <w:r>
        <w:rPr>
          <w:rFonts w:hint="eastAsia"/>
          <w:b/>
          <w:bCs/>
          <w:sz w:val="32"/>
        </w:rPr>
        <w:t xml:space="preserve">    </w:t>
      </w:r>
    </w:p>
    <w:p w:rsidR="008579CE" w:rsidRDefault="00683D5D">
      <w:pPr>
        <w:spacing w:line="600" w:lineRule="auto"/>
        <w:ind w:leftChars="300" w:left="720" w:firstLineChars="0" w:firstLine="0"/>
        <w:jc w:val="left"/>
        <w:rPr>
          <w:b/>
          <w:bCs/>
          <w:sz w:val="32"/>
        </w:rPr>
      </w:pPr>
      <w:r>
        <w:rPr>
          <w:rFonts w:hint="eastAsia"/>
          <w:b/>
          <w:bCs/>
          <w:sz w:val="32"/>
        </w:rPr>
        <w:t>教</w:t>
      </w:r>
      <w:r>
        <w:rPr>
          <w:rFonts w:hint="eastAsia"/>
          <w:b/>
          <w:bCs/>
          <w:sz w:val="32"/>
        </w:rPr>
        <w:t xml:space="preserve"> </w:t>
      </w:r>
      <w:r>
        <w:rPr>
          <w:rFonts w:hint="eastAsia"/>
          <w:b/>
          <w:bCs/>
          <w:sz w:val="32"/>
        </w:rPr>
        <w:t>学</w:t>
      </w:r>
      <w:r>
        <w:rPr>
          <w:rFonts w:hint="eastAsia"/>
          <w:b/>
          <w:bCs/>
          <w:sz w:val="32"/>
        </w:rPr>
        <w:t xml:space="preserve"> </w:t>
      </w:r>
      <w:r>
        <w:rPr>
          <w:rFonts w:hint="eastAsia"/>
          <w:b/>
          <w:bCs/>
          <w:sz w:val="32"/>
        </w:rPr>
        <w:t>点：</w:t>
      </w:r>
      <w:r>
        <w:rPr>
          <w:rFonts w:hint="eastAsia"/>
          <w:b/>
          <w:bCs/>
          <w:sz w:val="32"/>
        </w:rPr>
        <w:t xml:space="preserve">              </w:t>
      </w:r>
      <w:r>
        <w:rPr>
          <w:rFonts w:hint="eastAsia"/>
          <w:b/>
          <w:bCs/>
          <w:sz w:val="32"/>
        </w:rPr>
        <w:t>岳阳学成</w:t>
      </w:r>
      <w:r>
        <w:rPr>
          <w:rFonts w:hint="eastAsia"/>
          <w:b/>
          <w:bCs/>
          <w:sz w:val="32"/>
        </w:rPr>
        <w:t xml:space="preserve"> </w:t>
      </w:r>
    </w:p>
    <w:p w:rsidR="008579CE" w:rsidRDefault="00683D5D">
      <w:pPr>
        <w:spacing w:line="600" w:lineRule="auto"/>
        <w:ind w:leftChars="300" w:left="720" w:firstLineChars="0" w:firstLine="0"/>
        <w:jc w:val="left"/>
        <w:rPr>
          <w:b/>
          <w:bCs/>
          <w:sz w:val="32"/>
        </w:rPr>
      </w:pPr>
      <w:r>
        <w:rPr>
          <w:rFonts w:hint="eastAsia"/>
          <w:b/>
          <w:bCs/>
          <w:sz w:val="32"/>
        </w:rPr>
        <w:t>指导教师：</w:t>
      </w:r>
      <w:r>
        <w:rPr>
          <w:rFonts w:hint="eastAsia"/>
          <w:b/>
          <w:bCs/>
          <w:sz w:val="32"/>
        </w:rPr>
        <w:t xml:space="preserve">              </w:t>
      </w:r>
      <w:r>
        <w:rPr>
          <w:rFonts w:hint="eastAsia"/>
          <w:b/>
          <w:bCs/>
          <w:sz w:val="32"/>
        </w:rPr>
        <w:t>曾平红</w:t>
      </w:r>
    </w:p>
    <w:p w:rsidR="008579CE" w:rsidRDefault="00683D5D">
      <w:pPr>
        <w:tabs>
          <w:tab w:val="left" w:pos="7200"/>
        </w:tabs>
        <w:spacing w:line="600" w:lineRule="auto"/>
        <w:ind w:firstLineChars="0" w:firstLine="0"/>
        <w:rPr>
          <w:b/>
          <w:bCs/>
          <w:color w:val="FF0000"/>
          <w:sz w:val="21"/>
          <w:szCs w:val="21"/>
        </w:rPr>
      </w:pPr>
      <w:r>
        <w:rPr>
          <w:b/>
          <w:bCs/>
          <w:noProof/>
          <w:color w:val="FF0000"/>
          <w:sz w:val="21"/>
          <w:szCs w:val="21"/>
        </w:rPr>
        <mc:AlternateContent>
          <mc:Choice Requires="wpg">
            <w:drawing>
              <wp:anchor distT="0" distB="0" distL="114300" distR="114300" simplePos="0" relativeHeight="251658752" behindDoc="0" locked="0" layoutInCell="1" allowOverlap="1" wp14:anchorId="0418249C" wp14:editId="2D4134BD">
                <wp:simplePos x="0" y="0"/>
                <wp:positionH relativeFrom="column">
                  <wp:posOffset>1431925</wp:posOffset>
                </wp:positionH>
                <wp:positionV relativeFrom="paragraph">
                  <wp:posOffset>-2197735</wp:posOffset>
                </wp:positionV>
                <wp:extent cx="3886200" cy="2037715"/>
                <wp:effectExtent l="0" t="6350" r="0" b="13335"/>
                <wp:wrapNone/>
                <wp:docPr id="15" name="组合 15"/>
                <wp:cNvGraphicFramePr/>
                <a:graphic xmlns:a="http://schemas.openxmlformats.org/drawingml/2006/main">
                  <a:graphicData uri="http://schemas.microsoft.com/office/word/2010/wordprocessingGroup">
                    <wpg:wgp>
                      <wpg:cNvGrpSpPr/>
                      <wpg:grpSpPr>
                        <a:xfrm>
                          <a:off x="0" y="0"/>
                          <a:ext cx="3886200" cy="2037715"/>
                          <a:chOff x="6060" y="6895"/>
                          <a:chExt cx="6120" cy="3209"/>
                        </a:xfrm>
                      </wpg:grpSpPr>
                      <wps:wsp>
                        <wps:cNvPr id="8" name="直接箭头连接符 8"/>
                        <wps:cNvCnPr/>
                        <wps:spPr>
                          <a:xfrm>
                            <a:off x="6060" y="7690"/>
                            <a:ext cx="6120" cy="15"/>
                          </a:xfrm>
                          <a:prstGeom prst="straightConnector1">
                            <a:avLst/>
                          </a:prstGeom>
                          <a:ln w="12700" cap="flat" cmpd="sng">
                            <a:solidFill>
                              <a:srgbClr val="000000"/>
                            </a:solidFill>
                            <a:prstDash val="solid"/>
                            <a:headEnd type="none" w="med" len="med"/>
                            <a:tailEnd type="none" w="med" len="med"/>
                          </a:ln>
                        </wps:spPr>
                        <wps:bodyPr/>
                      </wps:wsp>
                      <wps:wsp>
                        <wps:cNvPr id="10" name="直接箭头连接符 9"/>
                        <wps:cNvCnPr/>
                        <wps:spPr>
                          <a:xfrm>
                            <a:off x="6060" y="8515"/>
                            <a:ext cx="6120" cy="15"/>
                          </a:xfrm>
                          <a:prstGeom prst="straightConnector1">
                            <a:avLst/>
                          </a:prstGeom>
                          <a:ln w="12700" cap="flat" cmpd="sng">
                            <a:solidFill>
                              <a:srgbClr val="000000"/>
                            </a:solidFill>
                            <a:prstDash val="solid"/>
                            <a:headEnd type="none" w="med" len="med"/>
                            <a:tailEnd type="none" w="med" len="med"/>
                          </a:ln>
                        </wps:spPr>
                        <wps:bodyPr/>
                      </wps:wsp>
                      <wps:wsp>
                        <wps:cNvPr id="11" name="直接箭头连接符 10"/>
                        <wps:cNvCnPr/>
                        <wps:spPr>
                          <a:xfrm>
                            <a:off x="6060" y="9310"/>
                            <a:ext cx="6120" cy="15"/>
                          </a:xfrm>
                          <a:prstGeom prst="straightConnector1">
                            <a:avLst/>
                          </a:prstGeom>
                          <a:ln w="12700" cap="flat" cmpd="sng">
                            <a:solidFill>
                              <a:srgbClr val="000000"/>
                            </a:solidFill>
                            <a:prstDash val="solid"/>
                            <a:headEnd type="none" w="med" len="med"/>
                            <a:tailEnd type="none" w="med" len="med"/>
                          </a:ln>
                        </wps:spPr>
                        <wps:bodyPr/>
                      </wps:wsp>
                      <wps:wsp>
                        <wps:cNvPr id="12" name="直接箭头连接符 11"/>
                        <wps:cNvCnPr/>
                        <wps:spPr>
                          <a:xfrm>
                            <a:off x="6060" y="10090"/>
                            <a:ext cx="6120" cy="15"/>
                          </a:xfrm>
                          <a:prstGeom prst="straightConnector1">
                            <a:avLst/>
                          </a:prstGeom>
                          <a:ln w="12700" cap="flat" cmpd="sng">
                            <a:solidFill>
                              <a:srgbClr val="000000"/>
                            </a:solidFill>
                            <a:prstDash val="solid"/>
                            <a:headEnd type="none" w="med" len="med"/>
                            <a:tailEnd type="none" w="med" len="med"/>
                          </a:ln>
                        </wps:spPr>
                        <wps:bodyPr/>
                      </wps:wsp>
                      <wps:wsp>
                        <wps:cNvPr id="14" name="直接箭头连接符 12"/>
                        <wps:cNvCnPr/>
                        <wps:spPr>
                          <a:xfrm>
                            <a:off x="6060" y="6895"/>
                            <a:ext cx="6120" cy="15"/>
                          </a:xfrm>
                          <a:prstGeom prst="straightConnector1">
                            <a:avLst/>
                          </a:prstGeom>
                          <a:ln w="12700" cap="flat" cmpd="sng">
                            <a:solidFill>
                              <a:srgbClr val="000000"/>
                            </a:solidFill>
                            <a:prstDash val="solid"/>
                            <a:headEnd type="none" w="med" len="med"/>
                            <a:tailEnd type="none" w="med" len="med"/>
                          </a:ln>
                        </wps:spPr>
                        <wps:bodyPr/>
                      </wps:wsp>
                    </wpg:wgp>
                  </a:graphicData>
                </a:graphic>
              </wp:anchor>
            </w:drawing>
          </mc:Choice>
          <mc:Fallback>
            <w:pict>
              <v:group w14:anchorId="356D148B" id="组合 15" o:spid="_x0000_s1026" style="position:absolute;left:0;text-align:left;margin-left:112.75pt;margin-top:-173.05pt;width:306pt;height:160.45pt;z-index:251658752" coordorigin="6060,6895" coordsize="6120,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">
                <v:shape id="直接箭头连接符 8" o:spid="_x0000_s1027" type="#_x0000_t32" style="position:absolute;left:6060;top:7690;width:61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" strokeweight="1pt"/>
                <v:shape id="直接箭头连接符 9" o:spid="_x0000_s1028" type="#_x0000_t32" style="position:absolute;left:6060;top:8515;width:61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" strokeweight="1pt"/>
                <v:shape id="直接箭头连接符 10" o:spid="_x0000_s1029" type="#_x0000_t32" style="position:absolute;left:6060;top:9310;width:61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" strokeweight="1pt"/>
                <v:shape id="直接箭头连接符 11" o:spid="_x0000_s1030" type="#_x0000_t32" style="position:absolute;left:6060;top:10090;width:61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" strokeweight="1pt"/>
                <v:shape id="直接箭头连接符 12" o:spid="_x0000_s1031" type="#_x0000_t32" style="position:absolute;left:6060;top:6895;width:61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" strokeweight="1pt"/>
              </v:group>
            </w:pict>
          </mc:Fallback>
        </mc:AlternateContent>
      </w:r>
    </w:p>
    <w:p w:rsidR="008579CE" w:rsidRDefault="008579CE">
      <w:pPr>
        <w:tabs>
          <w:tab w:val="left" w:pos="7200"/>
        </w:tabs>
        <w:spacing w:line="600" w:lineRule="auto"/>
        <w:ind w:firstLineChars="0" w:firstLine="0"/>
        <w:rPr>
          <w:b/>
          <w:bCs/>
          <w:color w:val="FF0000"/>
          <w:sz w:val="21"/>
          <w:szCs w:val="21"/>
        </w:rPr>
      </w:pPr>
    </w:p>
    <w:p w:rsidR="003E0076" w:rsidRDefault="003E0076">
      <w:pPr>
        <w:tabs>
          <w:tab w:val="left" w:pos="7200"/>
        </w:tabs>
        <w:spacing w:line="600" w:lineRule="auto"/>
        <w:ind w:firstLineChars="0" w:firstLine="0"/>
        <w:rPr>
          <w:b/>
          <w:bCs/>
          <w:color w:val="FF0000"/>
          <w:sz w:val="21"/>
          <w:szCs w:val="21"/>
        </w:rPr>
      </w:pPr>
    </w:p>
    <w:p w:rsidR="003E0076" w:rsidRDefault="003E0076">
      <w:pPr>
        <w:tabs>
          <w:tab w:val="left" w:pos="7200"/>
        </w:tabs>
        <w:spacing w:line="600" w:lineRule="auto"/>
        <w:ind w:firstLineChars="0" w:firstLine="0"/>
        <w:rPr>
          <w:b/>
          <w:bCs/>
          <w:color w:val="FF0000"/>
          <w:sz w:val="21"/>
          <w:szCs w:val="21"/>
        </w:rPr>
      </w:pPr>
    </w:p>
    <w:p w:rsidR="008579CE" w:rsidRDefault="008579CE">
      <w:pPr>
        <w:tabs>
          <w:tab w:val="left" w:pos="7200"/>
        </w:tabs>
        <w:spacing w:line="600" w:lineRule="auto"/>
        <w:ind w:firstLineChars="0" w:firstLine="0"/>
        <w:rPr>
          <w:b/>
          <w:bCs/>
          <w:color w:val="FF0000"/>
          <w:sz w:val="21"/>
          <w:szCs w:val="21"/>
        </w:rPr>
      </w:pPr>
    </w:p>
    <w:p w:rsidR="008579CE" w:rsidRDefault="008579CE">
      <w:pPr>
        <w:tabs>
          <w:tab w:val="left" w:pos="7200"/>
        </w:tabs>
        <w:spacing w:line="600" w:lineRule="auto"/>
        <w:ind w:firstLineChars="0" w:firstLine="0"/>
        <w:rPr>
          <w:b/>
          <w:bCs/>
          <w:color w:val="FF0000"/>
          <w:sz w:val="21"/>
          <w:szCs w:val="21"/>
        </w:rPr>
      </w:pPr>
    </w:p>
    <w:p w:rsidR="008579CE" w:rsidRDefault="00683D5D">
      <w:pPr>
        <w:spacing w:line="600" w:lineRule="auto"/>
        <w:ind w:firstLineChars="600" w:firstLine="1928"/>
        <w:jc w:val="left"/>
        <w:rPr>
          <w:b/>
          <w:bCs/>
          <w:color w:val="000000"/>
          <w:sz w:val="32"/>
        </w:rPr>
      </w:pPr>
      <w:r>
        <w:rPr>
          <w:b/>
          <w:bCs/>
          <w:noProof/>
          <w:sz w:val="32"/>
        </w:rPr>
        <mc:AlternateContent>
          <mc:Choice Requires="wps">
            <w:drawing>
              <wp:anchor distT="0" distB="0" distL="114300" distR="114300" simplePos="0" relativeHeight="251656704" behindDoc="0" locked="0" layoutInCell="1" allowOverlap="1" wp14:anchorId="3990F5C0" wp14:editId="09309E58">
                <wp:simplePos x="0" y="0"/>
                <wp:positionH relativeFrom="column">
                  <wp:posOffset>2246630</wp:posOffset>
                </wp:positionH>
                <wp:positionV relativeFrom="paragraph">
                  <wp:posOffset>351790</wp:posOffset>
                </wp:positionV>
                <wp:extent cx="2035810" cy="0"/>
                <wp:effectExtent l="0" t="6350" r="0" b="6350"/>
                <wp:wrapNone/>
                <wp:docPr id="16" name="直接箭头连接符 16"/>
                <wp:cNvGraphicFramePr/>
                <a:graphic xmlns:a="http://schemas.openxmlformats.org/drawingml/2006/main">
                  <a:graphicData uri="http://schemas.microsoft.com/office/word/2010/wordprocessingShape">
                    <wps:wsp>
                      <wps:cNvCnPr/>
                      <wps:spPr>
                        <a:xfrm>
                          <a:off x="0" y="0"/>
                          <a:ext cx="203581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2AE9CD6C" id="直接箭头连接符 16" o:spid="_x0000_s1026" type="#_x0000_t32" style="position:absolute;left:0;text-align:left;margin-left:176.9pt;margin-top:27.7pt;width:160.3pt;height:0;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" strokeweight="1pt"/>
            </w:pict>
          </mc:Fallback>
        </mc:AlternateContent>
      </w:r>
      <w:r>
        <w:rPr>
          <w:rFonts w:hint="eastAsia"/>
          <w:b/>
          <w:bCs/>
          <w:color w:val="000000"/>
          <w:sz w:val="32"/>
        </w:rPr>
        <w:t>完成日期：</w:t>
      </w:r>
      <w:r>
        <w:rPr>
          <w:rFonts w:hint="eastAsia"/>
          <w:b/>
          <w:bCs/>
          <w:color w:val="000000"/>
          <w:sz w:val="32"/>
        </w:rPr>
        <w:t xml:space="preserve"> 2025</w:t>
      </w:r>
      <w:r>
        <w:rPr>
          <w:rFonts w:hint="eastAsia"/>
          <w:b/>
          <w:bCs/>
          <w:color w:val="000000"/>
          <w:sz w:val="32"/>
        </w:rPr>
        <w:t>年</w:t>
      </w:r>
      <w:r w:rsidR="003E0076">
        <w:rPr>
          <w:b/>
          <w:bCs/>
          <w:color w:val="000000"/>
          <w:sz w:val="32"/>
        </w:rPr>
        <w:t>10</w:t>
      </w:r>
      <w:r>
        <w:rPr>
          <w:rFonts w:hint="eastAsia"/>
          <w:b/>
          <w:bCs/>
          <w:color w:val="000000"/>
          <w:sz w:val="32"/>
        </w:rPr>
        <w:t>月</w:t>
      </w:r>
      <w:r w:rsidR="003E0076">
        <w:rPr>
          <w:b/>
          <w:bCs/>
          <w:color w:val="000000"/>
          <w:sz w:val="32"/>
        </w:rPr>
        <w:t>18</w:t>
      </w:r>
      <w:r>
        <w:rPr>
          <w:rFonts w:hint="eastAsia"/>
          <w:b/>
          <w:bCs/>
          <w:color w:val="000000"/>
          <w:sz w:val="32"/>
        </w:rPr>
        <w:t>日</w:t>
      </w:r>
      <w:r>
        <w:rPr>
          <w:rFonts w:hint="eastAsia"/>
          <w:b/>
          <w:bCs/>
          <w:color w:val="000000"/>
          <w:sz w:val="32"/>
        </w:rPr>
        <w:t xml:space="preserve">  </w:t>
      </w:r>
    </w:p>
    <w:p w:rsidR="008579CE" w:rsidRDefault="008579CE">
      <w:pPr>
        <w:spacing w:line="600" w:lineRule="auto"/>
        <w:ind w:firstLine="1044"/>
        <w:jc w:val="center"/>
        <w:rPr>
          <w:b/>
          <w:bCs/>
          <w:sz w:val="52"/>
          <w:szCs w:val="52"/>
        </w:rPr>
        <w:sectPr w:rsidR="008579CE">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7" w:left="1701" w:header="850" w:footer="992" w:gutter="0"/>
          <w:pgNumType w:fmt="upperRoman" w:start="1"/>
          <w:cols w:space="720"/>
          <w:docGrid w:type="lines" w:linePitch="322"/>
        </w:sectPr>
      </w:pPr>
    </w:p>
    <w:p w:rsidR="008579CE" w:rsidRDefault="00683D5D">
      <w:pPr>
        <w:spacing w:line="600" w:lineRule="auto"/>
        <w:ind w:firstLineChars="0" w:firstLine="0"/>
        <w:jc w:val="center"/>
        <w:rPr>
          <w:sz w:val="52"/>
          <w:szCs w:val="52"/>
        </w:rPr>
      </w:pPr>
      <w:r>
        <w:rPr>
          <w:rFonts w:hint="eastAsia"/>
          <w:b/>
          <w:bCs/>
          <w:sz w:val="52"/>
          <w:szCs w:val="52"/>
        </w:rPr>
        <w:lastRenderedPageBreak/>
        <w:t>湘潭大学继续教育学院</w:t>
      </w:r>
    </w:p>
    <w:p w:rsidR="008579CE" w:rsidRDefault="00683D5D">
      <w:pPr>
        <w:ind w:firstLineChars="0" w:firstLine="0"/>
        <w:jc w:val="center"/>
        <w:rPr>
          <w:rFonts w:asciiTheme="minorHAnsi" w:eastAsiaTheme="minorEastAsia" w:hAnsiTheme="minorHAnsi" w:cstheme="minorBidi"/>
          <w:b/>
          <w:bCs/>
          <w:sz w:val="52"/>
          <w:szCs w:val="52"/>
        </w:rPr>
      </w:pPr>
      <w:r>
        <w:rPr>
          <w:rFonts w:hint="eastAsia"/>
          <w:b/>
          <w:bCs/>
          <w:sz w:val="52"/>
          <w:szCs w:val="52"/>
        </w:rPr>
        <w:t>毕业论文（设计）任务书</w:t>
      </w:r>
    </w:p>
    <w:p w:rsidR="008579CE" w:rsidRDefault="008579CE">
      <w:pPr>
        <w:ind w:firstLineChars="0" w:firstLine="0"/>
        <w:jc w:val="center"/>
        <w:rPr>
          <w:rFonts w:asciiTheme="minorHAnsi" w:eastAsiaTheme="minorEastAsia" w:hAnsiTheme="minorHAnsi" w:cstheme="minorBidi"/>
          <w:sz w:val="21"/>
        </w:rPr>
      </w:pPr>
    </w:p>
    <w:p w:rsidR="008579CE" w:rsidRDefault="00683D5D">
      <w:pPr>
        <w:tabs>
          <w:tab w:val="left" w:pos="9030"/>
        </w:tabs>
        <w:spacing w:line="480" w:lineRule="exact"/>
        <w:ind w:firstLineChars="0" w:firstLine="0"/>
        <w:rPr>
          <w:rFonts w:eastAsiaTheme="minorEastAsia"/>
          <w:u w:val="single"/>
        </w:rPr>
      </w:pPr>
      <w:r>
        <w:rPr>
          <w:rFonts w:eastAsiaTheme="minorEastAsia"/>
        </w:rPr>
        <w:t>论文（设计）题目：</w:t>
      </w:r>
      <w:r w:rsidR="003E0076" w:rsidRPr="003E0076">
        <w:rPr>
          <w:rFonts w:eastAsiaTheme="minorEastAsia" w:hint="eastAsia"/>
          <w:sz w:val="21"/>
          <w:u w:val="single"/>
        </w:rPr>
        <w:t>小行星采矿经济学：评估可行性、资源估值及其对地球大宗商品市场的影响</w:t>
      </w:r>
      <w:r>
        <w:rPr>
          <w:rFonts w:eastAsiaTheme="minorEastAsia"/>
          <w:u w:val="single"/>
        </w:rPr>
        <w:t xml:space="preserve"> </w:t>
      </w:r>
      <w:r>
        <w:rPr>
          <w:rFonts w:eastAsiaTheme="minorEastAsia" w:hint="eastAsia"/>
          <w:u w:val="single"/>
        </w:rPr>
        <w:t xml:space="preserve">                              </w:t>
      </w:r>
    </w:p>
    <w:p w:rsidR="008579CE" w:rsidRDefault="00683D5D">
      <w:pPr>
        <w:tabs>
          <w:tab w:val="left" w:pos="9030"/>
        </w:tabs>
        <w:spacing w:line="480" w:lineRule="exact"/>
        <w:ind w:firstLineChars="0" w:firstLine="0"/>
        <w:rPr>
          <w:u w:val="single"/>
        </w:rPr>
      </w:pPr>
      <w:r>
        <w:rPr>
          <w:rFonts w:hint="eastAsia"/>
        </w:rPr>
        <w:t>学号：</w:t>
      </w:r>
      <w:r>
        <w:rPr>
          <w:rFonts w:hint="eastAsia"/>
          <w:u w:val="single"/>
        </w:rPr>
        <w:t xml:space="preserve">   </w:t>
      </w:r>
      <w:r w:rsidR="003E0076" w:rsidRPr="003E0076">
        <w:rPr>
          <w:u w:val="single"/>
        </w:rPr>
        <w:t>202000719</w:t>
      </w:r>
      <w:r>
        <w:rPr>
          <w:rFonts w:hint="eastAsia"/>
          <w:u w:val="single"/>
        </w:rPr>
        <w:t xml:space="preserve">      </w:t>
      </w:r>
      <w:r>
        <w:rPr>
          <w:rFonts w:hint="eastAsia"/>
        </w:rPr>
        <w:t xml:space="preserve"> </w:t>
      </w:r>
      <w:r>
        <w:rPr>
          <w:rFonts w:hint="eastAsia"/>
        </w:rPr>
        <w:t>姓名：</w:t>
      </w:r>
      <w:r>
        <w:rPr>
          <w:rFonts w:hint="eastAsia"/>
          <w:u w:val="single"/>
        </w:rPr>
        <w:t xml:space="preserve">    </w:t>
      </w:r>
      <w:r w:rsidR="003E0076">
        <w:rPr>
          <w:rFonts w:hint="eastAsia"/>
          <w:u w:val="single"/>
        </w:rPr>
        <w:t>罗世浩</w:t>
      </w:r>
      <w:r>
        <w:rPr>
          <w:rFonts w:hint="eastAsia"/>
          <w:bCs/>
          <w:u w:val="single"/>
        </w:rPr>
        <w:t xml:space="preserve">  </w:t>
      </w:r>
      <w:r>
        <w:rPr>
          <w:rFonts w:hint="eastAsia"/>
          <w:u w:val="single"/>
        </w:rPr>
        <w:t xml:space="preserve">   </w:t>
      </w:r>
      <w:r>
        <w:rPr>
          <w:rFonts w:hint="eastAsia"/>
        </w:rPr>
        <w:t xml:space="preserve"> </w:t>
      </w:r>
      <w:r>
        <w:rPr>
          <w:rFonts w:hint="eastAsia"/>
        </w:rPr>
        <w:t>专业：</w:t>
      </w:r>
      <w:r w:rsidR="003E0076" w:rsidRPr="003E0076">
        <w:rPr>
          <w:rFonts w:hint="eastAsia"/>
          <w:u w:val="single"/>
        </w:rPr>
        <w:t>经济学</w:t>
      </w:r>
      <w:r>
        <w:rPr>
          <w:rFonts w:hint="eastAsia"/>
          <w:u w:val="single"/>
        </w:rPr>
        <w:t xml:space="preserve"> </w:t>
      </w:r>
    </w:p>
    <w:p w:rsidR="008579CE" w:rsidRDefault="00683D5D">
      <w:pPr>
        <w:spacing w:line="480" w:lineRule="exact"/>
        <w:ind w:firstLineChars="0" w:firstLine="0"/>
        <w:rPr>
          <w:u w:val="single"/>
        </w:rPr>
      </w:pPr>
      <w:r>
        <w:t>学生论文（设计）时间：自</w:t>
      </w:r>
      <w:r>
        <w:rPr>
          <w:u w:val="single"/>
        </w:rPr>
        <w:t xml:space="preserve"> </w:t>
      </w:r>
      <w:r>
        <w:rPr>
          <w:rFonts w:hint="eastAsia"/>
          <w:u w:val="single"/>
        </w:rPr>
        <w:t xml:space="preserve"> 2025  </w:t>
      </w:r>
      <w:r>
        <w:t>年</w:t>
      </w:r>
      <w:r>
        <w:rPr>
          <w:u w:val="single"/>
        </w:rPr>
        <w:t xml:space="preserve"> </w:t>
      </w:r>
      <w:r>
        <w:rPr>
          <w:rFonts w:hint="eastAsia"/>
          <w:u w:val="single"/>
        </w:rPr>
        <w:t xml:space="preserve"> 6</w:t>
      </w:r>
      <w:r>
        <w:rPr>
          <w:u w:val="single"/>
        </w:rPr>
        <w:t xml:space="preserve"> </w:t>
      </w:r>
      <w:r>
        <w:t>月</w:t>
      </w:r>
      <w:r>
        <w:rPr>
          <w:u w:val="single"/>
        </w:rPr>
        <w:t xml:space="preserve"> </w:t>
      </w:r>
      <w:r w:rsidR="003E0076">
        <w:rPr>
          <w:u w:val="single"/>
        </w:rPr>
        <w:t>18</w:t>
      </w:r>
      <w:r>
        <w:rPr>
          <w:u w:val="single"/>
        </w:rPr>
        <w:t xml:space="preserve"> </w:t>
      </w:r>
      <w:r>
        <w:rPr>
          <w:rFonts w:hint="eastAsia"/>
          <w:u w:val="single"/>
        </w:rPr>
        <w:t xml:space="preserve"> </w:t>
      </w:r>
      <w:r>
        <w:t>日开始至</w:t>
      </w:r>
      <w:r>
        <w:rPr>
          <w:u w:val="single"/>
        </w:rPr>
        <w:t xml:space="preserve"> </w:t>
      </w:r>
      <w:r>
        <w:rPr>
          <w:rFonts w:hint="eastAsia"/>
          <w:u w:val="single"/>
        </w:rPr>
        <w:t xml:space="preserve"> 2025 </w:t>
      </w:r>
      <w:r>
        <w:t>年</w:t>
      </w:r>
      <w:r>
        <w:rPr>
          <w:rFonts w:hint="eastAsia"/>
          <w:u w:val="single"/>
        </w:rPr>
        <w:t xml:space="preserve"> 10 </w:t>
      </w:r>
      <w:r>
        <w:t>月</w:t>
      </w:r>
      <w:r>
        <w:rPr>
          <w:rFonts w:hint="eastAsia"/>
          <w:u w:val="single"/>
        </w:rPr>
        <w:t xml:space="preserve"> </w:t>
      </w:r>
      <w:r w:rsidR="003E0076">
        <w:rPr>
          <w:u w:val="single"/>
        </w:rPr>
        <w:t>18</w:t>
      </w:r>
      <w:r>
        <w:rPr>
          <w:u w:val="single"/>
        </w:rPr>
        <w:t xml:space="preserve"> </w:t>
      </w:r>
      <w:r>
        <w:t>日止</w:t>
      </w:r>
    </w:p>
    <w:p w:rsidR="008579CE" w:rsidRDefault="00683D5D">
      <w:pPr>
        <w:spacing w:beforeLines="50" w:before="156" w:afterLines="50" w:after="156" w:line="440" w:lineRule="exact"/>
        <w:ind w:firstLine="480"/>
        <w:rPr>
          <w:rFonts w:asciiTheme="minorHAnsi" w:eastAsiaTheme="minorEastAsia" w:hAnsiTheme="minorHAnsi" w:cstheme="minorBidi"/>
          <w:bCs/>
        </w:rPr>
      </w:pPr>
      <w:r>
        <w:rPr>
          <w:rFonts w:asciiTheme="minorHAnsi" w:eastAsiaTheme="minorEastAsia" w:hAnsiTheme="minorHAnsi" w:cstheme="minorBidi" w:hint="eastAsia"/>
          <w:bCs/>
        </w:rPr>
        <w:t>一、主要内容及基本要求</w:t>
      </w:r>
    </w:p>
    <w:p w:rsidR="008579CE" w:rsidRDefault="00683D5D">
      <w:pPr>
        <w:spacing w:line="440" w:lineRule="exact"/>
        <w:ind w:firstLineChars="0" w:firstLine="0"/>
        <w:rPr>
          <w:rFonts w:eastAsiaTheme="minorEastAsia"/>
          <w:u w:val="single"/>
        </w:rPr>
      </w:pPr>
      <w:r>
        <w:rPr>
          <w:rFonts w:eastAsiaTheme="minorEastAsia"/>
          <w:u w:val="single"/>
        </w:rPr>
        <w:t>主要内容</w:t>
      </w:r>
      <w:r>
        <w:rPr>
          <w:rFonts w:eastAsiaTheme="minorEastAsia"/>
          <w:u w:val="single"/>
        </w:rPr>
        <w:t xml:space="preserve">                                                                    </w:t>
      </w:r>
    </w:p>
    <w:p w:rsidR="008579CE" w:rsidRDefault="00683D5D">
      <w:pPr>
        <w:spacing w:line="440" w:lineRule="exact"/>
        <w:ind w:firstLineChars="0" w:firstLine="0"/>
        <w:rPr>
          <w:rFonts w:eastAsiaTheme="minorEastAsia"/>
          <w:u w:val="single"/>
        </w:rPr>
      </w:pPr>
      <w:r>
        <w:rPr>
          <w:rFonts w:eastAsiaTheme="minorEastAsia"/>
          <w:u w:val="single"/>
        </w:rPr>
        <w:t xml:space="preserve">    </w:t>
      </w:r>
      <w:r>
        <w:rPr>
          <w:rFonts w:eastAsiaTheme="minorEastAsia" w:hint="eastAsia"/>
          <w:u w:val="single"/>
        </w:rPr>
        <w:t>1.</w:t>
      </w:r>
      <w:r w:rsidR="00FD7225">
        <w:rPr>
          <w:rFonts w:eastAsiaTheme="minorEastAsia" w:hint="eastAsia"/>
          <w:u w:val="single"/>
        </w:rPr>
        <w:t>研究小行星采矿从理论走向现实的经济可行性</w:t>
      </w:r>
      <w:r>
        <w:rPr>
          <w:rFonts w:eastAsiaTheme="minorEastAsia" w:hint="eastAsia"/>
          <w:u w:val="single"/>
        </w:rPr>
        <w:t>。</w:t>
      </w:r>
      <w:r>
        <w:rPr>
          <w:rFonts w:eastAsiaTheme="minorEastAsia" w:hint="eastAsia"/>
          <w:u w:val="single"/>
        </w:rPr>
        <w:t xml:space="preserve">                                                                     </w:t>
      </w:r>
      <w:r>
        <w:rPr>
          <w:rFonts w:eastAsiaTheme="minorEastAsia"/>
          <w:u w:val="single"/>
        </w:rPr>
        <w:t xml:space="preserve">  </w:t>
      </w:r>
    </w:p>
    <w:p w:rsidR="008579CE" w:rsidRDefault="00683D5D">
      <w:pPr>
        <w:spacing w:line="440" w:lineRule="exact"/>
        <w:ind w:firstLineChars="0" w:firstLine="0"/>
        <w:rPr>
          <w:rFonts w:eastAsiaTheme="minorEastAsia"/>
          <w:u w:val="single"/>
        </w:rPr>
      </w:pPr>
      <w:r>
        <w:rPr>
          <w:rFonts w:eastAsiaTheme="minorEastAsia"/>
          <w:u w:val="single"/>
        </w:rPr>
        <w:t xml:space="preserve">    </w:t>
      </w:r>
      <w:r>
        <w:rPr>
          <w:rFonts w:eastAsiaTheme="minorEastAsia" w:hint="eastAsia"/>
          <w:u w:val="single"/>
        </w:rPr>
        <w:t>2.</w:t>
      </w:r>
      <w:r w:rsidR="00DE3B44" w:rsidRPr="00DE3B44">
        <w:rPr>
          <w:rFonts w:eastAsiaTheme="minorEastAsia" w:hint="eastAsia"/>
          <w:u w:val="single"/>
        </w:rPr>
        <w:t>开发小行星资源估值方法，克服传统估值模型的局限性</w:t>
      </w:r>
      <w:r>
        <w:rPr>
          <w:rFonts w:eastAsiaTheme="minorEastAsia" w:hint="eastAsia"/>
          <w:u w:val="single"/>
        </w:rPr>
        <w:t>。</w:t>
      </w:r>
      <w:r>
        <w:rPr>
          <w:rFonts w:eastAsiaTheme="minorEastAsia"/>
          <w:u w:val="single"/>
        </w:rPr>
        <w:t xml:space="preserve">                                </w:t>
      </w:r>
      <w:r>
        <w:rPr>
          <w:rFonts w:eastAsiaTheme="minorEastAsia" w:hint="eastAsia"/>
          <w:u w:val="single"/>
        </w:rPr>
        <w:t xml:space="preserve">                                       </w:t>
      </w:r>
    </w:p>
    <w:p w:rsidR="008579CE" w:rsidRDefault="00683D5D">
      <w:pPr>
        <w:spacing w:line="440" w:lineRule="exact"/>
        <w:ind w:firstLineChars="0" w:firstLine="0"/>
        <w:rPr>
          <w:rFonts w:eastAsiaTheme="minorEastAsia"/>
          <w:u w:val="single"/>
        </w:rPr>
      </w:pPr>
      <w:r>
        <w:rPr>
          <w:rFonts w:eastAsiaTheme="minorEastAsia" w:hint="eastAsia"/>
          <w:u w:val="single"/>
        </w:rPr>
        <w:t xml:space="preserve">    3.</w:t>
      </w:r>
      <w:r w:rsidR="00DE3B44" w:rsidRPr="00DE3B44">
        <w:rPr>
          <w:rFonts w:eastAsiaTheme="minorEastAsia" w:hint="eastAsia"/>
          <w:u w:val="single"/>
        </w:rPr>
        <w:t>分析小行星采矿对全球大宗商品市场的潜在影响</w:t>
      </w:r>
      <w:r>
        <w:rPr>
          <w:rFonts w:eastAsiaTheme="minorEastAsia" w:hint="eastAsia"/>
          <w:u w:val="single"/>
        </w:rPr>
        <w:t>。</w:t>
      </w:r>
      <w:r>
        <w:rPr>
          <w:rFonts w:eastAsiaTheme="minorEastAsia" w:hint="eastAsia"/>
          <w:u w:val="single"/>
        </w:rPr>
        <w:t xml:space="preserve">                                                             </w:t>
      </w:r>
    </w:p>
    <w:p w:rsidR="008579CE" w:rsidRDefault="00683D5D">
      <w:pPr>
        <w:spacing w:line="440" w:lineRule="exact"/>
        <w:ind w:firstLineChars="0" w:firstLine="0"/>
        <w:rPr>
          <w:rFonts w:eastAsiaTheme="minorEastAsia"/>
          <w:u w:val="single"/>
        </w:rPr>
      </w:pPr>
      <w:r>
        <w:rPr>
          <w:rFonts w:eastAsiaTheme="minorEastAsia" w:hint="eastAsia"/>
          <w:u w:val="single"/>
        </w:rPr>
        <w:t xml:space="preserve">    4.</w:t>
      </w:r>
      <w:r w:rsidR="00DE3B44" w:rsidRPr="00DE3B44">
        <w:rPr>
          <w:rFonts w:eastAsiaTheme="minorEastAsia" w:hint="eastAsia"/>
          <w:u w:val="single"/>
        </w:rPr>
        <w:t>构建小行星采矿经济评估的理论框架和实证模型</w:t>
      </w:r>
      <w:r>
        <w:rPr>
          <w:rFonts w:eastAsiaTheme="minorEastAsia" w:hint="eastAsia"/>
          <w:u w:val="single"/>
        </w:rPr>
        <w:t>。</w:t>
      </w:r>
      <w:r>
        <w:rPr>
          <w:rFonts w:eastAsiaTheme="minorEastAsia" w:hint="eastAsia"/>
          <w:u w:val="single"/>
        </w:rPr>
        <w:t xml:space="preserve">                                                             </w:t>
      </w:r>
    </w:p>
    <w:p w:rsidR="008579CE" w:rsidRDefault="00683D5D">
      <w:pPr>
        <w:spacing w:line="440" w:lineRule="exact"/>
        <w:ind w:firstLineChars="0" w:firstLine="0"/>
        <w:rPr>
          <w:rFonts w:eastAsiaTheme="minorEastAsia"/>
          <w:u w:val="single"/>
        </w:rPr>
      </w:pPr>
      <w:r>
        <w:rPr>
          <w:rFonts w:eastAsiaTheme="minorEastAsia" w:hint="eastAsia"/>
          <w:u w:val="single"/>
        </w:rPr>
        <w:t>基本要求</w:t>
      </w:r>
      <w:r>
        <w:rPr>
          <w:rFonts w:eastAsiaTheme="minorEastAsia"/>
          <w:u w:val="single"/>
        </w:rPr>
        <w:t xml:space="preserve">                                                                    </w:t>
      </w:r>
    </w:p>
    <w:p w:rsidR="008579CE" w:rsidRDefault="00683D5D">
      <w:pPr>
        <w:spacing w:line="440" w:lineRule="exact"/>
        <w:ind w:firstLineChars="0" w:firstLine="0"/>
        <w:rPr>
          <w:u w:val="single"/>
        </w:rPr>
      </w:pPr>
      <w:r>
        <w:rPr>
          <w:u w:val="single"/>
        </w:rPr>
        <w:t xml:space="preserve">    </w:t>
      </w:r>
      <w:r>
        <w:rPr>
          <w:u w:val="single"/>
        </w:rPr>
        <w:t>选题针对论文</w:t>
      </w:r>
      <w:r>
        <w:rPr>
          <w:u w:val="single"/>
        </w:rPr>
        <w:t>(</w:t>
      </w:r>
      <w:r>
        <w:rPr>
          <w:u w:val="single"/>
        </w:rPr>
        <w:t>设计</w:t>
      </w:r>
      <w:r>
        <w:rPr>
          <w:u w:val="single"/>
        </w:rPr>
        <w:t>)</w:t>
      </w:r>
      <w:r>
        <w:rPr>
          <w:u w:val="single"/>
        </w:rPr>
        <w:t>的选题，查阅相关资料和文献，按照题目要求，根据自己所需知识和技术，撰写一篇不少于</w:t>
      </w:r>
      <w:r>
        <w:rPr>
          <w:u w:val="single"/>
        </w:rPr>
        <w:t>8</w:t>
      </w:r>
      <w:r>
        <w:rPr>
          <w:u w:val="single"/>
        </w:rPr>
        <w:t>千字论文。严禁抄袭和不遵守学术规范的活动，如实完成论文（设计）所需的各项功能，工作量要饱满，系统操作切实可行。（</w:t>
      </w:r>
      <w:r>
        <w:rPr>
          <w:u w:val="single"/>
        </w:rPr>
        <w:t>1</w:t>
      </w:r>
      <w:r>
        <w:rPr>
          <w:u w:val="single"/>
        </w:rPr>
        <w:t>）广泛收集相关文献、并对其进行整理、加工和分析，根据选题的性质和要求写出开题报告，独立完成所要求的论文（设计）写作工作；</w:t>
      </w:r>
      <w:r>
        <w:rPr>
          <w:u w:val="single"/>
        </w:rPr>
        <w:t xml:space="preserve"> </w:t>
      </w:r>
      <w:r>
        <w:rPr>
          <w:u w:val="single"/>
        </w:rPr>
        <w:t>（</w:t>
      </w:r>
      <w:r>
        <w:rPr>
          <w:u w:val="single"/>
        </w:rPr>
        <w:t>2</w:t>
      </w:r>
      <w:r>
        <w:rPr>
          <w:u w:val="single"/>
        </w:rPr>
        <w:t>）论文格式按照湘潭大学继续教育学院本科毕业论文（设计）工作规定。</w:t>
      </w:r>
      <w:r>
        <w:rPr>
          <w:u w:val="single"/>
        </w:rPr>
        <w:t xml:space="preserve">                                                             </w:t>
      </w:r>
    </w:p>
    <w:p w:rsidR="008579CE" w:rsidRDefault="00683D5D">
      <w:pPr>
        <w:spacing w:beforeLines="50" w:before="156" w:afterLines="50" w:after="156" w:line="440" w:lineRule="exact"/>
        <w:ind w:firstLine="480"/>
        <w:rPr>
          <w:rFonts w:eastAsiaTheme="minorEastAsia"/>
          <w:bCs/>
        </w:rPr>
      </w:pPr>
      <w:r>
        <w:rPr>
          <w:rFonts w:eastAsiaTheme="minorEastAsia"/>
          <w:bCs/>
        </w:rPr>
        <w:t>二、重点研究的问题</w:t>
      </w:r>
    </w:p>
    <w:p w:rsidR="008579CE" w:rsidRDefault="00683D5D" w:rsidP="001B103E">
      <w:pPr>
        <w:tabs>
          <w:tab w:val="left" w:pos="9030"/>
        </w:tabs>
        <w:spacing w:line="440" w:lineRule="exact"/>
        <w:ind w:firstLine="480"/>
        <w:rPr>
          <w:u w:val="single"/>
        </w:rPr>
      </w:pPr>
      <w:r>
        <w:rPr>
          <w:u w:val="single"/>
        </w:rPr>
        <w:t>1.</w:t>
      </w:r>
      <w:r w:rsidR="00DE3B44" w:rsidRPr="00DE3B44">
        <w:rPr>
          <w:rFonts w:hint="eastAsia"/>
          <w:u w:val="single"/>
        </w:rPr>
        <w:t>小行星采矿的经济可行性评估方法与关键参数分析</w:t>
      </w:r>
      <w:r>
        <w:rPr>
          <w:rFonts w:hint="eastAsia"/>
          <w:u w:val="single"/>
        </w:rPr>
        <w:t>。</w:t>
      </w:r>
      <w:r>
        <w:rPr>
          <w:u w:val="single"/>
        </w:rPr>
        <w:t xml:space="preserve">                                   </w:t>
      </w:r>
      <w:r>
        <w:rPr>
          <w:rFonts w:hint="eastAsia"/>
          <w:u w:val="single"/>
        </w:rPr>
        <w:t xml:space="preserve">     </w:t>
      </w:r>
      <w:r>
        <w:rPr>
          <w:u w:val="single"/>
        </w:rPr>
        <w:t xml:space="preserve">   </w:t>
      </w:r>
      <w:r>
        <w:rPr>
          <w:rFonts w:hint="eastAsia"/>
          <w:u w:val="single"/>
        </w:rPr>
        <w:t xml:space="preserve">    </w:t>
      </w:r>
    </w:p>
    <w:p w:rsidR="00DE3B44" w:rsidRDefault="00683D5D" w:rsidP="00DE3B44">
      <w:pPr>
        <w:tabs>
          <w:tab w:val="left" w:pos="9030"/>
        </w:tabs>
        <w:spacing w:line="440" w:lineRule="exact"/>
        <w:ind w:firstLineChars="0" w:firstLine="480"/>
        <w:rPr>
          <w:u w:val="single"/>
        </w:rPr>
      </w:pPr>
      <w:r>
        <w:rPr>
          <w:rFonts w:hint="eastAsia"/>
          <w:u w:val="single"/>
        </w:rPr>
        <w:t>2</w:t>
      </w:r>
      <w:r>
        <w:rPr>
          <w:u w:val="single"/>
        </w:rPr>
        <w:t>.</w:t>
      </w:r>
      <w:r w:rsidR="00DE3B44" w:rsidRPr="00DE3B44">
        <w:rPr>
          <w:rFonts w:hint="eastAsia"/>
          <w:u w:val="single"/>
        </w:rPr>
        <w:t>小行星资源估值模型构建及风险调整方法</w:t>
      </w:r>
      <w:r>
        <w:rPr>
          <w:rFonts w:hint="eastAsia"/>
          <w:u w:val="single"/>
        </w:rPr>
        <w:t>。</w:t>
      </w:r>
      <w:r>
        <w:rPr>
          <w:rFonts w:hint="eastAsia"/>
          <w:u w:val="single"/>
        </w:rPr>
        <w:t xml:space="preserve"> </w:t>
      </w:r>
    </w:p>
    <w:p w:rsidR="008579CE" w:rsidRDefault="00DE3B44" w:rsidP="00DE3B44">
      <w:pPr>
        <w:tabs>
          <w:tab w:val="left" w:pos="9030"/>
        </w:tabs>
        <w:spacing w:line="440" w:lineRule="exact"/>
        <w:ind w:firstLineChars="0" w:firstLine="480"/>
        <w:rPr>
          <w:u w:val="single"/>
        </w:rPr>
      </w:pPr>
      <w:r w:rsidRPr="00DE3B44">
        <w:rPr>
          <w:rFonts w:hint="eastAsia"/>
          <w:u w:val="single"/>
        </w:rPr>
        <w:t>3.</w:t>
      </w:r>
      <w:r w:rsidRPr="00DE3B44">
        <w:rPr>
          <w:rFonts w:hint="eastAsia"/>
          <w:u w:val="single"/>
        </w:rPr>
        <w:t>地外资源供给对地球大宗商品市场的冲击效应</w:t>
      </w:r>
      <w:r w:rsidR="00683D5D">
        <w:rPr>
          <w:u w:val="single"/>
        </w:rPr>
        <w:t xml:space="preserve">                                      </w:t>
      </w:r>
      <w:r w:rsidR="00683D5D">
        <w:rPr>
          <w:rFonts w:hint="eastAsia"/>
          <w:u w:val="single"/>
        </w:rPr>
        <w:t xml:space="preserve">    </w:t>
      </w:r>
    </w:p>
    <w:p w:rsidR="008579CE" w:rsidRDefault="008579CE">
      <w:pPr>
        <w:ind w:firstLineChars="0" w:firstLine="0"/>
        <w:rPr>
          <w:b/>
          <w:sz w:val="32"/>
        </w:rPr>
      </w:pPr>
    </w:p>
    <w:p w:rsidR="008579CE" w:rsidRDefault="008579CE">
      <w:pPr>
        <w:ind w:firstLineChars="0" w:firstLine="0"/>
        <w:rPr>
          <w:b/>
          <w:sz w:val="32"/>
        </w:rPr>
      </w:pPr>
    </w:p>
    <w:p w:rsidR="008579CE" w:rsidRDefault="00683D5D">
      <w:pPr>
        <w:rPr>
          <w:b/>
          <w:sz w:val="32"/>
        </w:rPr>
      </w:pPr>
      <w:r>
        <w:rPr>
          <w:b/>
          <w:sz w:val="32"/>
        </w:rPr>
        <w:br w:type="page"/>
      </w:r>
    </w:p>
    <w:p w:rsidR="008579CE" w:rsidRDefault="00683D5D">
      <w:pPr>
        <w:ind w:firstLineChars="0" w:firstLine="0"/>
        <w:jc w:val="center"/>
        <w:rPr>
          <w:b/>
          <w:bCs/>
          <w:sz w:val="48"/>
          <w:szCs w:val="48"/>
        </w:rPr>
      </w:pPr>
      <w:r>
        <w:rPr>
          <w:rFonts w:hint="eastAsia"/>
          <w:b/>
          <w:bCs/>
          <w:sz w:val="48"/>
          <w:szCs w:val="48"/>
        </w:rPr>
        <w:lastRenderedPageBreak/>
        <w:t>湘潭大学继续教育学院</w:t>
      </w:r>
    </w:p>
    <w:p w:rsidR="008579CE" w:rsidRDefault="00683D5D">
      <w:pPr>
        <w:spacing w:afterLines="150" w:after="468"/>
        <w:ind w:firstLineChars="0" w:firstLine="0"/>
        <w:jc w:val="center"/>
        <w:rPr>
          <w:rFonts w:eastAsia="黑体"/>
          <w:sz w:val="48"/>
          <w:szCs w:val="48"/>
        </w:rPr>
      </w:pPr>
      <w:r>
        <w:rPr>
          <w:rFonts w:hint="eastAsia"/>
          <w:b/>
          <w:bCs/>
          <w:sz w:val="48"/>
          <w:szCs w:val="48"/>
        </w:rPr>
        <w:t>毕业论文（设计）评阅表</w:t>
      </w:r>
    </w:p>
    <w:p w:rsidR="008579CE" w:rsidRDefault="00683D5D">
      <w:pPr>
        <w:spacing w:beforeLines="50" w:before="156" w:afterLines="50" w:after="156" w:line="440" w:lineRule="exact"/>
        <w:ind w:firstLineChars="0" w:firstLine="0"/>
        <w:rPr>
          <w:u w:val="single"/>
        </w:rPr>
      </w:pPr>
      <w:r>
        <w:rPr>
          <w:rFonts w:hint="eastAsia"/>
        </w:rPr>
        <w:t>学号：</w:t>
      </w:r>
      <w:r>
        <w:rPr>
          <w:rFonts w:hint="eastAsia"/>
          <w:u w:val="single"/>
        </w:rPr>
        <w:t xml:space="preserve">  </w:t>
      </w:r>
      <w:r w:rsidR="001B103E" w:rsidRPr="001B103E">
        <w:rPr>
          <w:u w:val="single"/>
        </w:rPr>
        <w:t>202000719</w:t>
      </w:r>
      <w:r>
        <w:rPr>
          <w:rFonts w:hint="eastAsia"/>
          <w:u w:val="single"/>
        </w:rPr>
        <w:t xml:space="preserve">    </w:t>
      </w:r>
      <w:r>
        <w:rPr>
          <w:rFonts w:hint="eastAsia"/>
        </w:rPr>
        <w:t xml:space="preserve"> </w:t>
      </w:r>
      <w:r>
        <w:rPr>
          <w:rFonts w:hint="eastAsia"/>
        </w:rPr>
        <w:t>姓名：</w:t>
      </w:r>
      <w:r>
        <w:rPr>
          <w:rFonts w:hint="eastAsia"/>
          <w:u w:val="single"/>
        </w:rPr>
        <w:t xml:space="preserve">    </w:t>
      </w:r>
      <w:r w:rsidR="001B103E" w:rsidRPr="001B103E">
        <w:rPr>
          <w:rFonts w:hint="eastAsia"/>
          <w:u w:val="single"/>
        </w:rPr>
        <w:t>罗世浩</w:t>
      </w:r>
      <w:r>
        <w:rPr>
          <w:rFonts w:hint="eastAsia"/>
          <w:bCs/>
          <w:u w:val="single"/>
        </w:rPr>
        <w:t xml:space="preserve">   </w:t>
      </w:r>
      <w:r>
        <w:rPr>
          <w:rFonts w:hint="eastAsia"/>
          <w:u w:val="single"/>
        </w:rPr>
        <w:t xml:space="preserve">  </w:t>
      </w:r>
      <w:r>
        <w:rPr>
          <w:rFonts w:hint="eastAsia"/>
        </w:rPr>
        <w:t xml:space="preserve"> </w:t>
      </w:r>
      <w:r>
        <w:rPr>
          <w:rFonts w:hint="eastAsia"/>
        </w:rPr>
        <w:t>专业：</w:t>
      </w:r>
      <w:r>
        <w:rPr>
          <w:rFonts w:hint="eastAsia"/>
          <w:u w:val="single"/>
        </w:rPr>
        <w:t xml:space="preserve"> </w:t>
      </w:r>
      <w:r w:rsidR="001B103E" w:rsidRPr="001B103E">
        <w:rPr>
          <w:rFonts w:hint="eastAsia"/>
          <w:u w:val="single"/>
        </w:rPr>
        <w:t>经济学</w:t>
      </w:r>
      <w:r>
        <w:rPr>
          <w:rFonts w:hint="eastAsia"/>
          <w:u w:val="single"/>
        </w:rPr>
        <w:t xml:space="preserve">          </w:t>
      </w:r>
    </w:p>
    <w:p w:rsidR="008579CE" w:rsidRDefault="00683D5D">
      <w:pPr>
        <w:spacing w:beforeLines="50" w:before="156" w:afterLines="100" w:after="312" w:line="440" w:lineRule="exact"/>
        <w:ind w:firstLineChars="0" w:firstLine="0"/>
        <w:rPr>
          <w:u w:val="single"/>
        </w:rPr>
      </w:pPr>
      <w:r>
        <w:rPr>
          <w:rFonts w:hint="eastAsia"/>
        </w:rPr>
        <w:t>毕业论文题目：</w:t>
      </w:r>
      <w:r w:rsidR="001B103E">
        <w:rPr>
          <w:rFonts w:hint="eastAsia"/>
          <w:u w:val="single"/>
        </w:rPr>
        <w:t xml:space="preserve"> </w:t>
      </w:r>
      <w:r w:rsidR="001B103E" w:rsidRPr="001B103E">
        <w:rPr>
          <w:rFonts w:eastAsiaTheme="minorEastAsia" w:hint="eastAsia"/>
          <w:sz w:val="22"/>
          <w:u w:val="single"/>
        </w:rPr>
        <w:t>小行星采矿经济学：评估可行性、资源估值及其对地球大宗商品市场的影响</w:t>
      </w:r>
      <w:r>
        <w:rPr>
          <w:rFonts w:hint="eastAsia"/>
          <w:bCs/>
          <w:u w:val="single"/>
        </w:rPr>
        <w:t xml:space="preserve">                </w:t>
      </w:r>
      <w:r>
        <w:rPr>
          <w:rFonts w:hint="eastAsia"/>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932"/>
      </w:tblGrid>
      <w:tr w:rsidR="008579CE">
        <w:trPr>
          <w:jc w:val="center"/>
        </w:trPr>
        <w:tc>
          <w:tcPr>
            <w:tcW w:w="1176" w:type="dxa"/>
          </w:tcPr>
          <w:p w:rsidR="008579CE" w:rsidRDefault="00683D5D">
            <w:pPr>
              <w:spacing w:line="400" w:lineRule="atLeast"/>
              <w:ind w:firstLineChars="0" w:firstLine="0"/>
              <w:jc w:val="center"/>
            </w:pPr>
            <w:r>
              <w:rPr>
                <w:rFonts w:hint="eastAsia"/>
              </w:rPr>
              <w:t>评价项目</w:t>
            </w:r>
          </w:p>
        </w:tc>
        <w:tc>
          <w:tcPr>
            <w:tcW w:w="7932" w:type="dxa"/>
          </w:tcPr>
          <w:p w:rsidR="008579CE" w:rsidRDefault="00683D5D">
            <w:pPr>
              <w:spacing w:line="400" w:lineRule="atLeast"/>
              <w:ind w:firstLineChars="0" w:firstLine="0"/>
              <w:jc w:val="center"/>
            </w:pPr>
            <w:r>
              <w:rPr>
                <w:rFonts w:hint="eastAsia"/>
              </w:rPr>
              <w:t>评</w:t>
            </w:r>
            <w:r>
              <w:rPr>
                <w:rFonts w:hint="eastAsia"/>
              </w:rPr>
              <w:t xml:space="preserve">  </w:t>
            </w:r>
            <w:r>
              <w:rPr>
                <w:rFonts w:hint="eastAsia"/>
              </w:rPr>
              <w:t>价</w:t>
            </w:r>
            <w:r>
              <w:rPr>
                <w:rFonts w:hint="eastAsia"/>
              </w:rPr>
              <w:t xml:space="preserve">  </w:t>
            </w:r>
            <w:r>
              <w:rPr>
                <w:rFonts w:hint="eastAsia"/>
              </w:rPr>
              <w:t>内</w:t>
            </w:r>
            <w:r>
              <w:rPr>
                <w:rFonts w:hint="eastAsia"/>
              </w:rPr>
              <w:t xml:space="preserve">  </w:t>
            </w:r>
            <w:r>
              <w:rPr>
                <w:rFonts w:hint="eastAsia"/>
              </w:rPr>
              <w:t>容</w:t>
            </w:r>
          </w:p>
        </w:tc>
      </w:tr>
      <w:tr w:rsidR="008579CE">
        <w:trPr>
          <w:jc w:val="center"/>
        </w:trPr>
        <w:tc>
          <w:tcPr>
            <w:tcW w:w="1176" w:type="dxa"/>
            <w:vAlign w:val="center"/>
          </w:tcPr>
          <w:p w:rsidR="008579CE" w:rsidRDefault="00683D5D">
            <w:pPr>
              <w:spacing w:line="400" w:lineRule="atLeast"/>
              <w:ind w:firstLineChars="0" w:firstLine="0"/>
              <w:jc w:val="center"/>
            </w:pPr>
            <w:r>
              <w:rPr>
                <w:rFonts w:hint="eastAsia"/>
              </w:rPr>
              <w:t>选题</w:t>
            </w:r>
          </w:p>
        </w:tc>
        <w:tc>
          <w:tcPr>
            <w:tcW w:w="7932" w:type="dxa"/>
          </w:tcPr>
          <w:p w:rsidR="008579CE" w:rsidRDefault="00683D5D">
            <w:pPr>
              <w:spacing w:line="400" w:lineRule="atLeast"/>
              <w:ind w:firstLineChars="0" w:firstLine="0"/>
            </w:pPr>
            <w:r>
              <w:rPr>
                <w:rFonts w:hint="eastAsia"/>
              </w:rPr>
              <w:t>1.</w:t>
            </w:r>
            <w:r>
              <w:rPr>
                <w:rFonts w:hint="eastAsia"/>
              </w:rPr>
              <w:t>是否符合培养目标，体现学科、专业特点和教学计划的基本要求，达到综合训练的目的；</w:t>
            </w:r>
          </w:p>
          <w:p w:rsidR="008579CE" w:rsidRDefault="00683D5D">
            <w:pPr>
              <w:spacing w:line="400" w:lineRule="atLeast"/>
              <w:ind w:firstLineChars="0" w:firstLine="0"/>
            </w:pPr>
            <w:r>
              <w:rPr>
                <w:rFonts w:hint="eastAsia"/>
              </w:rPr>
              <w:t>2.</w:t>
            </w:r>
            <w:r>
              <w:rPr>
                <w:rFonts w:hint="eastAsia"/>
              </w:rPr>
              <w:t>难度、份量是否适当；</w:t>
            </w:r>
          </w:p>
          <w:p w:rsidR="008579CE" w:rsidRDefault="00683D5D">
            <w:pPr>
              <w:spacing w:line="400" w:lineRule="atLeast"/>
              <w:ind w:firstLineChars="0" w:firstLine="0"/>
            </w:pPr>
            <w:r>
              <w:rPr>
                <w:rFonts w:hint="eastAsia"/>
              </w:rPr>
              <w:t>3.</w:t>
            </w:r>
            <w:r>
              <w:rPr>
                <w:rFonts w:hint="eastAsia"/>
              </w:rPr>
              <w:t>是否与生产、科研、社会等实际相结合。</w:t>
            </w:r>
          </w:p>
        </w:tc>
      </w:tr>
      <w:tr w:rsidR="008579CE">
        <w:trPr>
          <w:jc w:val="center"/>
        </w:trPr>
        <w:tc>
          <w:tcPr>
            <w:tcW w:w="1176" w:type="dxa"/>
            <w:vAlign w:val="center"/>
          </w:tcPr>
          <w:p w:rsidR="008579CE" w:rsidRDefault="00683D5D">
            <w:pPr>
              <w:spacing w:line="400" w:lineRule="atLeast"/>
              <w:ind w:firstLineChars="0" w:firstLine="0"/>
              <w:jc w:val="center"/>
            </w:pPr>
            <w:r>
              <w:rPr>
                <w:rFonts w:hint="eastAsia"/>
              </w:rPr>
              <w:t>能力</w:t>
            </w:r>
          </w:p>
        </w:tc>
        <w:tc>
          <w:tcPr>
            <w:tcW w:w="7932" w:type="dxa"/>
          </w:tcPr>
          <w:p w:rsidR="008579CE" w:rsidRDefault="00683D5D">
            <w:pPr>
              <w:spacing w:line="400" w:lineRule="atLeast"/>
              <w:ind w:firstLineChars="0" w:firstLine="0"/>
            </w:pPr>
            <w:r>
              <w:rPr>
                <w:rFonts w:hint="eastAsia"/>
              </w:rPr>
              <w:t>1.</w:t>
            </w:r>
            <w:r>
              <w:rPr>
                <w:rFonts w:hint="eastAsia"/>
              </w:rPr>
              <w:t>是否有查阅文献、综合归纳资料的能力；</w:t>
            </w:r>
          </w:p>
          <w:p w:rsidR="008579CE" w:rsidRDefault="00683D5D">
            <w:pPr>
              <w:spacing w:line="400" w:lineRule="atLeast"/>
              <w:ind w:firstLineChars="0" w:firstLine="0"/>
            </w:pPr>
            <w:r>
              <w:rPr>
                <w:rFonts w:hint="eastAsia"/>
              </w:rPr>
              <w:t>2.</w:t>
            </w:r>
            <w:r>
              <w:rPr>
                <w:rFonts w:hint="eastAsia"/>
              </w:rPr>
              <w:t>是否有综合运用知识的能力；</w:t>
            </w:r>
          </w:p>
          <w:p w:rsidR="008579CE" w:rsidRDefault="00683D5D">
            <w:pPr>
              <w:spacing w:line="400" w:lineRule="atLeast"/>
              <w:ind w:firstLineChars="0" w:firstLine="0"/>
            </w:pPr>
            <w:r>
              <w:rPr>
                <w:rFonts w:hint="eastAsia"/>
              </w:rPr>
              <w:t>3.</w:t>
            </w:r>
            <w:r>
              <w:rPr>
                <w:rFonts w:hint="eastAsia"/>
              </w:rPr>
              <w:t>是否具备研究方案的设计能力、研究方法和手段的运用能力；</w:t>
            </w:r>
          </w:p>
          <w:p w:rsidR="008579CE" w:rsidRDefault="00683D5D">
            <w:pPr>
              <w:spacing w:line="400" w:lineRule="atLeast"/>
              <w:ind w:firstLineChars="0" w:firstLine="0"/>
            </w:pPr>
            <w:r>
              <w:rPr>
                <w:rFonts w:hint="eastAsia"/>
              </w:rPr>
              <w:t>4.</w:t>
            </w:r>
            <w:r>
              <w:rPr>
                <w:rFonts w:hint="eastAsia"/>
              </w:rPr>
              <w:t>是否具备一定的外文与计算机应用能力；</w:t>
            </w:r>
          </w:p>
          <w:p w:rsidR="008579CE" w:rsidRDefault="00683D5D">
            <w:pPr>
              <w:spacing w:line="400" w:lineRule="atLeast"/>
              <w:ind w:firstLineChars="0" w:firstLine="0"/>
            </w:pPr>
            <w:r>
              <w:rPr>
                <w:rFonts w:hint="eastAsia"/>
              </w:rPr>
              <w:t>5.</w:t>
            </w:r>
            <w:r>
              <w:rPr>
                <w:rFonts w:hint="eastAsia"/>
              </w:rPr>
              <w:t>工科是否有经济分析能力。</w:t>
            </w:r>
          </w:p>
        </w:tc>
      </w:tr>
      <w:tr w:rsidR="008579CE">
        <w:trPr>
          <w:jc w:val="center"/>
        </w:trPr>
        <w:tc>
          <w:tcPr>
            <w:tcW w:w="1176" w:type="dxa"/>
            <w:vAlign w:val="center"/>
          </w:tcPr>
          <w:p w:rsidR="008579CE" w:rsidRDefault="00683D5D">
            <w:pPr>
              <w:spacing w:line="400" w:lineRule="atLeast"/>
              <w:ind w:firstLineChars="0" w:firstLine="0"/>
              <w:jc w:val="center"/>
            </w:pPr>
            <w:r>
              <w:rPr>
                <w:rFonts w:hint="eastAsia"/>
              </w:rPr>
              <w:t>论文</w:t>
            </w:r>
          </w:p>
          <w:p w:rsidR="008579CE" w:rsidRDefault="00683D5D">
            <w:pPr>
              <w:spacing w:line="400" w:lineRule="atLeast"/>
              <w:ind w:firstLineChars="0" w:firstLine="0"/>
              <w:jc w:val="center"/>
            </w:pPr>
            <w:r>
              <w:rPr>
                <w:rFonts w:hint="eastAsia"/>
              </w:rPr>
              <w:t>（设计）质量</w:t>
            </w:r>
          </w:p>
        </w:tc>
        <w:tc>
          <w:tcPr>
            <w:tcW w:w="7932" w:type="dxa"/>
          </w:tcPr>
          <w:p w:rsidR="008579CE" w:rsidRDefault="00683D5D">
            <w:pPr>
              <w:spacing w:line="400" w:lineRule="atLeast"/>
              <w:ind w:firstLineChars="0" w:firstLine="0"/>
            </w:pPr>
            <w:r>
              <w:rPr>
                <w:rFonts w:hint="eastAsia"/>
              </w:rPr>
              <w:t>1.</w:t>
            </w:r>
            <w:r>
              <w:rPr>
                <w:rFonts w:hint="eastAsia"/>
              </w:rPr>
              <w:t>立论是否正确，论述是否充分，结构是否严谨合理；实验是否正确，设计、计算、分析处理是否科学；技术用语是否准确，符号是否统一，图表图纸是否完备、整洁、正确，引文是否规范；</w:t>
            </w:r>
          </w:p>
          <w:p w:rsidR="008579CE" w:rsidRDefault="00683D5D">
            <w:pPr>
              <w:spacing w:line="400" w:lineRule="atLeast"/>
              <w:ind w:firstLineChars="0" w:firstLine="0"/>
            </w:pPr>
            <w:r>
              <w:rPr>
                <w:rFonts w:hint="eastAsia"/>
              </w:rPr>
              <w:t>2.</w:t>
            </w:r>
            <w:r>
              <w:rPr>
                <w:rFonts w:hint="eastAsia"/>
              </w:rPr>
              <w:t>文字是否通顺，有无观点提炼，综合概括能力如何；</w:t>
            </w:r>
          </w:p>
          <w:p w:rsidR="008579CE" w:rsidRDefault="00683D5D">
            <w:pPr>
              <w:spacing w:line="400" w:lineRule="atLeast"/>
              <w:ind w:firstLineChars="0" w:firstLine="0"/>
            </w:pPr>
            <w:r>
              <w:rPr>
                <w:rFonts w:hint="eastAsia"/>
              </w:rPr>
              <w:t>3.</w:t>
            </w:r>
            <w:r>
              <w:rPr>
                <w:rFonts w:hint="eastAsia"/>
              </w:rPr>
              <w:t>有无理论价值或实际应用价值，有无创新之处。</w:t>
            </w:r>
          </w:p>
        </w:tc>
      </w:tr>
      <w:tr w:rsidR="008579CE">
        <w:trPr>
          <w:trHeight w:val="4017"/>
          <w:jc w:val="center"/>
        </w:trPr>
        <w:tc>
          <w:tcPr>
            <w:tcW w:w="1176" w:type="dxa"/>
            <w:vAlign w:val="center"/>
          </w:tcPr>
          <w:p w:rsidR="008579CE" w:rsidRDefault="00683D5D">
            <w:pPr>
              <w:spacing w:line="240" w:lineRule="auto"/>
              <w:ind w:firstLineChars="0" w:firstLine="0"/>
              <w:jc w:val="center"/>
            </w:pPr>
            <w:r>
              <w:rPr>
                <w:rFonts w:hint="eastAsia"/>
              </w:rPr>
              <w:t>综</w:t>
            </w:r>
          </w:p>
          <w:p w:rsidR="008579CE" w:rsidRDefault="008579CE">
            <w:pPr>
              <w:spacing w:line="240" w:lineRule="auto"/>
              <w:ind w:firstLine="480"/>
              <w:jc w:val="center"/>
            </w:pPr>
          </w:p>
          <w:p w:rsidR="008579CE" w:rsidRDefault="00683D5D">
            <w:pPr>
              <w:spacing w:line="240" w:lineRule="auto"/>
              <w:ind w:firstLineChars="0" w:firstLine="0"/>
              <w:jc w:val="center"/>
            </w:pPr>
            <w:r>
              <w:rPr>
                <w:rFonts w:hint="eastAsia"/>
              </w:rPr>
              <w:t>合</w:t>
            </w:r>
          </w:p>
          <w:p w:rsidR="008579CE" w:rsidRDefault="008579CE">
            <w:pPr>
              <w:spacing w:line="240" w:lineRule="auto"/>
              <w:ind w:firstLine="480"/>
              <w:jc w:val="center"/>
            </w:pPr>
          </w:p>
          <w:p w:rsidR="008579CE" w:rsidRDefault="00683D5D">
            <w:pPr>
              <w:spacing w:line="240" w:lineRule="auto"/>
              <w:ind w:firstLineChars="0" w:firstLine="0"/>
              <w:jc w:val="center"/>
            </w:pPr>
            <w:r>
              <w:rPr>
                <w:rFonts w:hint="eastAsia"/>
              </w:rPr>
              <w:t>评</w:t>
            </w:r>
          </w:p>
          <w:p w:rsidR="008579CE" w:rsidRDefault="008579CE">
            <w:pPr>
              <w:spacing w:line="240" w:lineRule="auto"/>
              <w:ind w:firstLineChars="100" w:firstLine="240"/>
              <w:jc w:val="center"/>
            </w:pPr>
          </w:p>
          <w:p w:rsidR="008579CE" w:rsidRDefault="00683D5D">
            <w:pPr>
              <w:spacing w:line="240" w:lineRule="auto"/>
              <w:ind w:firstLineChars="0" w:firstLine="0"/>
              <w:jc w:val="center"/>
            </w:pPr>
            <w:r>
              <w:rPr>
                <w:rFonts w:hint="eastAsia"/>
              </w:rPr>
              <w:t>价</w:t>
            </w:r>
          </w:p>
        </w:tc>
        <w:tc>
          <w:tcPr>
            <w:tcW w:w="7932" w:type="dxa"/>
          </w:tcPr>
          <w:p w:rsidR="008579CE" w:rsidRDefault="008579CE">
            <w:pPr>
              <w:spacing w:line="400" w:lineRule="exact"/>
              <w:ind w:firstLine="480"/>
              <w:rPr>
                <w:highlight w:val="yellow"/>
              </w:rPr>
            </w:pPr>
          </w:p>
          <w:p w:rsidR="008579CE" w:rsidRDefault="00683D5D">
            <w:pPr>
              <w:spacing w:line="400" w:lineRule="exact"/>
              <w:ind w:firstLine="480"/>
            </w:pPr>
            <w:r>
              <w:rPr>
                <w:rFonts w:hint="eastAsia"/>
              </w:rPr>
              <w:t>该生论文选题体现专业特点，整体思路较为清晰，内容较详实，结构合理，实证分析较为科学，态度较为认真，具备一定的专业素养。</w:t>
            </w:r>
          </w:p>
          <w:p w:rsidR="008579CE" w:rsidRDefault="00683D5D">
            <w:pPr>
              <w:spacing w:line="400" w:lineRule="exact"/>
              <w:ind w:firstLine="480"/>
              <w:rPr>
                <w:b/>
                <w:bCs/>
              </w:rPr>
            </w:pPr>
            <w:r>
              <w:rPr>
                <w:rFonts w:hint="eastAsia"/>
              </w:rPr>
              <w:t>同意其参加答辩。</w:t>
            </w:r>
          </w:p>
          <w:p w:rsidR="008579CE" w:rsidRDefault="008579CE">
            <w:pPr>
              <w:tabs>
                <w:tab w:val="right" w:pos="7560"/>
              </w:tabs>
              <w:spacing w:line="240" w:lineRule="auto"/>
              <w:ind w:firstLine="482"/>
              <w:jc w:val="right"/>
              <w:textAlignment w:val="center"/>
              <w:rPr>
                <w:b/>
                <w:bCs/>
              </w:rPr>
            </w:pPr>
          </w:p>
          <w:p w:rsidR="008579CE" w:rsidRDefault="008579CE">
            <w:pPr>
              <w:tabs>
                <w:tab w:val="right" w:pos="7560"/>
              </w:tabs>
              <w:spacing w:line="240" w:lineRule="auto"/>
              <w:ind w:firstLine="482"/>
              <w:jc w:val="right"/>
              <w:textAlignment w:val="center"/>
              <w:rPr>
                <w:b/>
                <w:bCs/>
              </w:rPr>
            </w:pPr>
          </w:p>
          <w:p w:rsidR="008579CE" w:rsidRDefault="00683D5D">
            <w:pPr>
              <w:tabs>
                <w:tab w:val="right" w:pos="7560"/>
              </w:tabs>
              <w:spacing w:line="400" w:lineRule="exact"/>
              <w:ind w:firstLine="480"/>
              <w:jc w:val="center"/>
              <w:textAlignment w:val="center"/>
              <w:rPr>
                <w:u w:val="single"/>
              </w:rPr>
            </w:pPr>
            <w:r>
              <w:rPr>
                <w:rFonts w:hint="eastAsia"/>
              </w:rPr>
              <w:t xml:space="preserve">                                 </w:t>
            </w:r>
            <w:r>
              <w:t xml:space="preserve">  </w:t>
            </w:r>
            <w:r>
              <w:rPr>
                <w:rFonts w:hint="eastAsia"/>
              </w:rPr>
              <w:t>评阅人：</w:t>
            </w:r>
            <w:r>
              <w:t xml:space="preserve">       </w:t>
            </w:r>
            <w:r>
              <w:rPr>
                <w:color w:val="FFFFFF"/>
              </w:rPr>
              <w:t xml:space="preserve">  </w:t>
            </w:r>
            <w:r>
              <w:rPr>
                <w:rFonts w:hint="eastAsia"/>
                <w:color w:val="FFFFFF"/>
              </w:rPr>
              <w:t>：</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rsidR="008579CE" w:rsidRDefault="00683D5D">
            <w:pPr>
              <w:spacing w:line="400" w:lineRule="exact"/>
              <w:ind w:firstLine="480"/>
              <w:jc w:val="right"/>
            </w:pPr>
            <w:r>
              <w:rPr>
                <w:rFonts w:hint="eastAsia"/>
              </w:rPr>
              <w:tab/>
            </w:r>
          </w:p>
          <w:p w:rsidR="008579CE" w:rsidRDefault="00683D5D">
            <w:pPr>
              <w:spacing w:line="400" w:lineRule="exact"/>
              <w:ind w:firstLine="480"/>
              <w:jc w:val="right"/>
            </w:pPr>
            <w:r>
              <w:rPr>
                <w:rFonts w:hint="eastAsia"/>
              </w:rPr>
              <w:t>年</w:t>
            </w:r>
            <w:r>
              <w:t xml:space="preserve">    </w:t>
            </w:r>
            <w:r>
              <w:rPr>
                <w:rFonts w:hint="eastAsia"/>
              </w:rPr>
              <w:t>月</w:t>
            </w:r>
            <w:r>
              <w:t xml:space="preserve">    </w:t>
            </w:r>
            <w:r>
              <w:rPr>
                <w:rFonts w:hint="eastAsia"/>
              </w:rPr>
              <w:t>日</w:t>
            </w:r>
          </w:p>
        </w:tc>
      </w:tr>
    </w:tbl>
    <w:p w:rsidR="00AD02E6" w:rsidRDefault="00AD02E6">
      <w:pPr>
        <w:ind w:firstLineChars="0" w:firstLine="0"/>
        <w:rPr>
          <w:b/>
          <w:sz w:val="32"/>
        </w:rPr>
        <w:sectPr w:rsidR="00AD02E6">
          <w:footerReference w:type="default" r:id="rId15"/>
          <w:pgSz w:w="11906" w:h="16838"/>
          <w:pgMar w:top="1701" w:right="1134" w:bottom="1417" w:left="1701" w:header="851" w:footer="992" w:gutter="0"/>
          <w:pgNumType w:fmt="upperRoman" w:start="1"/>
          <w:cols w:space="0"/>
          <w:docGrid w:type="lines" w:linePitch="312"/>
        </w:sectPr>
      </w:pPr>
    </w:p>
    <w:p w:rsidR="008579CE" w:rsidRDefault="00683D5D">
      <w:pPr>
        <w:spacing w:line="240" w:lineRule="auto"/>
        <w:ind w:firstLineChars="0" w:firstLine="0"/>
        <w:jc w:val="center"/>
        <w:outlineLvl w:val="0"/>
      </w:pPr>
      <w:bookmarkStart w:id="1" w:name="_Toc215595702"/>
      <w:r>
        <w:rPr>
          <w:b/>
          <w:bCs/>
          <w:sz w:val="32"/>
          <w:szCs w:val="32"/>
        </w:rPr>
        <w:lastRenderedPageBreak/>
        <w:t>摘</w:t>
      </w:r>
      <w:r>
        <w:rPr>
          <w:rFonts w:hint="eastAsia"/>
          <w:b/>
          <w:bCs/>
          <w:sz w:val="32"/>
          <w:szCs w:val="32"/>
        </w:rPr>
        <w:t xml:space="preserve">    </w:t>
      </w:r>
      <w:r>
        <w:rPr>
          <w:b/>
          <w:bCs/>
          <w:sz w:val="32"/>
          <w:szCs w:val="32"/>
        </w:rPr>
        <w:t>要</w:t>
      </w:r>
      <w:bookmarkEnd w:id="1"/>
    </w:p>
    <w:p w:rsidR="008579CE" w:rsidRPr="003E0076" w:rsidRDefault="003E0076">
      <w:pPr>
        <w:spacing w:beforeLines="50" w:before="156" w:afterLines="50" w:after="156" w:line="400" w:lineRule="exact"/>
        <w:ind w:firstLine="420"/>
      </w:pPr>
      <w:r w:rsidRPr="003E0076">
        <w:rPr>
          <w:rFonts w:hint="eastAsia"/>
          <w:sz w:val="21"/>
          <w:szCs w:val="21"/>
        </w:rPr>
        <w:t>本文系统评估了小行星采矿的经济可行性，开发了资源估值方法，并分析了其对全球大宗商品市场的潜在影响。研究采用混合方法，结合定性政策分析与定量建模，包括蒙特卡洛模拟和计量经济学预测。研究结果表明，小行星采矿的经济可行性高度依赖于发射成本的大幅降低（</w:t>
      </w:r>
      <w:r w:rsidRPr="003E0076">
        <w:rPr>
          <w:rFonts w:hint="eastAsia"/>
          <w:sz w:val="21"/>
          <w:szCs w:val="21"/>
        </w:rPr>
        <w:t>SpaceX</w:t>
      </w:r>
      <w:r w:rsidRPr="003E0076">
        <w:rPr>
          <w:rFonts w:hint="eastAsia"/>
          <w:sz w:val="21"/>
          <w:szCs w:val="21"/>
        </w:rPr>
        <w:t>使用猎鹰</w:t>
      </w:r>
      <w:r w:rsidRPr="003E0076">
        <w:rPr>
          <w:rFonts w:hint="eastAsia"/>
          <w:sz w:val="21"/>
          <w:szCs w:val="21"/>
        </w:rPr>
        <w:t xml:space="preserve"> 9 </w:t>
      </w:r>
      <w:r w:rsidRPr="003E0076">
        <w:rPr>
          <w:rFonts w:hint="eastAsia"/>
          <w:sz w:val="21"/>
          <w:szCs w:val="21"/>
        </w:rPr>
        <w:t>号等可重复使用火箭，将发射成本从每公斤</w:t>
      </w:r>
      <w:r w:rsidRPr="003E0076">
        <w:rPr>
          <w:rFonts w:hint="eastAsia"/>
          <w:sz w:val="21"/>
          <w:szCs w:val="21"/>
        </w:rPr>
        <w:t xml:space="preserve"> 25,000 </w:t>
      </w:r>
      <w:r w:rsidRPr="003E0076">
        <w:rPr>
          <w:rFonts w:hint="eastAsia"/>
          <w:sz w:val="21"/>
          <w:szCs w:val="21"/>
        </w:rPr>
        <w:t>美元以上降低到每公斤</w:t>
      </w:r>
      <w:r w:rsidRPr="003E0076">
        <w:rPr>
          <w:rFonts w:hint="eastAsia"/>
          <w:sz w:val="21"/>
          <w:szCs w:val="21"/>
        </w:rPr>
        <w:t xml:space="preserve"> 1,500 </w:t>
      </w:r>
      <w:r w:rsidRPr="003E0076">
        <w:rPr>
          <w:rFonts w:hint="eastAsia"/>
          <w:sz w:val="21"/>
          <w:szCs w:val="21"/>
        </w:rPr>
        <w:t>美元以下）和开采技术的成熟。通过风险调整后的经济价值评估，发现尽管小行星资源理论价值巨大，但实际经济价值受技术风险、资本成本和时间折现的影响显著。市场影响分析表明，地外资源供应将对铂族金属等市场产生显著价格冲击，同时对依赖矿产出口的经济体造成影响。最后，本文提出了促进小行星采矿发展的政策建议，包括建立国际法律框架、提供投资激励和制定可持续采矿标准。</w:t>
      </w:r>
    </w:p>
    <w:p w:rsidR="008579CE" w:rsidRDefault="00683D5D">
      <w:pPr>
        <w:pStyle w:val="a8"/>
        <w:spacing w:after="0" w:line="400" w:lineRule="exact"/>
        <w:ind w:firstLine="482"/>
        <w:rPr>
          <w:bCs/>
          <w:color w:val="000000"/>
        </w:rPr>
      </w:pPr>
      <w:r>
        <w:rPr>
          <w:b/>
          <w:bCs/>
        </w:rPr>
        <w:t>关键词：</w:t>
      </w:r>
      <w:r w:rsidR="003E0076">
        <w:t>小行星采矿</w:t>
      </w:r>
      <w:r>
        <w:rPr>
          <w:bCs/>
          <w:color w:val="000000"/>
          <w:sz w:val="21"/>
          <w:szCs w:val="21"/>
        </w:rPr>
        <w:t>；</w:t>
      </w:r>
      <w:r w:rsidR="003E0076">
        <w:t>地外资源</w:t>
      </w:r>
      <w:r>
        <w:rPr>
          <w:bCs/>
          <w:color w:val="000000"/>
          <w:sz w:val="21"/>
          <w:szCs w:val="21"/>
        </w:rPr>
        <w:t>；</w:t>
      </w:r>
      <w:r w:rsidR="003E0076">
        <w:t>资源获取</w:t>
      </w:r>
    </w:p>
    <w:p w:rsidR="008579CE" w:rsidRDefault="008579CE">
      <w:pPr>
        <w:ind w:firstLineChars="0" w:firstLine="0"/>
        <w:rPr>
          <w:bCs/>
          <w:color w:val="000000"/>
        </w:rPr>
      </w:pPr>
    </w:p>
    <w:p w:rsidR="008579CE" w:rsidRDefault="008579CE">
      <w:pPr>
        <w:ind w:firstLine="480"/>
        <w:rPr>
          <w:bCs/>
          <w:color w:val="000000"/>
        </w:rPr>
      </w:pPr>
    </w:p>
    <w:p w:rsidR="008579CE" w:rsidRDefault="008579CE">
      <w:pPr>
        <w:ind w:firstLine="480"/>
        <w:rPr>
          <w:bCs/>
          <w:color w:val="000000"/>
        </w:rPr>
      </w:pPr>
    </w:p>
    <w:p w:rsidR="008579CE" w:rsidRDefault="00683D5D">
      <w:pPr>
        <w:ind w:firstLine="480"/>
        <w:rPr>
          <w:bCs/>
          <w:color w:val="000000"/>
        </w:rPr>
      </w:pPr>
      <w:r>
        <w:rPr>
          <w:bCs/>
          <w:color w:val="000000"/>
        </w:rPr>
        <w:br w:type="page"/>
      </w:r>
    </w:p>
    <w:p w:rsidR="008579CE" w:rsidRDefault="00683D5D">
      <w:pPr>
        <w:spacing w:line="240" w:lineRule="auto"/>
        <w:ind w:firstLineChars="0" w:firstLine="0"/>
        <w:jc w:val="center"/>
        <w:outlineLvl w:val="0"/>
      </w:pPr>
      <w:bookmarkStart w:id="2" w:name="_Toc215595703"/>
      <w:r>
        <w:rPr>
          <w:sz w:val="32"/>
          <w:szCs w:val="32"/>
        </w:rPr>
        <w:lastRenderedPageBreak/>
        <w:t>Abstract</w:t>
      </w:r>
      <w:bookmarkEnd w:id="2"/>
    </w:p>
    <w:p w:rsidR="008579CE" w:rsidRDefault="00FD7225">
      <w:pPr>
        <w:spacing w:beforeLines="50" w:before="156" w:afterLines="50" w:after="156" w:line="400" w:lineRule="exact"/>
        <w:ind w:firstLine="480"/>
      </w:pPr>
      <w:r w:rsidRPr="00FD7225">
        <w:t>This paper systematically evaluates the economic feasibility of asteroid mining, develops resource valuation methodologies, and analyzes its potential impact on global commodity markets. The research employs a mixed-methods approach, combining qualitative policy analysis with quantitative modeling, including Monte Carlo simulations and econometric forecasting. The findings indicate that the economic viability of asteroid mining is highly dependent on a substantial reduction in launch costs—such as SpaceX's use of reusable rockets like the Falcon 9, which has lowered costs from over $25,000 per kg to under $1,500 per kg—and the maturation of extraction technologies. Through a risk-adjusted economic valuation, the study finds that while the theoretical value of asteroidal resources is immense, their practical economic value is significantly affected by technical risks, capital costs, and temporal discounting. Market impact analysis suggests that the supply of extraterrestrial resources would cause significant price shocks in markets for commodities such as Platinum Group Metals (PGMs), while simultaneously impacting economies dependent on mineral exports. Finally, this paper proposes policy recommendations to foster the development of asteroid mining, including the establishment of an international legal framework, the provision of investment incentives, and the formulation of sustainable mining standards.</w:t>
      </w:r>
    </w:p>
    <w:p w:rsidR="008579CE" w:rsidRDefault="00683D5D" w:rsidP="00FD7225">
      <w:pPr>
        <w:pStyle w:val="a8"/>
        <w:spacing w:after="0" w:line="400" w:lineRule="exact"/>
        <w:ind w:firstLine="482"/>
        <w:rPr>
          <w:bCs/>
          <w:color w:val="000000"/>
        </w:rPr>
      </w:pPr>
      <w:r>
        <w:rPr>
          <w:b/>
          <w:bCs/>
        </w:rPr>
        <w:t>Key words:</w:t>
      </w:r>
      <w:r>
        <w:t xml:space="preserve"> </w:t>
      </w:r>
      <w:r w:rsidR="00FD7225" w:rsidRPr="00FD7225">
        <w:t>Asteroid Mining; Extraterrestrial Resources; Resource Utilization</w:t>
      </w:r>
    </w:p>
    <w:p w:rsidR="008579CE" w:rsidRDefault="008579CE">
      <w:pPr>
        <w:ind w:firstLine="480"/>
        <w:rPr>
          <w:bCs/>
          <w:color w:val="000000"/>
        </w:rPr>
      </w:pPr>
    </w:p>
    <w:p w:rsidR="008579CE" w:rsidRDefault="008579CE">
      <w:pPr>
        <w:ind w:firstLine="480"/>
        <w:rPr>
          <w:bCs/>
          <w:color w:val="000000"/>
        </w:rPr>
      </w:pPr>
    </w:p>
    <w:p w:rsidR="008579CE" w:rsidRDefault="008579CE">
      <w:pPr>
        <w:spacing w:before="480" w:after="360" w:line="400" w:lineRule="exact"/>
        <w:ind w:firstLineChars="0" w:firstLine="0"/>
        <w:jc w:val="center"/>
        <w:rPr>
          <w:rFonts w:eastAsia="黑体"/>
          <w:sz w:val="30"/>
        </w:rPr>
        <w:sectPr w:rsidR="008579CE">
          <w:pgSz w:w="11906" w:h="16838"/>
          <w:pgMar w:top="1701" w:right="1134" w:bottom="1417" w:left="1701" w:header="851" w:footer="992" w:gutter="0"/>
          <w:pgNumType w:fmt="upperRoman" w:start="1"/>
          <w:cols w:space="0"/>
          <w:docGrid w:type="lines" w:linePitch="312"/>
        </w:sectPr>
      </w:pPr>
    </w:p>
    <w:sdt>
      <w:sdtPr>
        <w:rPr>
          <w:rFonts w:eastAsia="黑体"/>
          <w:sz w:val="30"/>
        </w:rPr>
        <w:id w:val="147457004"/>
        <w15:color w:val="DBDBDB"/>
        <w:docPartObj>
          <w:docPartGallery w:val="Table of Contents"/>
          <w:docPartUnique/>
        </w:docPartObj>
      </w:sdtPr>
      <w:sdtEndPr>
        <w:rPr>
          <w:rFonts w:eastAsia="宋体"/>
          <w:sz w:val="24"/>
          <w:szCs w:val="30"/>
        </w:rPr>
      </w:sdtEndPr>
      <w:sdtContent>
        <w:p w:rsidR="008579CE" w:rsidRDefault="00683D5D">
          <w:pPr>
            <w:spacing w:before="480" w:after="360" w:line="400" w:lineRule="exact"/>
            <w:ind w:firstLineChars="0" w:firstLine="0"/>
            <w:jc w:val="center"/>
            <w:rPr>
              <w:rFonts w:eastAsia="黑体"/>
              <w:sz w:val="30"/>
              <w:szCs w:val="30"/>
            </w:rPr>
          </w:pPr>
          <w:r>
            <w:rPr>
              <w:rFonts w:ascii="宋体" w:hAnsi="宋体" w:cs="宋体" w:hint="eastAsia"/>
              <w:b/>
              <w:bCs/>
              <w:sz w:val="32"/>
              <w:szCs w:val="32"/>
            </w:rPr>
            <w:t>目    录</w:t>
          </w:r>
        </w:p>
        <w:p w:rsidR="00157212" w:rsidRDefault="00683D5D">
          <w:pPr>
            <w:pStyle w:val="11"/>
            <w:rPr>
              <w:rFonts w:asciiTheme="minorHAnsi" w:eastAsiaTheme="minorEastAsia" w:hAnsiTheme="minorHAnsi" w:cstheme="minorBidi"/>
              <w:noProof/>
              <w:spacing w:val="0"/>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15595702" w:history="1">
            <w:r w:rsidR="00157212" w:rsidRPr="00BA4352">
              <w:rPr>
                <w:rStyle w:val="afa"/>
                <w:b/>
                <w:bCs/>
                <w:noProof/>
              </w:rPr>
              <w:t>摘</w:t>
            </w:r>
            <w:r w:rsidR="00157212" w:rsidRPr="00BA4352">
              <w:rPr>
                <w:rStyle w:val="afa"/>
                <w:b/>
                <w:bCs/>
                <w:noProof/>
              </w:rPr>
              <w:t xml:space="preserve">    </w:t>
            </w:r>
            <w:r w:rsidR="00157212" w:rsidRPr="00BA4352">
              <w:rPr>
                <w:rStyle w:val="afa"/>
                <w:b/>
                <w:bCs/>
                <w:noProof/>
              </w:rPr>
              <w:t>要</w:t>
            </w:r>
            <w:r w:rsidR="00157212">
              <w:rPr>
                <w:noProof/>
              </w:rPr>
              <w:tab/>
            </w:r>
            <w:r w:rsidR="00157212">
              <w:rPr>
                <w:noProof/>
              </w:rPr>
              <w:fldChar w:fldCharType="begin"/>
            </w:r>
            <w:r w:rsidR="00157212">
              <w:rPr>
                <w:noProof/>
              </w:rPr>
              <w:instrText xml:space="preserve"> PAGEREF _Toc215595702 \h </w:instrText>
            </w:r>
            <w:r w:rsidR="00157212">
              <w:rPr>
                <w:noProof/>
              </w:rPr>
            </w:r>
            <w:r w:rsidR="00157212">
              <w:rPr>
                <w:noProof/>
              </w:rPr>
              <w:fldChar w:fldCharType="separate"/>
            </w:r>
            <w:r w:rsidR="00157212">
              <w:rPr>
                <w:noProof/>
              </w:rPr>
              <w:t>I</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03" w:history="1">
            <w:r w:rsidR="00157212" w:rsidRPr="00BA4352">
              <w:rPr>
                <w:rStyle w:val="afa"/>
                <w:noProof/>
              </w:rPr>
              <w:t>Abstract</w:t>
            </w:r>
            <w:r w:rsidR="00157212">
              <w:rPr>
                <w:noProof/>
              </w:rPr>
              <w:tab/>
            </w:r>
            <w:r w:rsidR="00157212">
              <w:rPr>
                <w:noProof/>
              </w:rPr>
              <w:fldChar w:fldCharType="begin"/>
            </w:r>
            <w:r w:rsidR="00157212">
              <w:rPr>
                <w:noProof/>
              </w:rPr>
              <w:instrText xml:space="preserve"> PAGEREF _Toc215595703 \h </w:instrText>
            </w:r>
            <w:r w:rsidR="00157212">
              <w:rPr>
                <w:noProof/>
              </w:rPr>
            </w:r>
            <w:r w:rsidR="00157212">
              <w:rPr>
                <w:noProof/>
              </w:rPr>
              <w:fldChar w:fldCharType="separate"/>
            </w:r>
            <w:r w:rsidR="00157212">
              <w:rPr>
                <w:noProof/>
              </w:rPr>
              <w:t>II</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04" w:history="1">
            <w:r w:rsidR="00157212" w:rsidRPr="00BA4352">
              <w:rPr>
                <w:rStyle w:val="afa"/>
                <w:b/>
                <w:bCs/>
                <w:noProof/>
              </w:rPr>
              <w:t>一、绪论</w:t>
            </w:r>
            <w:r w:rsidR="00157212">
              <w:rPr>
                <w:noProof/>
              </w:rPr>
              <w:tab/>
            </w:r>
            <w:r w:rsidR="00157212">
              <w:rPr>
                <w:noProof/>
              </w:rPr>
              <w:fldChar w:fldCharType="begin"/>
            </w:r>
            <w:r w:rsidR="00157212">
              <w:rPr>
                <w:noProof/>
              </w:rPr>
              <w:instrText xml:space="preserve"> PAGEREF _Toc215595704 \h </w:instrText>
            </w:r>
            <w:r w:rsidR="00157212">
              <w:rPr>
                <w:noProof/>
              </w:rPr>
            </w:r>
            <w:r w:rsidR="00157212">
              <w:rPr>
                <w:noProof/>
              </w:rPr>
              <w:fldChar w:fldCharType="separate"/>
            </w:r>
            <w:r w:rsidR="00157212">
              <w:rPr>
                <w:noProof/>
              </w:rPr>
              <w:t>1</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05" w:history="1">
            <w:r w:rsidR="00157212" w:rsidRPr="00BA4352">
              <w:rPr>
                <w:rStyle w:val="afa"/>
                <w:b/>
                <w:bCs/>
                <w:noProof/>
                <w:kern w:val="0"/>
              </w:rPr>
              <w:t>（一）研究背景与问题陈述</w:t>
            </w:r>
            <w:r w:rsidR="00157212">
              <w:rPr>
                <w:noProof/>
              </w:rPr>
              <w:tab/>
            </w:r>
            <w:r w:rsidR="00157212">
              <w:rPr>
                <w:noProof/>
              </w:rPr>
              <w:fldChar w:fldCharType="begin"/>
            </w:r>
            <w:r w:rsidR="00157212">
              <w:rPr>
                <w:noProof/>
              </w:rPr>
              <w:instrText xml:space="preserve"> PAGEREF _Toc215595705 \h </w:instrText>
            </w:r>
            <w:r w:rsidR="00157212">
              <w:rPr>
                <w:noProof/>
              </w:rPr>
            </w:r>
            <w:r w:rsidR="00157212">
              <w:rPr>
                <w:noProof/>
              </w:rPr>
              <w:fldChar w:fldCharType="separate"/>
            </w:r>
            <w:r w:rsidR="00157212">
              <w:rPr>
                <w:noProof/>
              </w:rPr>
              <w:t>1</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06" w:history="1">
            <w:r w:rsidR="00157212" w:rsidRPr="00BA4352">
              <w:rPr>
                <w:rStyle w:val="afa"/>
                <w:b/>
                <w:bCs/>
                <w:noProof/>
                <w:kern w:val="0"/>
              </w:rPr>
              <w:t>（二）研究目标与意义</w:t>
            </w:r>
            <w:r w:rsidR="00157212">
              <w:rPr>
                <w:noProof/>
              </w:rPr>
              <w:tab/>
            </w:r>
            <w:r w:rsidR="00157212">
              <w:rPr>
                <w:noProof/>
              </w:rPr>
              <w:fldChar w:fldCharType="begin"/>
            </w:r>
            <w:r w:rsidR="00157212">
              <w:rPr>
                <w:noProof/>
              </w:rPr>
              <w:instrText xml:space="preserve"> PAGEREF _Toc215595706 \h </w:instrText>
            </w:r>
            <w:r w:rsidR="00157212">
              <w:rPr>
                <w:noProof/>
              </w:rPr>
            </w:r>
            <w:r w:rsidR="00157212">
              <w:rPr>
                <w:noProof/>
              </w:rPr>
              <w:fldChar w:fldCharType="separate"/>
            </w:r>
            <w:r w:rsidR="00157212">
              <w:rPr>
                <w:noProof/>
              </w:rPr>
              <w:t>1</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07" w:history="1">
            <w:r w:rsidR="00157212" w:rsidRPr="00BA4352">
              <w:rPr>
                <w:rStyle w:val="afa"/>
                <w:b/>
                <w:noProof/>
                <w:kern w:val="44"/>
              </w:rPr>
              <w:t>二、</w:t>
            </w:r>
            <w:r w:rsidR="00157212" w:rsidRPr="00BA4352">
              <w:rPr>
                <w:rStyle w:val="afa"/>
                <w:rFonts w:ascii="宋体" w:hAnsi="宋体" w:cs="宋体"/>
                <w:b/>
                <w:noProof/>
                <w:kern w:val="44"/>
              </w:rPr>
              <w:t>文献</w:t>
            </w:r>
            <w:r w:rsidR="00157212" w:rsidRPr="00BA4352">
              <w:rPr>
                <w:rStyle w:val="afa"/>
                <w:rFonts w:ascii="宋体" w:hAnsi="宋体" w:cs="宋体"/>
                <w:b/>
                <w:noProof/>
                <w:kern w:val="44"/>
              </w:rPr>
              <w:t>综</w:t>
            </w:r>
            <w:r w:rsidR="00157212" w:rsidRPr="00BA4352">
              <w:rPr>
                <w:rStyle w:val="afa"/>
                <w:rFonts w:ascii="宋体" w:hAnsi="宋体" w:cs="宋体"/>
                <w:b/>
                <w:noProof/>
                <w:kern w:val="44"/>
              </w:rPr>
              <w:t>述</w:t>
            </w:r>
            <w:r w:rsidR="00157212">
              <w:rPr>
                <w:noProof/>
              </w:rPr>
              <w:tab/>
            </w:r>
            <w:r w:rsidR="00157212">
              <w:rPr>
                <w:noProof/>
              </w:rPr>
              <w:fldChar w:fldCharType="begin"/>
            </w:r>
            <w:r w:rsidR="00157212">
              <w:rPr>
                <w:noProof/>
              </w:rPr>
              <w:instrText xml:space="preserve"> PAGEREF _Toc215595707 \h </w:instrText>
            </w:r>
            <w:r w:rsidR="00157212">
              <w:rPr>
                <w:noProof/>
              </w:rPr>
            </w:r>
            <w:r w:rsidR="00157212">
              <w:rPr>
                <w:noProof/>
              </w:rPr>
              <w:fldChar w:fldCharType="separate"/>
            </w:r>
            <w:r w:rsidR="00157212">
              <w:rPr>
                <w:noProof/>
              </w:rPr>
              <w:t>1</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08" w:history="1">
            <w:r w:rsidR="00157212" w:rsidRPr="00BA4352">
              <w:rPr>
                <w:rStyle w:val="afa"/>
                <w:b/>
                <w:noProof/>
              </w:rPr>
              <w:t>（一）历史背景与发展脉络</w:t>
            </w:r>
            <w:r w:rsidR="00157212">
              <w:rPr>
                <w:noProof/>
              </w:rPr>
              <w:tab/>
            </w:r>
            <w:r w:rsidR="00157212">
              <w:rPr>
                <w:noProof/>
              </w:rPr>
              <w:fldChar w:fldCharType="begin"/>
            </w:r>
            <w:r w:rsidR="00157212">
              <w:rPr>
                <w:noProof/>
              </w:rPr>
              <w:instrText xml:space="preserve"> PAGEREF _Toc215595708 \h </w:instrText>
            </w:r>
            <w:r w:rsidR="00157212">
              <w:rPr>
                <w:noProof/>
              </w:rPr>
            </w:r>
            <w:r w:rsidR="00157212">
              <w:rPr>
                <w:noProof/>
              </w:rPr>
              <w:fldChar w:fldCharType="separate"/>
            </w:r>
            <w:r w:rsidR="00157212">
              <w:rPr>
                <w:noProof/>
              </w:rPr>
              <w:t>1</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09" w:history="1">
            <w:r w:rsidR="00157212" w:rsidRPr="00BA4352">
              <w:rPr>
                <w:rStyle w:val="afa"/>
                <w:b/>
                <w:noProof/>
              </w:rPr>
              <w:t>（二）经济模型与技术评估</w:t>
            </w:r>
            <w:r w:rsidR="00157212">
              <w:rPr>
                <w:noProof/>
              </w:rPr>
              <w:tab/>
            </w:r>
            <w:r w:rsidR="00157212">
              <w:rPr>
                <w:noProof/>
              </w:rPr>
              <w:fldChar w:fldCharType="begin"/>
            </w:r>
            <w:r w:rsidR="00157212">
              <w:rPr>
                <w:noProof/>
              </w:rPr>
              <w:instrText xml:space="preserve"> PAGEREF _Toc215595709 \h </w:instrText>
            </w:r>
            <w:r w:rsidR="00157212">
              <w:rPr>
                <w:noProof/>
              </w:rPr>
            </w:r>
            <w:r w:rsidR="00157212">
              <w:rPr>
                <w:noProof/>
              </w:rPr>
              <w:fldChar w:fldCharType="separate"/>
            </w:r>
            <w:r w:rsidR="00157212">
              <w:rPr>
                <w:noProof/>
              </w:rPr>
              <w:t>2</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0" w:history="1">
            <w:r w:rsidR="00157212" w:rsidRPr="00BA4352">
              <w:rPr>
                <w:rStyle w:val="afa"/>
                <w:b/>
                <w:noProof/>
              </w:rPr>
              <w:t>（三）比较分析：太空与地面采矿</w:t>
            </w:r>
            <w:r w:rsidR="00157212">
              <w:rPr>
                <w:noProof/>
              </w:rPr>
              <w:tab/>
            </w:r>
            <w:r w:rsidR="00157212">
              <w:rPr>
                <w:noProof/>
              </w:rPr>
              <w:fldChar w:fldCharType="begin"/>
            </w:r>
            <w:r w:rsidR="00157212">
              <w:rPr>
                <w:noProof/>
              </w:rPr>
              <w:instrText xml:space="preserve"> PAGEREF _Toc215595710 \h </w:instrText>
            </w:r>
            <w:r w:rsidR="00157212">
              <w:rPr>
                <w:noProof/>
              </w:rPr>
            </w:r>
            <w:r w:rsidR="00157212">
              <w:rPr>
                <w:noProof/>
              </w:rPr>
              <w:fldChar w:fldCharType="separate"/>
            </w:r>
            <w:r w:rsidR="00157212">
              <w:rPr>
                <w:noProof/>
              </w:rPr>
              <w:t>2</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1" w:history="1">
            <w:r w:rsidR="00157212" w:rsidRPr="00BA4352">
              <w:rPr>
                <w:rStyle w:val="afa"/>
                <w:b/>
                <w:noProof/>
              </w:rPr>
              <w:t>（四）法律与伦理框架</w:t>
            </w:r>
            <w:r w:rsidR="00157212">
              <w:rPr>
                <w:noProof/>
              </w:rPr>
              <w:tab/>
            </w:r>
            <w:r w:rsidR="00157212">
              <w:rPr>
                <w:noProof/>
              </w:rPr>
              <w:fldChar w:fldCharType="begin"/>
            </w:r>
            <w:r w:rsidR="00157212">
              <w:rPr>
                <w:noProof/>
              </w:rPr>
              <w:instrText xml:space="preserve"> PAGEREF _Toc215595711 \h </w:instrText>
            </w:r>
            <w:r w:rsidR="00157212">
              <w:rPr>
                <w:noProof/>
              </w:rPr>
            </w:r>
            <w:r w:rsidR="00157212">
              <w:rPr>
                <w:noProof/>
              </w:rPr>
              <w:fldChar w:fldCharType="separate"/>
            </w:r>
            <w:r w:rsidR="00157212">
              <w:rPr>
                <w:noProof/>
              </w:rPr>
              <w:t>3</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2" w:history="1">
            <w:r w:rsidR="00157212" w:rsidRPr="00BA4352">
              <w:rPr>
                <w:rStyle w:val="afa"/>
                <w:b/>
                <w:noProof/>
              </w:rPr>
              <w:t>（五）研究空白</w:t>
            </w:r>
            <w:r w:rsidR="00157212">
              <w:rPr>
                <w:noProof/>
              </w:rPr>
              <w:tab/>
            </w:r>
            <w:r w:rsidR="00157212">
              <w:rPr>
                <w:noProof/>
              </w:rPr>
              <w:fldChar w:fldCharType="begin"/>
            </w:r>
            <w:r w:rsidR="00157212">
              <w:rPr>
                <w:noProof/>
              </w:rPr>
              <w:instrText xml:space="preserve"> PAGEREF _Toc215595712 \h </w:instrText>
            </w:r>
            <w:r w:rsidR="00157212">
              <w:rPr>
                <w:noProof/>
              </w:rPr>
            </w:r>
            <w:r w:rsidR="00157212">
              <w:rPr>
                <w:noProof/>
              </w:rPr>
              <w:fldChar w:fldCharType="separate"/>
            </w:r>
            <w:r w:rsidR="00157212">
              <w:rPr>
                <w:noProof/>
              </w:rPr>
              <w:t>3</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13" w:history="1">
            <w:r w:rsidR="00157212" w:rsidRPr="00BA4352">
              <w:rPr>
                <w:rStyle w:val="afa"/>
                <w:b/>
                <w:noProof/>
                <w:kern w:val="44"/>
              </w:rPr>
              <w:t>三、</w:t>
            </w:r>
            <w:r w:rsidR="00157212" w:rsidRPr="00BA4352">
              <w:rPr>
                <w:rStyle w:val="afa"/>
                <w:rFonts w:ascii="宋体" w:hAnsi="宋体" w:cs="宋体"/>
                <w:b/>
                <w:noProof/>
                <w:kern w:val="44"/>
              </w:rPr>
              <w:t>理论框架</w:t>
            </w:r>
            <w:r w:rsidR="00157212">
              <w:rPr>
                <w:noProof/>
              </w:rPr>
              <w:tab/>
            </w:r>
            <w:r w:rsidR="00157212">
              <w:rPr>
                <w:noProof/>
              </w:rPr>
              <w:fldChar w:fldCharType="begin"/>
            </w:r>
            <w:r w:rsidR="00157212">
              <w:rPr>
                <w:noProof/>
              </w:rPr>
              <w:instrText xml:space="preserve"> PAGEREF _Toc215595713 \h </w:instrText>
            </w:r>
            <w:r w:rsidR="00157212">
              <w:rPr>
                <w:noProof/>
              </w:rPr>
            </w:r>
            <w:r w:rsidR="00157212">
              <w:rPr>
                <w:noProof/>
              </w:rPr>
              <w:fldChar w:fldCharType="separate"/>
            </w:r>
            <w:r w:rsidR="00157212">
              <w:rPr>
                <w:noProof/>
              </w:rPr>
              <w:t>3</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4" w:history="1">
            <w:r w:rsidR="00157212" w:rsidRPr="00BA4352">
              <w:rPr>
                <w:rStyle w:val="afa"/>
                <w:b/>
                <w:noProof/>
              </w:rPr>
              <w:t>（一）资源经济学理论的应用</w:t>
            </w:r>
            <w:r w:rsidR="00157212">
              <w:rPr>
                <w:noProof/>
              </w:rPr>
              <w:tab/>
            </w:r>
            <w:r w:rsidR="00157212">
              <w:rPr>
                <w:noProof/>
              </w:rPr>
              <w:fldChar w:fldCharType="begin"/>
            </w:r>
            <w:r w:rsidR="00157212">
              <w:rPr>
                <w:noProof/>
              </w:rPr>
              <w:instrText xml:space="preserve"> PAGEREF _Toc215595714 \h </w:instrText>
            </w:r>
            <w:r w:rsidR="00157212">
              <w:rPr>
                <w:noProof/>
              </w:rPr>
            </w:r>
            <w:r w:rsidR="00157212">
              <w:rPr>
                <w:noProof/>
              </w:rPr>
              <w:fldChar w:fldCharType="separate"/>
            </w:r>
            <w:r w:rsidR="00157212">
              <w:rPr>
                <w:noProof/>
              </w:rPr>
              <w:t>3</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5" w:history="1">
            <w:r w:rsidR="00157212" w:rsidRPr="00BA4352">
              <w:rPr>
                <w:rStyle w:val="afa"/>
                <w:b/>
                <w:noProof/>
              </w:rPr>
              <w:t>（二）可行性评估模型</w:t>
            </w:r>
            <w:r w:rsidR="00157212">
              <w:rPr>
                <w:noProof/>
              </w:rPr>
              <w:tab/>
            </w:r>
            <w:r w:rsidR="00157212">
              <w:rPr>
                <w:noProof/>
              </w:rPr>
              <w:fldChar w:fldCharType="begin"/>
            </w:r>
            <w:r w:rsidR="00157212">
              <w:rPr>
                <w:noProof/>
              </w:rPr>
              <w:instrText xml:space="preserve"> PAGEREF _Toc215595715 \h </w:instrText>
            </w:r>
            <w:r w:rsidR="00157212">
              <w:rPr>
                <w:noProof/>
              </w:rPr>
            </w:r>
            <w:r w:rsidR="00157212">
              <w:rPr>
                <w:noProof/>
              </w:rPr>
              <w:fldChar w:fldCharType="separate"/>
            </w:r>
            <w:r w:rsidR="00157212">
              <w:rPr>
                <w:noProof/>
              </w:rPr>
              <w:t>3</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6" w:history="1">
            <w:r w:rsidR="00157212" w:rsidRPr="00BA4352">
              <w:rPr>
                <w:rStyle w:val="afa"/>
                <w:b/>
                <w:noProof/>
              </w:rPr>
              <w:t>（四）市场影响理论</w:t>
            </w:r>
            <w:r w:rsidR="00157212">
              <w:rPr>
                <w:noProof/>
              </w:rPr>
              <w:tab/>
            </w:r>
            <w:r w:rsidR="00157212">
              <w:rPr>
                <w:noProof/>
              </w:rPr>
              <w:fldChar w:fldCharType="begin"/>
            </w:r>
            <w:r w:rsidR="00157212">
              <w:rPr>
                <w:noProof/>
              </w:rPr>
              <w:instrText xml:space="preserve"> PAGEREF _Toc215595716 \h </w:instrText>
            </w:r>
            <w:r w:rsidR="00157212">
              <w:rPr>
                <w:noProof/>
              </w:rPr>
            </w:r>
            <w:r w:rsidR="00157212">
              <w:rPr>
                <w:noProof/>
              </w:rPr>
              <w:fldChar w:fldCharType="separate"/>
            </w:r>
            <w:r w:rsidR="00157212">
              <w:rPr>
                <w:noProof/>
              </w:rPr>
              <w:t>4</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17" w:history="1">
            <w:r w:rsidR="00157212" w:rsidRPr="00BA4352">
              <w:rPr>
                <w:rStyle w:val="afa"/>
                <w:b/>
                <w:noProof/>
              </w:rPr>
              <w:t>四、方法论</w:t>
            </w:r>
            <w:r w:rsidR="00157212">
              <w:rPr>
                <w:noProof/>
              </w:rPr>
              <w:tab/>
            </w:r>
            <w:r w:rsidR="00157212">
              <w:rPr>
                <w:noProof/>
              </w:rPr>
              <w:fldChar w:fldCharType="begin"/>
            </w:r>
            <w:r w:rsidR="00157212">
              <w:rPr>
                <w:noProof/>
              </w:rPr>
              <w:instrText xml:space="preserve"> PAGEREF _Toc215595717 \h </w:instrText>
            </w:r>
            <w:r w:rsidR="00157212">
              <w:rPr>
                <w:noProof/>
              </w:rPr>
            </w:r>
            <w:r w:rsidR="00157212">
              <w:rPr>
                <w:noProof/>
              </w:rPr>
              <w:fldChar w:fldCharType="separate"/>
            </w:r>
            <w:r w:rsidR="00157212">
              <w:rPr>
                <w:noProof/>
              </w:rPr>
              <w:t>4</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8" w:history="1">
            <w:r w:rsidR="00157212" w:rsidRPr="00BA4352">
              <w:rPr>
                <w:rStyle w:val="afa"/>
                <w:b/>
                <w:noProof/>
                <w:kern w:val="0"/>
              </w:rPr>
              <w:t>（一）研究设计</w:t>
            </w:r>
            <w:r w:rsidR="00157212">
              <w:rPr>
                <w:noProof/>
              </w:rPr>
              <w:tab/>
            </w:r>
            <w:r w:rsidR="00157212">
              <w:rPr>
                <w:noProof/>
              </w:rPr>
              <w:fldChar w:fldCharType="begin"/>
            </w:r>
            <w:r w:rsidR="00157212">
              <w:rPr>
                <w:noProof/>
              </w:rPr>
              <w:instrText xml:space="preserve"> PAGEREF _Toc215595718 \h </w:instrText>
            </w:r>
            <w:r w:rsidR="00157212">
              <w:rPr>
                <w:noProof/>
              </w:rPr>
            </w:r>
            <w:r w:rsidR="00157212">
              <w:rPr>
                <w:noProof/>
              </w:rPr>
              <w:fldChar w:fldCharType="separate"/>
            </w:r>
            <w:r w:rsidR="00157212">
              <w:rPr>
                <w:noProof/>
              </w:rPr>
              <w:t>4</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19" w:history="1">
            <w:r w:rsidR="00157212" w:rsidRPr="00BA4352">
              <w:rPr>
                <w:rStyle w:val="afa"/>
                <w:b/>
                <w:noProof/>
                <w:kern w:val="0"/>
              </w:rPr>
              <w:t>（二）数据来源</w:t>
            </w:r>
            <w:r w:rsidR="00157212">
              <w:rPr>
                <w:noProof/>
              </w:rPr>
              <w:tab/>
            </w:r>
            <w:r w:rsidR="00157212">
              <w:rPr>
                <w:noProof/>
              </w:rPr>
              <w:fldChar w:fldCharType="begin"/>
            </w:r>
            <w:r w:rsidR="00157212">
              <w:rPr>
                <w:noProof/>
              </w:rPr>
              <w:instrText xml:space="preserve"> PAGEREF _Toc215595719 \h </w:instrText>
            </w:r>
            <w:r w:rsidR="00157212">
              <w:rPr>
                <w:noProof/>
              </w:rPr>
            </w:r>
            <w:r w:rsidR="00157212">
              <w:rPr>
                <w:noProof/>
              </w:rPr>
              <w:fldChar w:fldCharType="separate"/>
            </w:r>
            <w:r w:rsidR="00157212">
              <w:rPr>
                <w:noProof/>
              </w:rPr>
              <w:t>4</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0" w:history="1">
            <w:r w:rsidR="00157212" w:rsidRPr="00BA4352">
              <w:rPr>
                <w:rStyle w:val="afa"/>
                <w:b/>
                <w:noProof/>
                <w:kern w:val="0"/>
              </w:rPr>
              <w:t>（三）分析工具</w:t>
            </w:r>
            <w:r w:rsidR="00157212">
              <w:rPr>
                <w:noProof/>
              </w:rPr>
              <w:tab/>
            </w:r>
            <w:r w:rsidR="00157212">
              <w:rPr>
                <w:noProof/>
              </w:rPr>
              <w:fldChar w:fldCharType="begin"/>
            </w:r>
            <w:r w:rsidR="00157212">
              <w:rPr>
                <w:noProof/>
              </w:rPr>
              <w:instrText xml:space="preserve"> PAGEREF _Toc215595720 \h </w:instrText>
            </w:r>
            <w:r w:rsidR="00157212">
              <w:rPr>
                <w:noProof/>
              </w:rPr>
            </w:r>
            <w:r w:rsidR="00157212">
              <w:rPr>
                <w:noProof/>
              </w:rPr>
              <w:fldChar w:fldCharType="separate"/>
            </w:r>
            <w:r w:rsidR="00157212">
              <w:rPr>
                <w:noProof/>
              </w:rPr>
              <w:t>5</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1" w:history="1">
            <w:r w:rsidR="00157212" w:rsidRPr="00BA4352">
              <w:rPr>
                <w:rStyle w:val="afa"/>
                <w:b/>
                <w:noProof/>
                <w:kern w:val="0"/>
              </w:rPr>
              <w:t>（四）假设与局限性</w:t>
            </w:r>
            <w:r w:rsidR="00157212">
              <w:rPr>
                <w:noProof/>
              </w:rPr>
              <w:tab/>
            </w:r>
            <w:r w:rsidR="00157212">
              <w:rPr>
                <w:noProof/>
              </w:rPr>
              <w:fldChar w:fldCharType="begin"/>
            </w:r>
            <w:r w:rsidR="00157212">
              <w:rPr>
                <w:noProof/>
              </w:rPr>
              <w:instrText xml:space="preserve"> PAGEREF _Toc215595721 \h </w:instrText>
            </w:r>
            <w:r w:rsidR="00157212">
              <w:rPr>
                <w:noProof/>
              </w:rPr>
            </w:r>
            <w:r w:rsidR="00157212">
              <w:rPr>
                <w:noProof/>
              </w:rPr>
              <w:fldChar w:fldCharType="separate"/>
            </w:r>
            <w:r w:rsidR="00157212">
              <w:rPr>
                <w:noProof/>
              </w:rPr>
              <w:t>5</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22" w:history="1">
            <w:r w:rsidR="00157212" w:rsidRPr="00BA4352">
              <w:rPr>
                <w:rStyle w:val="afa"/>
                <w:b/>
                <w:noProof/>
                <w:kern w:val="44"/>
              </w:rPr>
              <w:t>五、实证分析与结果</w:t>
            </w:r>
            <w:r w:rsidR="00157212">
              <w:rPr>
                <w:noProof/>
              </w:rPr>
              <w:tab/>
            </w:r>
            <w:r w:rsidR="00157212">
              <w:rPr>
                <w:noProof/>
              </w:rPr>
              <w:fldChar w:fldCharType="begin"/>
            </w:r>
            <w:r w:rsidR="00157212">
              <w:rPr>
                <w:noProof/>
              </w:rPr>
              <w:instrText xml:space="preserve"> PAGEREF _Toc215595722 \h </w:instrText>
            </w:r>
            <w:r w:rsidR="00157212">
              <w:rPr>
                <w:noProof/>
              </w:rPr>
            </w:r>
            <w:r w:rsidR="00157212">
              <w:rPr>
                <w:noProof/>
              </w:rPr>
              <w:fldChar w:fldCharType="separate"/>
            </w:r>
            <w:r w:rsidR="00157212">
              <w:rPr>
                <w:noProof/>
              </w:rPr>
              <w:t>5</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3" w:history="1">
            <w:r w:rsidR="00157212" w:rsidRPr="00BA4352">
              <w:rPr>
                <w:rStyle w:val="afa"/>
                <w:b/>
                <w:noProof/>
                <w:kern w:val="0"/>
              </w:rPr>
              <w:t>（一）</w:t>
            </w:r>
            <w:r w:rsidR="00157212" w:rsidRPr="00BA4352">
              <w:rPr>
                <w:rStyle w:val="afa"/>
                <w:b/>
                <w:noProof/>
              </w:rPr>
              <w:t>可行性评估</w:t>
            </w:r>
            <w:r w:rsidR="00157212">
              <w:rPr>
                <w:noProof/>
              </w:rPr>
              <w:tab/>
            </w:r>
            <w:r w:rsidR="00157212">
              <w:rPr>
                <w:noProof/>
              </w:rPr>
              <w:fldChar w:fldCharType="begin"/>
            </w:r>
            <w:r w:rsidR="00157212">
              <w:rPr>
                <w:noProof/>
              </w:rPr>
              <w:instrText xml:space="preserve"> PAGEREF _Toc215595723 \h </w:instrText>
            </w:r>
            <w:r w:rsidR="00157212">
              <w:rPr>
                <w:noProof/>
              </w:rPr>
            </w:r>
            <w:r w:rsidR="00157212">
              <w:rPr>
                <w:noProof/>
              </w:rPr>
              <w:fldChar w:fldCharType="separate"/>
            </w:r>
            <w:r w:rsidR="00157212">
              <w:rPr>
                <w:noProof/>
              </w:rPr>
              <w:t>5</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4" w:history="1">
            <w:r w:rsidR="00157212" w:rsidRPr="00BA4352">
              <w:rPr>
                <w:rStyle w:val="afa"/>
                <w:b/>
                <w:noProof/>
                <w:kern w:val="0"/>
              </w:rPr>
              <w:t>（二）</w:t>
            </w:r>
            <w:r w:rsidR="00157212" w:rsidRPr="00BA4352">
              <w:rPr>
                <w:rStyle w:val="afa"/>
                <w:b/>
                <w:noProof/>
              </w:rPr>
              <w:t>资源估值</w:t>
            </w:r>
            <w:r w:rsidR="00157212">
              <w:rPr>
                <w:noProof/>
              </w:rPr>
              <w:tab/>
            </w:r>
            <w:r w:rsidR="00157212">
              <w:rPr>
                <w:noProof/>
              </w:rPr>
              <w:fldChar w:fldCharType="begin"/>
            </w:r>
            <w:r w:rsidR="00157212">
              <w:rPr>
                <w:noProof/>
              </w:rPr>
              <w:instrText xml:space="preserve"> PAGEREF _Toc215595724 \h </w:instrText>
            </w:r>
            <w:r w:rsidR="00157212">
              <w:rPr>
                <w:noProof/>
              </w:rPr>
            </w:r>
            <w:r w:rsidR="00157212">
              <w:rPr>
                <w:noProof/>
              </w:rPr>
              <w:fldChar w:fldCharType="separate"/>
            </w:r>
            <w:r w:rsidR="00157212">
              <w:rPr>
                <w:noProof/>
              </w:rPr>
              <w:t>6</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5" w:history="1">
            <w:r w:rsidR="00157212" w:rsidRPr="00BA4352">
              <w:rPr>
                <w:rStyle w:val="afa"/>
                <w:b/>
                <w:noProof/>
                <w:kern w:val="0"/>
              </w:rPr>
              <w:t>（三）市场影响</w:t>
            </w:r>
            <w:r w:rsidR="00157212">
              <w:rPr>
                <w:noProof/>
              </w:rPr>
              <w:tab/>
            </w:r>
            <w:r w:rsidR="00157212">
              <w:rPr>
                <w:noProof/>
              </w:rPr>
              <w:fldChar w:fldCharType="begin"/>
            </w:r>
            <w:r w:rsidR="00157212">
              <w:rPr>
                <w:noProof/>
              </w:rPr>
              <w:instrText xml:space="preserve"> PAGEREF _Toc215595725 \h </w:instrText>
            </w:r>
            <w:r w:rsidR="00157212">
              <w:rPr>
                <w:noProof/>
              </w:rPr>
            </w:r>
            <w:r w:rsidR="00157212">
              <w:rPr>
                <w:noProof/>
              </w:rPr>
              <w:fldChar w:fldCharType="separate"/>
            </w:r>
            <w:r w:rsidR="00157212">
              <w:rPr>
                <w:noProof/>
              </w:rPr>
              <w:t>6</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6" w:history="1">
            <w:r w:rsidR="00157212" w:rsidRPr="00BA4352">
              <w:rPr>
                <w:rStyle w:val="afa"/>
                <w:b/>
                <w:noProof/>
                <w:kern w:val="0"/>
              </w:rPr>
              <w:t>（四）情景分析</w:t>
            </w:r>
            <w:r w:rsidR="00157212">
              <w:rPr>
                <w:noProof/>
              </w:rPr>
              <w:tab/>
            </w:r>
            <w:r w:rsidR="00157212">
              <w:rPr>
                <w:noProof/>
              </w:rPr>
              <w:fldChar w:fldCharType="begin"/>
            </w:r>
            <w:r w:rsidR="00157212">
              <w:rPr>
                <w:noProof/>
              </w:rPr>
              <w:instrText xml:space="preserve"> PAGEREF _Toc215595726 \h </w:instrText>
            </w:r>
            <w:r w:rsidR="00157212">
              <w:rPr>
                <w:noProof/>
              </w:rPr>
            </w:r>
            <w:r w:rsidR="00157212">
              <w:rPr>
                <w:noProof/>
              </w:rPr>
              <w:fldChar w:fldCharType="separate"/>
            </w:r>
            <w:r w:rsidR="00157212">
              <w:rPr>
                <w:noProof/>
              </w:rPr>
              <w:t>6</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27" w:history="1">
            <w:r w:rsidR="00157212" w:rsidRPr="00BA4352">
              <w:rPr>
                <w:rStyle w:val="afa"/>
                <w:b/>
                <w:noProof/>
                <w:kern w:val="44"/>
              </w:rPr>
              <w:t>六、讨论</w:t>
            </w:r>
            <w:r w:rsidR="00157212">
              <w:rPr>
                <w:noProof/>
              </w:rPr>
              <w:tab/>
            </w:r>
            <w:r w:rsidR="00157212">
              <w:rPr>
                <w:noProof/>
              </w:rPr>
              <w:fldChar w:fldCharType="begin"/>
            </w:r>
            <w:r w:rsidR="00157212">
              <w:rPr>
                <w:noProof/>
              </w:rPr>
              <w:instrText xml:space="preserve"> PAGEREF _Toc215595727 \h </w:instrText>
            </w:r>
            <w:r w:rsidR="00157212">
              <w:rPr>
                <w:noProof/>
              </w:rPr>
            </w:r>
            <w:r w:rsidR="00157212">
              <w:rPr>
                <w:noProof/>
              </w:rPr>
              <w:fldChar w:fldCharType="separate"/>
            </w:r>
            <w:r w:rsidR="00157212">
              <w:rPr>
                <w:noProof/>
              </w:rPr>
              <w:t>7</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8" w:history="1">
            <w:r w:rsidR="00157212" w:rsidRPr="00BA4352">
              <w:rPr>
                <w:rStyle w:val="afa"/>
                <w:b/>
                <w:noProof/>
              </w:rPr>
              <w:t>（一）研究发现解读</w:t>
            </w:r>
            <w:r w:rsidR="00157212">
              <w:rPr>
                <w:noProof/>
              </w:rPr>
              <w:tab/>
            </w:r>
            <w:r w:rsidR="00157212">
              <w:rPr>
                <w:noProof/>
              </w:rPr>
              <w:fldChar w:fldCharType="begin"/>
            </w:r>
            <w:r w:rsidR="00157212">
              <w:rPr>
                <w:noProof/>
              </w:rPr>
              <w:instrText xml:space="preserve"> PAGEREF _Toc215595728 \h </w:instrText>
            </w:r>
            <w:r w:rsidR="00157212">
              <w:rPr>
                <w:noProof/>
              </w:rPr>
            </w:r>
            <w:r w:rsidR="00157212">
              <w:rPr>
                <w:noProof/>
              </w:rPr>
              <w:fldChar w:fldCharType="separate"/>
            </w:r>
            <w:r w:rsidR="00157212">
              <w:rPr>
                <w:noProof/>
              </w:rPr>
              <w:t>7</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29" w:history="1">
            <w:r w:rsidR="00157212" w:rsidRPr="00BA4352">
              <w:rPr>
                <w:rStyle w:val="afa"/>
                <w:b/>
                <w:noProof/>
              </w:rPr>
              <w:t>（二）更广泛影响</w:t>
            </w:r>
            <w:r w:rsidR="00157212">
              <w:rPr>
                <w:noProof/>
              </w:rPr>
              <w:tab/>
            </w:r>
            <w:r w:rsidR="00157212">
              <w:rPr>
                <w:noProof/>
              </w:rPr>
              <w:fldChar w:fldCharType="begin"/>
            </w:r>
            <w:r w:rsidR="00157212">
              <w:rPr>
                <w:noProof/>
              </w:rPr>
              <w:instrText xml:space="preserve"> PAGEREF _Toc215595729 \h </w:instrText>
            </w:r>
            <w:r w:rsidR="00157212">
              <w:rPr>
                <w:noProof/>
              </w:rPr>
            </w:r>
            <w:r w:rsidR="00157212">
              <w:rPr>
                <w:noProof/>
              </w:rPr>
              <w:fldChar w:fldCharType="separate"/>
            </w:r>
            <w:r w:rsidR="00157212">
              <w:rPr>
                <w:noProof/>
              </w:rPr>
              <w:t>7</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30" w:history="1">
            <w:r w:rsidR="00157212" w:rsidRPr="00BA4352">
              <w:rPr>
                <w:rStyle w:val="afa"/>
                <w:b/>
                <w:bCs/>
                <w:noProof/>
              </w:rPr>
              <w:t>七、政策建议与挑战</w:t>
            </w:r>
            <w:r w:rsidR="00157212">
              <w:rPr>
                <w:noProof/>
              </w:rPr>
              <w:tab/>
            </w:r>
            <w:r w:rsidR="00157212">
              <w:rPr>
                <w:noProof/>
              </w:rPr>
              <w:fldChar w:fldCharType="begin"/>
            </w:r>
            <w:r w:rsidR="00157212">
              <w:rPr>
                <w:noProof/>
              </w:rPr>
              <w:instrText xml:space="preserve"> PAGEREF _Toc215595730 \h </w:instrText>
            </w:r>
            <w:r w:rsidR="00157212">
              <w:rPr>
                <w:noProof/>
              </w:rPr>
            </w:r>
            <w:r w:rsidR="00157212">
              <w:rPr>
                <w:noProof/>
              </w:rPr>
              <w:fldChar w:fldCharType="separate"/>
            </w:r>
            <w:r w:rsidR="00157212">
              <w:rPr>
                <w:noProof/>
              </w:rPr>
              <w:t>8</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1" w:history="1">
            <w:r w:rsidR="00157212" w:rsidRPr="00BA4352">
              <w:rPr>
                <w:rStyle w:val="afa"/>
                <w:b/>
                <w:noProof/>
              </w:rPr>
              <w:t>（一）政策建议</w:t>
            </w:r>
            <w:r w:rsidR="00157212">
              <w:rPr>
                <w:noProof/>
              </w:rPr>
              <w:tab/>
            </w:r>
            <w:r w:rsidR="00157212">
              <w:rPr>
                <w:noProof/>
              </w:rPr>
              <w:fldChar w:fldCharType="begin"/>
            </w:r>
            <w:r w:rsidR="00157212">
              <w:rPr>
                <w:noProof/>
              </w:rPr>
              <w:instrText xml:space="preserve"> PAGEREF _Toc215595731 \h </w:instrText>
            </w:r>
            <w:r w:rsidR="00157212">
              <w:rPr>
                <w:noProof/>
              </w:rPr>
            </w:r>
            <w:r w:rsidR="00157212">
              <w:rPr>
                <w:noProof/>
              </w:rPr>
              <w:fldChar w:fldCharType="separate"/>
            </w:r>
            <w:r w:rsidR="00157212">
              <w:rPr>
                <w:noProof/>
              </w:rPr>
              <w:t>8</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2" w:history="1">
            <w:r w:rsidR="00157212" w:rsidRPr="00BA4352">
              <w:rPr>
                <w:rStyle w:val="afa"/>
                <w:b/>
                <w:noProof/>
              </w:rPr>
              <w:t>（二）挑战应对</w:t>
            </w:r>
            <w:r w:rsidR="00157212">
              <w:rPr>
                <w:noProof/>
              </w:rPr>
              <w:tab/>
            </w:r>
            <w:r w:rsidR="00157212">
              <w:rPr>
                <w:noProof/>
              </w:rPr>
              <w:fldChar w:fldCharType="begin"/>
            </w:r>
            <w:r w:rsidR="00157212">
              <w:rPr>
                <w:noProof/>
              </w:rPr>
              <w:instrText xml:space="preserve"> PAGEREF _Toc215595732 \h </w:instrText>
            </w:r>
            <w:r w:rsidR="00157212">
              <w:rPr>
                <w:noProof/>
              </w:rPr>
            </w:r>
            <w:r w:rsidR="00157212">
              <w:rPr>
                <w:noProof/>
              </w:rPr>
              <w:fldChar w:fldCharType="separate"/>
            </w:r>
            <w:r w:rsidR="00157212">
              <w:rPr>
                <w:noProof/>
              </w:rPr>
              <w:t>8</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3" w:history="1">
            <w:r w:rsidR="00157212" w:rsidRPr="00BA4352">
              <w:rPr>
                <w:rStyle w:val="afa"/>
                <w:b/>
                <w:noProof/>
              </w:rPr>
              <w:t>（三）未来研究方向</w:t>
            </w:r>
            <w:r w:rsidR="00157212">
              <w:rPr>
                <w:noProof/>
              </w:rPr>
              <w:tab/>
            </w:r>
            <w:r w:rsidR="00157212">
              <w:rPr>
                <w:noProof/>
              </w:rPr>
              <w:fldChar w:fldCharType="begin"/>
            </w:r>
            <w:r w:rsidR="00157212">
              <w:rPr>
                <w:noProof/>
              </w:rPr>
              <w:instrText xml:space="preserve"> PAGEREF _Toc215595733 \h </w:instrText>
            </w:r>
            <w:r w:rsidR="00157212">
              <w:rPr>
                <w:noProof/>
              </w:rPr>
            </w:r>
            <w:r w:rsidR="00157212">
              <w:rPr>
                <w:noProof/>
              </w:rPr>
              <w:fldChar w:fldCharType="separate"/>
            </w:r>
            <w:r w:rsidR="00157212">
              <w:rPr>
                <w:noProof/>
              </w:rPr>
              <w:t>8</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34" w:history="1">
            <w:r w:rsidR="00157212" w:rsidRPr="00BA4352">
              <w:rPr>
                <w:rStyle w:val="afa"/>
                <w:b/>
                <w:bCs/>
                <w:noProof/>
              </w:rPr>
              <w:t>八、结论</w:t>
            </w:r>
            <w:r w:rsidR="00157212">
              <w:rPr>
                <w:noProof/>
              </w:rPr>
              <w:tab/>
            </w:r>
            <w:r w:rsidR="00157212">
              <w:rPr>
                <w:noProof/>
              </w:rPr>
              <w:fldChar w:fldCharType="begin"/>
            </w:r>
            <w:r w:rsidR="00157212">
              <w:rPr>
                <w:noProof/>
              </w:rPr>
              <w:instrText xml:space="preserve"> PAGEREF _Toc215595734 \h </w:instrText>
            </w:r>
            <w:r w:rsidR="00157212">
              <w:rPr>
                <w:noProof/>
              </w:rPr>
            </w:r>
            <w:r w:rsidR="00157212">
              <w:rPr>
                <w:noProof/>
              </w:rPr>
              <w:fldChar w:fldCharType="separate"/>
            </w:r>
            <w:r w:rsidR="00157212">
              <w:rPr>
                <w:noProof/>
              </w:rPr>
              <w:t>9</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5" w:history="1">
            <w:r w:rsidR="00157212" w:rsidRPr="00BA4352">
              <w:rPr>
                <w:rStyle w:val="afa"/>
                <w:b/>
                <w:noProof/>
              </w:rPr>
              <w:t>（一）主要发现</w:t>
            </w:r>
            <w:r w:rsidR="00157212">
              <w:rPr>
                <w:noProof/>
              </w:rPr>
              <w:tab/>
            </w:r>
            <w:r w:rsidR="00157212">
              <w:rPr>
                <w:noProof/>
              </w:rPr>
              <w:fldChar w:fldCharType="begin"/>
            </w:r>
            <w:r w:rsidR="00157212">
              <w:rPr>
                <w:noProof/>
              </w:rPr>
              <w:instrText xml:space="preserve"> PAGEREF _Toc215595735 \h </w:instrText>
            </w:r>
            <w:r w:rsidR="00157212">
              <w:rPr>
                <w:noProof/>
              </w:rPr>
            </w:r>
            <w:r w:rsidR="00157212">
              <w:rPr>
                <w:noProof/>
              </w:rPr>
              <w:fldChar w:fldCharType="separate"/>
            </w:r>
            <w:r w:rsidR="00157212">
              <w:rPr>
                <w:noProof/>
              </w:rPr>
              <w:t>9</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6" w:history="1">
            <w:r w:rsidR="00157212" w:rsidRPr="00BA4352">
              <w:rPr>
                <w:rStyle w:val="afa"/>
                <w:b/>
                <w:noProof/>
              </w:rPr>
              <w:t>（二）理论贡献</w:t>
            </w:r>
            <w:r w:rsidR="00157212">
              <w:rPr>
                <w:noProof/>
              </w:rPr>
              <w:tab/>
            </w:r>
            <w:r w:rsidR="00157212">
              <w:rPr>
                <w:noProof/>
              </w:rPr>
              <w:fldChar w:fldCharType="begin"/>
            </w:r>
            <w:r w:rsidR="00157212">
              <w:rPr>
                <w:noProof/>
              </w:rPr>
              <w:instrText xml:space="preserve"> PAGEREF _Toc215595736 \h </w:instrText>
            </w:r>
            <w:r w:rsidR="00157212">
              <w:rPr>
                <w:noProof/>
              </w:rPr>
            </w:r>
            <w:r w:rsidR="00157212">
              <w:rPr>
                <w:noProof/>
              </w:rPr>
              <w:fldChar w:fldCharType="separate"/>
            </w:r>
            <w:r w:rsidR="00157212">
              <w:rPr>
                <w:noProof/>
              </w:rPr>
              <w:t>9</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7" w:history="1">
            <w:r w:rsidR="00157212" w:rsidRPr="00BA4352">
              <w:rPr>
                <w:rStyle w:val="afa"/>
                <w:b/>
                <w:noProof/>
              </w:rPr>
              <w:t>（三）实践意义</w:t>
            </w:r>
            <w:r w:rsidR="00157212">
              <w:rPr>
                <w:noProof/>
              </w:rPr>
              <w:tab/>
            </w:r>
            <w:r w:rsidR="00157212">
              <w:rPr>
                <w:noProof/>
              </w:rPr>
              <w:fldChar w:fldCharType="begin"/>
            </w:r>
            <w:r w:rsidR="00157212">
              <w:rPr>
                <w:noProof/>
              </w:rPr>
              <w:instrText xml:space="preserve"> PAGEREF _Toc215595737 \h </w:instrText>
            </w:r>
            <w:r w:rsidR="00157212">
              <w:rPr>
                <w:noProof/>
              </w:rPr>
            </w:r>
            <w:r w:rsidR="00157212">
              <w:rPr>
                <w:noProof/>
              </w:rPr>
              <w:fldChar w:fldCharType="separate"/>
            </w:r>
            <w:r w:rsidR="00157212">
              <w:rPr>
                <w:noProof/>
              </w:rPr>
              <w:t>9</w:t>
            </w:r>
            <w:r w:rsidR="00157212">
              <w:rPr>
                <w:noProof/>
              </w:rPr>
              <w:fldChar w:fldCharType="end"/>
            </w:r>
          </w:hyperlink>
        </w:p>
        <w:p w:rsidR="00157212" w:rsidRDefault="00AE40DD">
          <w:pPr>
            <w:pStyle w:val="22"/>
            <w:ind w:firstLine="480"/>
            <w:rPr>
              <w:rFonts w:asciiTheme="minorHAnsi" w:eastAsiaTheme="minorEastAsia" w:hAnsiTheme="minorHAnsi" w:cstheme="minorBidi"/>
              <w:noProof/>
              <w:sz w:val="21"/>
              <w:szCs w:val="22"/>
            </w:rPr>
          </w:pPr>
          <w:hyperlink w:anchor="_Toc215595738" w:history="1">
            <w:r w:rsidR="00157212" w:rsidRPr="00BA4352">
              <w:rPr>
                <w:rStyle w:val="afa"/>
                <w:b/>
                <w:noProof/>
              </w:rPr>
              <w:t>（四）未来展望</w:t>
            </w:r>
            <w:r w:rsidR="00157212">
              <w:rPr>
                <w:noProof/>
              </w:rPr>
              <w:tab/>
            </w:r>
            <w:r w:rsidR="00157212">
              <w:rPr>
                <w:noProof/>
              </w:rPr>
              <w:fldChar w:fldCharType="begin"/>
            </w:r>
            <w:r w:rsidR="00157212">
              <w:rPr>
                <w:noProof/>
              </w:rPr>
              <w:instrText xml:space="preserve"> PAGEREF _Toc215595738 \h </w:instrText>
            </w:r>
            <w:r w:rsidR="00157212">
              <w:rPr>
                <w:noProof/>
              </w:rPr>
            </w:r>
            <w:r w:rsidR="00157212">
              <w:rPr>
                <w:noProof/>
              </w:rPr>
              <w:fldChar w:fldCharType="separate"/>
            </w:r>
            <w:r w:rsidR="00157212">
              <w:rPr>
                <w:noProof/>
              </w:rPr>
              <w:t>9</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39" w:history="1">
            <w:r w:rsidR="00157212" w:rsidRPr="00BA4352">
              <w:rPr>
                <w:rStyle w:val="afa"/>
                <w:rFonts w:ascii="宋体" w:hAnsi="宋体" w:cs="宋体"/>
                <w:b/>
                <w:bCs/>
                <w:noProof/>
              </w:rPr>
              <w:t>参考文献</w:t>
            </w:r>
            <w:r w:rsidR="00157212">
              <w:rPr>
                <w:noProof/>
              </w:rPr>
              <w:tab/>
            </w:r>
            <w:r w:rsidR="00157212">
              <w:rPr>
                <w:noProof/>
              </w:rPr>
              <w:fldChar w:fldCharType="begin"/>
            </w:r>
            <w:r w:rsidR="00157212">
              <w:rPr>
                <w:noProof/>
              </w:rPr>
              <w:instrText xml:space="preserve"> PAGEREF _Toc215595739 \h </w:instrText>
            </w:r>
            <w:r w:rsidR="00157212">
              <w:rPr>
                <w:noProof/>
              </w:rPr>
            </w:r>
            <w:r w:rsidR="00157212">
              <w:rPr>
                <w:noProof/>
              </w:rPr>
              <w:fldChar w:fldCharType="separate"/>
            </w:r>
            <w:r w:rsidR="00157212">
              <w:rPr>
                <w:noProof/>
              </w:rPr>
              <w:t>10</w:t>
            </w:r>
            <w:r w:rsidR="00157212">
              <w:rPr>
                <w:noProof/>
              </w:rPr>
              <w:fldChar w:fldCharType="end"/>
            </w:r>
          </w:hyperlink>
        </w:p>
        <w:p w:rsidR="00157212" w:rsidRDefault="00AE40DD">
          <w:pPr>
            <w:pStyle w:val="11"/>
            <w:rPr>
              <w:rFonts w:asciiTheme="minorHAnsi" w:eastAsiaTheme="minorEastAsia" w:hAnsiTheme="minorHAnsi" w:cstheme="minorBidi"/>
              <w:noProof/>
              <w:spacing w:val="0"/>
              <w:sz w:val="21"/>
              <w:szCs w:val="22"/>
            </w:rPr>
          </w:pPr>
          <w:hyperlink w:anchor="_Toc215595740" w:history="1">
            <w:r w:rsidR="00157212" w:rsidRPr="00BA4352">
              <w:rPr>
                <w:rStyle w:val="afa"/>
                <w:rFonts w:ascii="宋体" w:hAnsi="宋体" w:cs="宋体"/>
                <w:b/>
                <w:bCs/>
                <w:noProof/>
              </w:rPr>
              <w:t>致    谢</w:t>
            </w:r>
            <w:r w:rsidR="00157212">
              <w:rPr>
                <w:noProof/>
              </w:rPr>
              <w:tab/>
            </w:r>
            <w:r w:rsidR="00157212">
              <w:rPr>
                <w:noProof/>
              </w:rPr>
              <w:fldChar w:fldCharType="begin"/>
            </w:r>
            <w:r w:rsidR="00157212">
              <w:rPr>
                <w:noProof/>
              </w:rPr>
              <w:instrText xml:space="preserve"> PAGEREF _Toc215595740 \h </w:instrText>
            </w:r>
            <w:r w:rsidR="00157212">
              <w:rPr>
                <w:noProof/>
              </w:rPr>
            </w:r>
            <w:r w:rsidR="00157212">
              <w:rPr>
                <w:noProof/>
              </w:rPr>
              <w:fldChar w:fldCharType="separate"/>
            </w:r>
            <w:r w:rsidR="00157212">
              <w:rPr>
                <w:noProof/>
              </w:rPr>
              <w:t>11</w:t>
            </w:r>
            <w:r w:rsidR="00157212">
              <w:rPr>
                <w:noProof/>
              </w:rPr>
              <w:fldChar w:fldCharType="end"/>
            </w:r>
          </w:hyperlink>
        </w:p>
        <w:p w:rsidR="008579CE" w:rsidRDefault="00683D5D">
          <w:pPr>
            <w:ind w:firstLineChars="0" w:firstLine="0"/>
            <w:jc w:val="center"/>
          </w:pPr>
          <w:r>
            <w:rPr>
              <w:rFonts w:ascii="宋体" w:hAnsi="宋体" w:cs="宋体" w:hint="eastAsia"/>
            </w:rPr>
            <w:fldChar w:fldCharType="end"/>
          </w:r>
        </w:p>
      </w:sdtContent>
    </w:sdt>
    <w:p w:rsidR="008579CE" w:rsidRDefault="008579CE">
      <w:pPr>
        <w:ind w:firstLineChars="0" w:firstLine="0"/>
        <w:outlineLvl w:val="0"/>
        <w:rPr>
          <w:rStyle w:val="af4"/>
          <w:rFonts w:eastAsia="黑体"/>
          <w:b w:val="0"/>
          <w:sz w:val="30"/>
          <w:szCs w:val="30"/>
        </w:rPr>
        <w:sectPr w:rsidR="008579CE">
          <w:footerReference w:type="default" r:id="rId16"/>
          <w:pgSz w:w="11906" w:h="16838"/>
          <w:pgMar w:top="1701" w:right="1134" w:bottom="1417" w:left="1701" w:header="851" w:footer="992" w:gutter="0"/>
          <w:pgNumType w:fmt="upperRoman" w:start="1"/>
          <w:cols w:space="0"/>
          <w:docGrid w:type="lines" w:linePitch="312"/>
        </w:sectPr>
      </w:pPr>
      <w:bookmarkStart w:id="3" w:name="_Toc14654"/>
      <w:bookmarkStart w:id="4" w:name="_Toc5983839"/>
      <w:bookmarkStart w:id="5" w:name="_Toc105579360"/>
      <w:bookmarkStart w:id="6" w:name="_Toc220"/>
      <w:bookmarkStart w:id="7" w:name="_Toc17268"/>
    </w:p>
    <w:p w:rsidR="008579CE" w:rsidRDefault="00683D5D">
      <w:pPr>
        <w:spacing w:before="480" w:after="360" w:line="400" w:lineRule="exact"/>
        <w:outlineLvl w:val="0"/>
        <w:rPr>
          <w:b/>
          <w:bCs/>
          <w:sz w:val="32"/>
          <w:szCs w:val="32"/>
        </w:rPr>
      </w:pPr>
      <w:bookmarkStart w:id="8" w:name="_Toc6713"/>
      <w:bookmarkStart w:id="9" w:name="_Toc25004"/>
      <w:bookmarkStart w:id="10" w:name="_Toc215595704"/>
      <w:bookmarkStart w:id="11" w:name="_Toc37632098"/>
      <w:bookmarkEnd w:id="3"/>
      <w:bookmarkEnd w:id="4"/>
      <w:r>
        <w:rPr>
          <w:b/>
          <w:bCs/>
          <w:sz w:val="32"/>
          <w:szCs w:val="32"/>
        </w:rPr>
        <w:lastRenderedPageBreak/>
        <w:t>一、</w:t>
      </w:r>
      <w:bookmarkEnd w:id="8"/>
      <w:bookmarkEnd w:id="9"/>
      <w:r>
        <w:rPr>
          <w:rFonts w:hint="eastAsia"/>
          <w:b/>
          <w:bCs/>
          <w:sz w:val="32"/>
          <w:szCs w:val="32"/>
        </w:rPr>
        <w:t>绪论</w:t>
      </w:r>
      <w:bookmarkEnd w:id="10"/>
    </w:p>
    <w:p w:rsidR="008579CE" w:rsidRDefault="00683D5D">
      <w:pPr>
        <w:spacing w:before="480" w:after="120" w:line="400" w:lineRule="exact"/>
        <w:ind w:firstLine="562"/>
        <w:outlineLvl w:val="1"/>
        <w:rPr>
          <w:b/>
          <w:bCs/>
          <w:color w:val="000000"/>
          <w:kern w:val="0"/>
          <w:sz w:val="28"/>
          <w:szCs w:val="28"/>
        </w:rPr>
      </w:pPr>
      <w:bookmarkStart w:id="12" w:name="_Toc215595705"/>
      <w:r>
        <w:rPr>
          <w:rFonts w:hint="eastAsia"/>
          <w:b/>
          <w:bCs/>
          <w:color w:val="000000"/>
          <w:kern w:val="0"/>
          <w:sz w:val="28"/>
          <w:szCs w:val="28"/>
        </w:rPr>
        <w:t>（一）</w:t>
      </w:r>
      <w:r w:rsidR="008B5000" w:rsidRPr="008B5000">
        <w:rPr>
          <w:rFonts w:hint="eastAsia"/>
          <w:b/>
          <w:bCs/>
          <w:color w:val="000000"/>
          <w:kern w:val="0"/>
          <w:sz w:val="28"/>
          <w:szCs w:val="28"/>
        </w:rPr>
        <w:t>研究背景与问题陈述</w:t>
      </w:r>
      <w:bookmarkEnd w:id="12"/>
    </w:p>
    <w:p w:rsidR="008B5000" w:rsidRDefault="008B5000" w:rsidP="008B5000">
      <w:pPr>
        <w:spacing w:line="400" w:lineRule="exact"/>
        <w:ind w:firstLine="480"/>
      </w:pPr>
      <w:r>
        <w:rPr>
          <w:rFonts w:hint="eastAsia"/>
        </w:rPr>
        <w:t>21</w:t>
      </w:r>
      <w:r>
        <w:rPr>
          <w:rFonts w:hint="eastAsia"/>
        </w:rPr>
        <w:t>世纪以来，太空经济正经历从国家主导到商业驱动的范式转变。可重复使用火箭技术的突破显著降低了进入太空的成本，使原本仅限于政府部门的太空活动向私营企业开放。在这一背景下，小行星采矿作为新兴太空经济的关键领域，引起了广泛关注。小行星富含铂族金属、稀土元素以及水等资源，其中近地小行星的资源潜力尤为突出。</w:t>
      </w:r>
    </w:p>
    <w:p w:rsidR="008579CE" w:rsidRDefault="008B5000" w:rsidP="008B5000">
      <w:pPr>
        <w:spacing w:line="400" w:lineRule="exact"/>
        <w:ind w:firstLine="480"/>
      </w:pPr>
      <w:r>
        <w:rPr>
          <w:rFonts w:hint="eastAsia"/>
        </w:rPr>
        <w:t>然而，小行星采矿面临严峻的经济挑战：极高的技术风险、巨大的前期投资和不确定的回报周期。这些特征构成了所谓的“可行性差距”——即从理论资源潜力到实际盈利运营之间的障碍。因此，本研究核心问题是：在何种技术和市场条件下，小行星采矿的净现值能够超过其初始开发和运营成本，从而提供与地面高风险投资相当的内部收益率？</w:t>
      </w:r>
    </w:p>
    <w:p w:rsidR="008579CE" w:rsidRDefault="00683D5D">
      <w:pPr>
        <w:spacing w:before="480" w:after="120" w:line="400" w:lineRule="exact"/>
        <w:ind w:firstLine="562"/>
        <w:outlineLvl w:val="1"/>
        <w:rPr>
          <w:b/>
          <w:bCs/>
          <w:color w:val="000000"/>
          <w:kern w:val="0"/>
          <w:sz w:val="28"/>
          <w:szCs w:val="28"/>
        </w:rPr>
      </w:pPr>
      <w:bookmarkStart w:id="13" w:name="_Toc215595706"/>
      <w:r>
        <w:rPr>
          <w:rFonts w:hint="eastAsia"/>
          <w:b/>
          <w:bCs/>
          <w:color w:val="000000"/>
          <w:kern w:val="0"/>
          <w:sz w:val="28"/>
          <w:szCs w:val="28"/>
        </w:rPr>
        <w:t>（二）</w:t>
      </w:r>
      <w:r w:rsidR="008B5000" w:rsidRPr="008B5000">
        <w:rPr>
          <w:rFonts w:hint="eastAsia"/>
          <w:b/>
          <w:bCs/>
          <w:color w:val="000000"/>
          <w:kern w:val="0"/>
          <w:sz w:val="28"/>
          <w:szCs w:val="28"/>
        </w:rPr>
        <w:t>研究目标与意义</w:t>
      </w:r>
      <w:bookmarkEnd w:id="13"/>
    </w:p>
    <w:p w:rsidR="008B5000" w:rsidRPr="008B5000" w:rsidRDefault="008B5000" w:rsidP="008B5000">
      <w:pPr>
        <w:spacing w:line="400" w:lineRule="exact"/>
        <w:ind w:firstLine="480"/>
        <w:rPr>
          <w:rFonts w:ascii="宋体" w:hAnsi="宋体" w:cs="宋体"/>
        </w:rPr>
      </w:pPr>
      <w:r w:rsidRPr="008B5000">
        <w:rPr>
          <w:rFonts w:ascii="宋体" w:hAnsi="宋体" w:cs="宋体" w:hint="eastAsia"/>
        </w:rPr>
        <w:t>本研究设立三个主要目标：</w:t>
      </w:r>
    </w:p>
    <w:p w:rsidR="008B5000" w:rsidRPr="008B5000" w:rsidRDefault="008B5000" w:rsidP="008B5000">
      <w:pPr>
        <w:spacing w:line="400" w:lineRule="exact"/>
        <w:ind w:firstLine="480"/>
        <w:rPr>
          <w:rFonts w:ascii="宋体" w:hAnsi="宋体" w:cs="宋体"/>
        </w:rPr>
      </w:pPr>
      <w:r w:rsidRPr="008B5000">
        <w:rPr>
          <w:rFonts w:ascii="宋体" w:hAnsi="宋体" w:cs="宋体" w:hint="eastAsia"/>
        </w:rPr>
        <w:t>第一、评估小行星采矿的经济可行性，通过量化分析确定技术参数和财务指标的盈亏平衡点。</w:t>
      </w:r>
    </w:p>
    <w:p w:rsidR="008B5000" w:rsidRPr="008B5000" w:rsidRDefault="008B5000" w:rsidP="008B5000">
      <w:pPr>
        <w:spacing w:line="400" w:lineRule="exact"/>
        <w:ind w:firstLine="480"/>
        <w:rPr>
          <w:rFonts w:ascii="宋体" w:hAnsi="宋体" w:cs="宋体"/>
        </w:rPr>
      </w:pPr>
      <w:r w:rsidRPr="008B5000">
        <w:rPr>
          <w:rFonts w:ascii="宋体" w:hAnsi="宋体" w:cs="宋体" w:hint="eastAsia"/>
        </w:rPr>
        <w:t>第二、开发适用于小行星资源的估值方法，克服传统估值模型在太空环境中的局限性。</w:t>
      </w:r>
    </w:p>
    <w:p w:rsidR="008B5000" w:rsidRPr="008B5000" w:rsidRDefault="008B5000" w:rsidP="008B5000">
      <w:pPr>
        <w:spacing w:line="400" w:lineRule="exact"/>
        <w:ind w:firstLine="480"/>
        <w:rPr>
          <w:rFonts w:ascii="宋体" w:hAnsi="宋体" w:cs="宋体"/>
        </w:rPr>
      </w:pPr>
      <w:r w:rsidRPr="008B5000">
        <w:rPr>
          <w:rFonts w:ascii="宋体" w:hAnsi="宋体" w:cs="宋体" w:hint="eastAsia"/>
        </w:rPr>
        <w:t>第三、模拟小行星采矿对全球大宗商品市场的潜在影响，特别是在不同供应冲击情景下的市场响应。</w:t>
      </w:r>
    </w:p>
    <w:p w:rsidR="008579CE" w:rsidRDefault="008B5000" w:rsidP="00DE3B44">
      <w:pPr>
        <w:spacing w:line="400" w:lineRule="exact"/>
        <w:ind w:firstLine="480"/>
      </w:pPr>
      <w:r w:rsidRPr="008B5000">
        <w:rPr>
          <w:rFonts w:ascii="宋体" w:hAnsi="宋体" w:cs="宋体" w:hint="eastAsia"/>
        </w:rPr>
        <w:t>研究意义体现在多个层面：经济上，为投资者和政策制定者提供决策依据，促进新兴太空经济部门发展；环境上，评估通过地外资源替代地面采矿带来的环境效益；法律政策上，为国际太空资源治理框架的建立提供参考。</w:t>
      </w:r>
    </w:p>
    <w:p w:rsidR="008579CE" w:rsidRDefault="00683D5D">
      <w:pPr>
        <w:spacing w:before="480" w:after="360" w:line="400" w:lineRule="exact"/>
        <w:outlineLvl w:val="0"/>
        <w:rPr>
          <w:b/>
          <w:kern w:val="44"/>
          <w:sz w:val="32"/>
          <w:szCs w:val="32"/>
        </w:rPr>
      </w:pPr>
      <w:bookmarkStart w:id="14" w:name="_Toc29752"/>
      <w:bookmarkStart w:id="15" w:name="_Toc215595707"/>
      <w:r>
        <w:rPr>
          <w:b/>
          <w:kern w:val="44"/>
          <w:sz w:val="32"/>
          <w:szCs w:val="32"/>
        </w:rPr>
        <w:t>二、</w:t>
      </w:r>
      <w:bookmarkEnd w:id="14"/>
      <w:r w:rsidR="008B5000" w:rsidRPr="008B5000">
        <w:rPr>
          <w:rFonts w:ascii="宋体" w:hAnsi="宋体" w:cs="宋体" w:hint="eastAsia"/>
          <w:b/>
          <w:kern w:val="44"/>
          <w:sz w:val="32"/>
          <w:szCs w:val="32"/>
        </w:rPr>
        <w:t>文献综述</w:t>
      </w:r>
      <w:bookmarkEnd w:id="15"/>
    </w:p>
    <w:p w:rsidR="008579CE" w:rsidRDefault="00683D5D">
      <w:pPr>
        <w:tabs>
          <w:tab w:val="left" w:pos="420"/>
        </w:tabs>
        <w:spacing w:before="480" w:after="120" w:line="400" w:lineRule="exact"/>
        <w:ind w:firstLine="562"/>
        <w:outlineLvl w:val="1"/>
        <w:rPr>
          <w:b/>
          <w:sz w:val="28"/>
          <w:szCs w:val="28"/>
        </w:rPr>
      </w:pPr>
      <w:bookmarkStart w:id="16" w:name="_Toc198292070"/>
      <w:bookmarkStart w:id="17" w:name="_Toc24947"/>
      <w:bookmarkStart w:id="18" w:name="_Toc215595708"/>
      <w:r>
        <w:rPr>
          <w:rFonts w:hint="eastAsia"/>
          <w:b/>
          <w:sz w:val="28"/>
          <w:szCs w:val="28"/>
        </w:rPr>
        <w:t>（一）</w:t>
      </w:r>
      <w:bookmarkEnd w:id="16"/>
      <w:bookmarkEnd w:id="17"/>
      <w:r w:rsidR="008B5000" w:rsidRPr="008B5000">
        <w:rPr>
          <w:rFonts w:hint="eastAsia"/>
          <w:b/>
          <w:sz w:val="28"/>
          <w:szCs w:val="28"/>
        </w:rPr>
        <w:t>历史背景与发展脉络</w:t>
      </w:r>
      <w:bookmarkEnd w:id="18"/>
    </w:p>
    <w:p w:rsidR="008B5000" w:rsidRDefault="008B5000" w:rsidP="008B5000">
      <w:pPr>
        <w:pStyle w:val="FirstParagraph"/>
        <w:ind w:firstLine="480"/>
        <w:rPr>
          <w:lang w:eastAsia="zh-CN"/>
        </w:rPr>
      </w:pPr>
      <w:r>
        <w:rPr>
          <w:lang w:eastAsia="zh-CN"/>
        </w:rPr>
        <w:t>太空资源利用的概念可追溯至</w:t>
      </w:r>
      <w:r>
        <w:rPr>
          <w:lang w:eastAsia="zh-CN"/>
        </w:rPr>
        <w:t>20</w:t>
      </w:r>
      <w:r>
        <w:rPr>
          <w:lang w:eastAsia="zh-CN"/>
        </w:rPr>
        <w:t>世纪</w:t>
      </w:r>
      <w:r>
        <w:rPr>
          <w:lang w:eastAsia="zh-CN"/>
        </w:rPr>
        <w:t>70</w:t>
      </w:r>
      <w:r>
        <w:rPr>
          <w:lang w:eastAsia="zh-CN"/>
        </w:rPr>
        <w:t>年代，杰拉德</w:t>
      </w:r>
      <w:r>
        <w:rPr>
          <w:lang w:eastAsia="zh-CN"/>
        </w:rPr>
        <w:t>·</w:t>
      </w:r>
      <w:r>
        <w:rPr>
          <w:lang w:eastAsia="zh-CN"/>
        </w:rPr>
        <w:t>奥尼尔等科学家提出了太空殖民的构想。早期研究多集中于技术可行性，经济分析较为粗略。</w:t>
      </w:r>
      <w:r>
        <w:rPr>
          <w:lang w:eastAsia="zh-CN"/>
        </w:rPr>
        <w:t>2010</w:t>
      </w:r>
      <w:r>
        <w:rPr>
          <w:lang w:eastAsia="zh-CN"/>
        </w:rPr>
        <w:t>年后，随着</w:t>
      </w:r>
      <w:r>
        <w:rPr>
          <w:lang w:eastAsia="zh-CN"/>
        </w:rPr>
        <w:lastRenderedPageBreak/>
        <w:t>Planetary Resources</w:t>
      </w:r>
      <w:r>
        <w:rPr>
          <w:rFonts w:hint="eastAsia"/>
          <w:lang w:eastAsia="zh-CN"/>
        </w:rPr>
        <w:t>（</w:t>
      </w:r>
      <w:r w:rsidRPr="002124D4">
        <w:rPr>
          <w:rFonts w:hint="eastAsia"/>
          <w:lang w:eastAsia="zh-CN"/>
        </w:rPr>
        <w:t>小行星采矿计划，是由美国创业公司</w:t>
      </w:r>
      <w:r w:rsidRPr="002124D4">
        <w:rPr>
          <w:rFonts w:hint="eastAsia"/>
          <w:lang w:eastAsia="zh-CN"/>
        </w:rPr>
        <w:t>"</w:t>
      </w:r>
      <w:r w:rsidRPr="002124D4">
        <w:rPr>
          <w:rFonts w:hint="eastAsia"/>
          <w:lang w:eastAsia="zh-CN"/>
        </w:rPr>
        <w:t>行星资源</w:t>
      </w:r>
      <w:r w:rsidRPr="002124D4">
        <w:rPr>
          <w:rFonts w:hint="eastAsia"/>
          <w:lang w:eastAsia="zh-CN"/>
        </w:rPr>
        <w:t>"</w:t>
      </w:r>
      <w:r w:rsidRPr="002124D4">
        <w:rPr>
          <w:rFonts w:hint="eastAsia"/>
          <w:lang w:eastAsia="zh-CN"/>
        </w:rPr>
        <w:t>于</w:t>
      </w:r>
      <w:r w:rsidRPr="002124D4">
        <w:rPr>
          <w:rFonts w:hint="eastAsia"/>
          <w:lang w:eastAsia="zh-CN"/>
        </w:rPr>
        <w:t>2012</w:t>
      </w:r>
      <w:r w:rsidRPr="002124D4">
        <w:rPr>
          <w:rFonts w:hint="eastAsia"/>
          <w:lang w:eastAsia="zh-CN"/>
        </w:rPr>
        <w:t>年</w:t>
      </w:r>
      <w:r w:rsidRPr="002124D4">
        <w:rPr>
          <w:rFonts w:hint="eastAsia"/>
          <w:lang w:eastAsia="zh-CN"/>
        </w:rPr>
        <w:t>4</w:t>
      </w:r>
      <w:r w:rsidRPr="002124D4">
        <w:rPr>
          <w:rFonts w:hint="eastAsia"/>
          <w:lang w:eastAsia="zh-CN"/>
        </w:rPr>
        <w:t>月</w:t>
      </w:r>
      <w:r w:rsidRPr="002124D4">
        <w:rPr>
          <w:rFonts w:hint="eastAsia"/>
          <w:lang w:eastAsia="zh-CN"/>
        </w:rPr>
        <w:t>25</w:t>
      </w:r>
      <w:r w:rsidRPr="002124D4">
        <w:rPr>
          <w:rFonts w:hint="eastAsia"/>
          <w:lang w:eastAsia="zh-CN"/>
        </w:rPr>
        <w:t>日（北京时间凌晨</w:t>
      </w:r>
      <w:r w:rsidRPr="002124D4">
        <w:rPr>
          <w:rFonts w:hint="eastAsia"/>
          <w:lang w:eastAsia="zh-CN"/>
        </w:rPr>
        <w:t>1</w:t>
      </w:r>
      <w:r w:rsidRPr="002124D4">
        <w:rPr>
          <w:rFonts w:hint="eastAsia"/>
          <w:lang w:eastAsia="zh-CN"/>
        </w:rPr>
        <w:t>点</w:t>
      </w:r>
      <w:r w:rsidRPr="002124D4">
        <w:rPr>
          <w:rFonts w:hint="eastAsia"/>
          <w:lang w:eastAsia="zh-CN"/>
        </w:rPr>
        <w:t>30</w:t>
      </w:r>
      <w:r w:rsidRPr="002124D4">
        <w:rPr>
          <w:rFonts w:hint="eastAsia"/>
          <w:lang w:eastAsia="zh-CN"/>
        </w:rPr>
        <w:t>分）在西雅图博物馆发布的商业太空探索项目，获得谷歌高管埃里克·施密特、拉里·佩奇，微软高管查尔斯·西蒙尼及导演詹姆斯·卡梅隆的支持</w:t>
      </w:r>
      <w:r>
        <w:rPr>
          <w:rFonts w:hint="eastAsia"/>
          <w:lang w:eastAsia="zh-CN"/>
        </w:rPr>
        <w:t>）</w:t>
      </w:r>
      <w:r>
        <w:rPr>
          <w:lang w:eastAsia="zh-CN"/>
        </w:rPr>
        <w:t>和</w:t>
      </w:r>
      <w:r>
        <w:rPr>
          <w:lang w:eastAsia="zh-CN"/>
        </w:rPr>
        <w:t>Deep Space Industries(</w:t>
      </w:r>
      <w:r w:rsidRPr="002124D4">
        <w:rPr>
          <w:rFonts w:hint="eastAsia"/>
          <w:lang w:eastAsia="zh-CN"/>
        </w:rPr>
        <w:t>一家美国</w:t>
      </w:r>
      <w:r w:rsidRPr="002124D4">
        <w:rPr>
          <w:rFonts w:hint="eastAsia"/>
          <w:lang w:eastAsia="zh-CN"/>
        </w:rPr>
        <w:t xml:space="preserve"> </w:t>
      </w:r>
      <w:r w:rsidRPr="002124D4">
        <w:rPr>
          <w:rFonts w:hint="eastAsia"/>
          <w:lang w:eastAsia="zh-CN"/>
        </w:rPr>
        <w:t>私人</w:t>
      </w:r>
      <w:r w:rsidRPr="002124D4">
        <w:rPr>
          <w:rFonts w:hint="eastAsia"/>
          <w:lang w:eastAsia="zh-CN"/>
        </w:rPr>
        <w:t xml:space="preserve"> LY-HELD </w:t>
      </w:r>
      <w:r w:rsidRPr="002124D4">
        <w:rPr>
          <w:rFonts w:hint="eastAsia"/>
          <w:lang w:eastAsia="zh-CN"/>
        </w:rPr>
        <w:t>公司，在</w:t>
      </w:r>
      <w:r w:rsidRPr="002124D4">
        <w:rPr>
          <w:rFonts w:hint="eastAsia"/>
          <w:lang w:eastAsia="zh-CN"/>
        </w:rPr>
        <w:t xml:space="preserve"> </w:t>
      </w:r>
      <w:r w:rsidRPr="002124D4">
        <w:rPr>
          <w:rFonts w:hint="eastAsia"/>
          <w:lang w:eastAsia="zh-CN"/>
        </w:rPr>
        <w:t>太空技术</w:t>
      </w:r>
      <w:r w:rsidRPr="002124D4">
        <w:rPr>
          <w:rFonts w:hint="eastAsia"/>
          <w:lang w:eastAsia="zh-CN"/>
        </w:rPr>
        <w:t xml:space="preserve"> </w:t>
      </w:r>
      <w:r w:rsidRPr="002124D4">
        <w:rPr>
          <w:rFonts w:hint="eastAsia"/>
          <w:lang w:eastAsia="zh-CN"/>
        </w:rPr>
        <w:t>和太空勘探领域运营。</w:t>
      </w:r>
      <w:r>
        <w:rPr>
          <w:lang w:eastAsia="zh-CN"/>
        </w:rPr>
        <w:t>)</w:t>
      </w:r>
      <w:r>
        <w:rPr>
          <w:lang w:eastAsia="zh-CN"/>
        </w:rPr>
        <w:t>等公司的成立，小行星采矿的商业可行性研究逐渐深入。</w:t>
      </w:r>
    </w:p>
    <w:p w:rsidR="008579CE" w:rsidRDefault="008B5000" w:rsidP="008B5000">
      <w:pPr>
        <w:pStyle w:val="a8"/>
        <w:ind w:firstLine="480"/>
        <w:rPr>
          <w:snapToGrid w:val="0"/>
          <w:color w:val="000000"/>
        </w:rPr>
      </w:pPr>
      <w:r>
        <w:t>近年来，可重复使用火箭技术的发展成为关键转折点。</w:t>
      </w:r>
      <w:r>
        <w:t>SpaceX</w:t>
      </w:r>
      <w:r>
        <w:t>的</w:t>
      </w:r>
      <w:r>
        <w:t>Falcon</w:t>
      </w:r>
      <w:r>
        <w:t>系列火箭已将发射成本降至历史低点，而其</w:t>
      </w:r>
      <w:r>
        <w:t>Starship</w:t>
      </w:r>
      <w:r>
        <w:t>项目的目标更是将成本进一步降低两个数量级。这种成本结构的变化从根本上改变了小行星采矿的经济计算，使之前不可行的方案重新获得考虑。</w:t>
      </w:r>
    </w:p>
    <w:p w:rsidR="008579CE" w:rsidRDefault="00683D5D">
      <w:pPr>
        <w:tabs>
          <w:tab w:val="left" w:pos="420"/>
        </w:tabs>
        <w:spacing w:before="480" w:after="120" w:line="400" w:lineRule="exact"/>
        <w:ind w:firstLine="562"/>
        <w:outlineLvl w:val="1"/>
        <w:rPr>
          <w:b/>
          <w:sz w:val="28"/>
          <w:szCs w:val="28"/>
        </w:rPr>
      </w:pPr>
      <w:bookmarkStart w:id="19" w:name="page17"/>
      <w:bookmarkStart w:id="20" w:name="_Toc198292071"/>
      <w:bookmarkStart w:id="21" w:name="_Toc13511"/>
      <w:bookmarkStart w:id="22" w:name="_Toc215595709"/>
      <w:bookmarkEnd w:id="19"/>
      <w:r>
        <w:rPr>
          <w:rFonts w:hint="eastAsia"/>
          <w:b/>
          <w:sz w:val="28"/>
          <w:szCs w:val="28"/>
        </w:rPr>
        <w:t>（二）</w:t>
      </w:r>
      <w:bookmarkEnd w:id="20"/>
      <w:bookmarkEnd w:id="21"/>
      <w:r w:rsidR="008B5000" w:rsidRPr="008B5000">
        <w:rPr>
          <w:rFonts w:hint="eastAsia"/>
          <w:b/>
          <w:sz w:val="28"/>
          <w:szCs w:val="28"/>
        </w:rPr>
        <w:t>经济模型与技术评估</w:t>
      </w:r>
      <w:bookmarkEnd w:id="22"/>
    </w:p>
    <w:p w:rsidR="008B5000" w:rsidRDefault="008B5000" w:rsidP="008B5000">
      <w:pPr>
        <w:pStyle w:val="FirstParagraph"/>
        <w:ind w:firstLine="480"/>
        <w:rPr>
          <w:lang w:eastAsia="zh-CN"/>
        </w:rPr>
      </w:pPr>
      <w:r>
        <w:rPr>
          <w:lang w:eastAsia="zh-CN"/>
        </w:rPr>
        <w:t>现有研究普遍采用</w:t>
      </w:r>
      <w:r w:rsidRPr="00281AD3">
        <w:rPr>
          <w:b/>
          <w:lang w:eastAsia="zh-CN"/>
        </w:rPr>
        <w:t>技术经济模型</w:t>
      </w:r>
      <w:r>
        <w:rPr>
          <w:lang w:eastAsia="zh-CN"/>
        </w:rPr>
        <w:t>评估小行星采矿可行性，重点计算资源的总交付成本。这些模型对几个关键参数高度敏感：速度增量（</w:t>
      </w:r>
      <w:r>
        <w:rPr>
          <w:rFonts w:ascii="Arial" w:hAnsi="Arial" w:cs="Arial"/>
          <w:sz w:val="27"/>
          <w:szCs w:val="27"/>
          <w:shd w:val="clear" w:color="auto" w:fill="F8F4F1"/>
        </w:rPr>
        <w:t>Δ</w:t>
      </w:r>
      <w:r>
        <w:rPr>
          <w:rFonts w:ascii="Arial" w:hAnsi="Arial" w:cs="Arial"/>
          <w:sz w:val="27"/>
          <w:szCs w:val="27"/>
          <w:shd w:val="clear" w:color="auto" w:fill="F8F4F1"/>
          <w:lang w:eastAsia="zh-CN"/>
        </w:rPr>
        <w:t>v</w:t>
      </w:r>
      <w:r>
        <w:rPr>
          <w:lang w:eastAsia="zh-CN"/>
        </w:rPr>
        <w:t>）、目标小行星资源丰</w:t>
      </w:r>
      <w:r>
        <w:rPr>
          <w:rFonts w:hint="eastAsia"/>
          <w:lang w:eastAsia="zh-CN"/>
        </w:rPr>
        <w:t>富</w:t>
      </w:r>
      <w:r>
        <w:rPr>
          <w:lang w:eastAsia="zh-CN"/>
        </w:rPr>
        <w:t>度、提取效率和市场价格等。</w:t>
      </w:r>
      <w:r>
        <w:rPr>
          <w:lang w:eastAsia="zh-CN"/>
        </w:rPr>
        <w:t>Lewis</w:t>
      </w:r>
      <w:r>
        <w:rPr>
          <w:lang w:eastAsia="zh-CN"/>
        </w:rPr>
        <w:t>（</w:t>
      </w:r>
      <w:r>
        <w:rPr>
          <w:lang w:eastAsia="zh-CN"/>
        </w:rPr>
        <w:t>1996</w:t>
      </w:r>
      <w:r>
        <w:rPr>
          <w:lang w:eastAsia="zh-CN"/>
        </w:rPr>
        <w:t>）早期研究指出，只有特定类型的近地小行星在现有技术下具有经济潜力。</w:t>
      </w:r>
      <w:r>
        <w:rPr>
          <w:lang w:eastAsia="zh-CN"/>
        </w:rPr>
        <w:t>Sonter</w:t>
      </w:r>
      <w:r>
        <w:rPr>
          <w:lang w:eastAsia="zh-CN"/>
        </w:rPr>
        <w:t>（</w:t>
      </w:r>
      <w:r>
        <w:rPr>
          <w:lang w:eastAsia="zh-CN"/>
        </w:rPr>
        <w:t>1997</w:t>
      </w:r>
      <w:r>
        <w:rPr>
          <w:lang w:eastAsia="zh-CN"/>
        </w:rPr>
        <w:t>）则强调了轨道选择对任务经济性的决定性影响。</w:t>
      </w:r>
    </w:p>
    <w:p w:rsidR="008579CE" w:rsidRPr="008B5000" w:rsidRDefault="008B5000" w:rsidP="00DE3B44">
      <w:pPr>
        <w:pStyle w:val="a8"/>
        <w:ind w:firstLine="480"/>
        <w:rPr>
          <w:b/>
          <w:bCs/>
          <w:sz w:val="21"/>
          <w:szCs w:val="21"/>
        </w:rPr>
      </w:pPr>
      <w:r>
        <w:t>近期研究开始关注</w:t>
      </w:r>
      <w:r w:rsidRPr="00281AD3">
        <w:rPr>
          <w:b/>
        </w:rPr>
        <w:t>资源利用的多元化价值</w:t>
      </w:r>
      <w:r>
        <w:t>。除了传统关注的铂族金属外，水冰资源的价值逐渐被重视。</w:t>
      </w:r>
      <w:r>
        <w:t>Kargel</w:t>
      </w:r>
      <w:r>
        <w:t>（</w:t>
      </w:r>
      <w:r>
        <w:t>1994</w:t>
      </w:r>
      <w:r>
        <w:t>）指出，碳质小行星中的水冰可作为推进剂，在太空内部形成独立的市场需求，降低对地球返回任务的依赖。</w:t>
      </w:r>
    </w:p>
    <w:p w:rsidR="008579CE" w:rsidRPr="008B5000" w:rsidRDefault="00683D5D">
      <w:pPr>
        <w:tabs>
          <w:tab w:val="left" w:pos="420"/>
        </w:tabs>
        <w:spacing w:before="480" w:after="120" w:line="400" w:lineRule="exact"/>
        <w:ind w:firstLine="562"/>
        <w:outlineLvl w:val="1"/>
        <w:rPr>
          <w:b/>
          <w:sz w:val="28"/>
          <w:szCs w:val="28"/>
        </w:rPr>
      </w:pPr>
      <w:bookmarkStart w:id="23" w:name="_Toc198292074"/>
      <w:bookmarkStart w:id="24" w:name="_Toc21788"/>
      <w:bookmarkStart w:id="25" w:name="_Toc215595710"/>
      <w:r>
        <w:rPr>
          <w:rFonts w:hint="eastAsia"/>
          <w:b/>
          <w:sz w:val="28"/>
          <w:szCs w:val="28"/>
        </w:rPr>
        <w:t>（三）</w:t>
      </w:r>
      <w:r w:rsidR="008B5000" w:rsidRPr="008B5000">
        <w:rPr>
          <w:rFonts w:hint="eastAsia"/>
          <w:b/>
          <w:sz w:val="28"/>
          <w:szCs w:val="28"/>
        </w:rPr>
        <w:t>比较分析：太空与地面采矿</w:t>
      </w:r>
      <w:bookmarkEnd w:id="23"/>
      <w:bookmarkEnd w:id="24"/>
      <w:bookmarkEnd w:id="25"/>
    </w:p>
    <w:p w:rsidR="008B5000" w:rsidRPr="008B5000" w:rsidRDefault="008B5000" w:rsidP="008B5000">
      <w:pPr>
        <w:autoSpaceDE w:val="0"/>
        <w:autoSpaceDN w:val="0"/>
        <w:spacing w:line="400" w:lineRule="exact"/>
        <w:ind w:firstLine="480"/>
        <w:textAlignment w:val="baseline"/>
        <w:rPr>
          <w:snapToGrid w:val="0"/>
          <w:color w:val="000000"/>
        </w:rPr>
      </w:pPr>
      <w:bookmarkStart w:id="26" w:name="_Toc27636"/>
      <w:r w:rsidRPr="008B5000">
        <w:rPr>
          <w:rFonts w:hint="eastAsia"/>
          <w:snapToGrid w:val="0"/>
          <w:color w:val="000000"/>
        </w:rPr>
        <w:t>经济维度上，小行星采矿与地面采矿呈现截然不同的成本结构。前者固定成本极高，但边际成本可能较低；后者则面临品位下降、环保压力导致的成本上升。环境维度上，地面采矿的环境外部性日益凸显，而小行星采矿若能实现主要加工过程在太空进行，则可避免对地球生态系统的直接影响。</w:t>
      </w:r>
    </w:p>
    <w:p w:rsidR="008579CE" w:rsidRDefault="008B5000" w:rsidP="008B5000">
      <w:pPr>
        <w:autoSpaceDE w:val="0"/>
        <w:autoSpaceDN w:val="0"/>
        <w:spacing w:line="400" w:lineRule="exact"/>
        <w:ind w:firstLine="480"/>
        <w:textAlignment w:val="baseline"/>
        <w:rPr>
          <w:snapToGrid w:val="0"/>
          <w:color w:val="000000"/>
        </w:rPr>
      </w:pPr>
      <w:r w:rsidRPr="008B5000">
        <w:rPr>
          <w:rFonts w:hint="eastAsia"/>
          <w:snapToGrid w:val="0"/>
          <w:color w:val="000000"/>
        </w:rPr>
        <w:t>资源禀赋方面，某些</w:t>
      </w:r>
      <w:r w:rsidRPr="008B5000">
        <w:rPr>
          <w:rFonts w:hint="eastAsia"/>
          <w:snapToGrid w:val="0"/>
          <w:color w:val="000000"/>
        </w:rPr>
        <w:t>M</w:t>
      </w:r>
      <w:r w:rsidRPr="008B5000">
        <w:rPr>
          <w:rFonts w:hint="eastAsia"/>
          <w:snapToGrid w:val="0"/>
          <w:color w:val="000000"/>
        </w:rPr>
        <w:t>型小行星的金属品位远高于地面矿藏。例如，</w:t>
      </w:r>
      <w:r w:rsidRPr="008B5000">
        <w:rPr>
          <w:rFonts w:hint="eastAsia"/>
          <w:snapToGrid w:val="0"/>
          <w:color w:val="000000"/>
        </w:rPr>
        <w:t>16 Psyche</w:t>
      </w:r>
      <w:r w:rsidRPr="008B5000">
        <w:rPr>
          <w:rFonts w:hint="eastAsia"/>
          <w:snapToGrid w:val="0"/>
          <w:color w:val="000000"/>
        </w:rPr>
        <w:t>（灵神星）的镍金属含量估计达</w:t>
      </w:r>
      <w:r w:rsidRPr="008B5000">
        <w:rPr>
          <w:rFonts w:hint="eastAsia"/>
          <w:snapToGrid w:val="0"/>
          <w:color w:val="000000"/>
        </w:rPr>
        <w:t>95%</w:t>
      </w:r>
      <w:r w:rsidRPr="008B5000">
        <w:rPr>
          <w:rFonts w:hint="eastAsia"/>
          <w:snapToGrid w:val="0"/>
          <w:color w:val="000000"/>
        </w:rPr>
        <w:t>，而地面高品质镍矿的金属含量通常不足</w:t>
      </w:r>
      <w:r w:rsidRPr="008B5000">
        <w:rPr>
          <w:rFonts w:hint="eastAsia"/>
          <w:snapToGrid w:val="0"/>
          <w:color w:val="000000"/>
        </w:rPr>
        <w:t>5%</w:t>
      </w:r>
      <w:r w:rsidRPr="008B5000">
        <w:rPr>
          <w:rFonts w:hint="eastAsia"/>
          <w:snapToGrid w:val="0"/>
          <w:color w:val="000000"/>
        </w:rPr>
        <w:t>。这种禀赋差异可能带来加工流程的简化，部分抵消太空操作的技术挑战。</w:t>
      </w:r>
    </w:p>
    <w:p w:rsidR="008B5000" w:rsidRPr="008B5000" w:rsidRDefault="00683D5D" w:rsidP="008B5000">
      <w:pPr>
        <w:tabs>
          <w:tab w:val="left" w:pos="420"/>
        </w:tabs>
        <w:spacing w:before="480" w:after="120" w:line="400" w:lineRule="exact"/>
        <w:ind w:firstLine="562"/>
        <w:outlineLvl w:val="1"/>
        <w:rPr>
          <w:b/>
          <w:sz w:val="28"/>
          <w:szCs w:val="28"/>
        </w:rPr>
      </w:pPr>
      <w:bookmarkStart w:id="27" w:name="_Toc198292076"/>
      <w:bookmarkStart w:id="28" w:name="_Toc215595711"/>
      <w:r>
        <w:rPr>
          <w:rFonts w:hint="eastAsia"/>
          <w:b/>
          <w:sz w:val="28"/>
          <w:szCs w:val="28"/>
        </w:rPr>
        <w:lastRenderedPageBreak/>
        <w:t>（四）</w:t>
      </w:r>
      <w:bookmarkEnd w:id="26"/>
      <w:bookmarkEnd w:id="27"/>
      <w:r w:rsidR="008B5000" w:rsidRPr="008B5000">
        <w:rPr>
          <w:rFonts w:hint="eastAsia"/>
          <w:b/>
          <w:sz w:val="28"/>
          <w:szCs w:val="28"/>
        </w:rPr>
        <w:t>法律与伦理框架</w:t>
      </w:r>
      <w:bookmarkEnd w:id="28"/>
    </w:p>
    <w:p w:rsidR="008B5000" w:rsidRPr="008B5000" w:rsidRDefault="008B5000" w:rsidP="008B5000">
      <w:pPr>
        <w:autoSpaceDE w:val="0"/>
        <w:autoSpaceDN w:val="0"/>
        <w:spacing w:line="400" w:lineRule="exact"/>
        <w:ind w:firstLine="480"/>
        <w:textAlignment w:val="baseline"/>
        <w:rPr>
          <w:snapToGrid w:val="0"/>
          <w:color w:val="000000"/>
        </w:rPr>
      </w:pPr>
      <w:bookmarkStart w:id="29" w:name="page24"/>
      <w:bookmarkEnd w:id="29"/>
      <w:r w:rsidRPr="008B5000">
        <w:rPr>
          <w:rFonts w:hint="eastAsia"/>
          <w:snapToGrid w:val="0"/>
          <w:color w:val="000000"/>
        </w:rPr>
        <w:t>1967</w:t>
      </w:r>
      <w:r w:rsidRPr="008B5000">
        <w:rPr>
          <w:rFonts w:hint="eastAsia"/>
          <w:snapToGrid w:val="0"/>
          <w:color w:val="000000"/>
        </w:rPr>
        <w:t>年《外层空间条约》构成了太空活动的基本法律框架，其第二条禁止国家对外层空间主张主权。这一规定与资源开采活动存在潜在冲突。</w:t>
      </w:r>
      <w:r w:rsidRPr="008B5000">
        <w:rPr>
          <w:rFonts w:hint="eastAsia"/>
          <w:snapToGrid w:val="0"/>
          <w:color w:val="000000"/>
        </w:rPr>
        <w:t>2015</w:t>
      </w:r>
      <w:r w:rsidRPr="008B5000">
        <w:rPr>
          <w:rFonts w:hint="eastAsia"/>
          <w:snapToGrid w:val="0"/>
          <w:color w:val="000000"/>
        </w:rPr>
        <w:t>年美国《商业太空发射竞争力法案》和卢森堡《太空资源法》试图通过区分</w:t>
      </w:r>
      <w:r w:rsidRPr="008B5000">
        <w:rPr>
          <w:rFonts w:hint="eastAsia"/>
          <w:snapToGrid w:val="0"/>
          <w:color w:val="000000"/>
        </w:rPr>
        <w:t>"</w:t>
      </w:r>
      <w:r w:rsidRPr="008B5000">
        <w:rPr>
          <w:rFonts w:hint="eastAsia"/>
          <w:snapToGrid w:val="0"/>
          <w:color w:val="000000"/>
        </w:rPr>
        <w:t>资源获取</w:t>
      </w:r>
      <w:r w:rsidRPr="008B5000">
        <w:rPr>
          <w:rFonts w:hint="eastAsia"/>
          <w:snapToGrid w:val="0"/>
          <w:color w:val="000000"/>
        </w:rPr>
        <w:t>"</w:t>
      </w:r>
      <w:r w:rsidRPr="008B5000">
        <w:rPr>
          <w:rFonts w:hint="eastAsia"/>
          <w:snapToGrid w:val="0"/>
          <w:color w:val="000000"/>
        </w:rPr>
        <w:t>和</w:t>
      </w:r>
      <w:r w:rsidRPr="008B5000">
        <w:rPr>
          <w:rFonts w:hint="eastAsia"/>
          <w:snapToGrid w:val="0"/>
          <w:color w:val="000000"/>
        </w:rPr>
        <w:t>"</w:t>
      </w:r>
      <w:r w:rsidRPr="008B5000">
        <w:rPr>
          <w:rFonts w:hint="eastAsia"/>
          <w:snapToGrid w:val="0"/>
          <w:color w:val="000000"/>
        </w:rPr>
        <w:t>领土主张</w:t>
      </w:r>
      <w:r w:rsidRPr="008B5000">
        <w:rPr>
          <w:rFonts w:hint="eastAsia"/>
          <w:snapToGrid w:val="0"/>
          <w:color w:val="000000"/>
        </w:rPr>
        <w:t>"</w:t>
      </w:r>
      <w:r w:rsidRPr="008B5000">
        <w:rPr>
          <w:rFonts w:hint="eastAsia"/>
          <w:snapToGrid w:val="0"/>
          <w:color w:val="000000"/>
        </w:rPr>
        <w:t>来解决这一矛盾。</w:t>
      </w:r>
    </w:p>
    <w:p w:rsidR="008B5000" w:rsidRDefault="008B5000" w:rsidP="008B5000">
      <w:pPr>
        <w:autoSpaceDE w:val="0"/>
        <w:autoSpaceDN w:val="0"/>
        <w:spacing w:line="400" w:lineRule="exact"/>
        <w:ind w:firstLine="480"/>
        <w:textAlignment w:val="baseline"/>
        <w:rPr>
          <w:snapToGrid w:val="0"/>
          <w:color w:val="000000"/>
        </w:rPr>
      </w:pPr>
      <w:r w:rsidRPr="008B5000">
        <w:rPr>
          <w:rFonts w:hint="eastAsia"/>
          <w:snapToGrid w:val="0"/>
          <w:color w:val="000000"/>
        </w:rPr>
        <w:t>伦理考量包括行星保护、太空碎片管理和利益分配公平性。随着商业实体更多参与太空资源开发，如何平衡商业利益与全球公益成为关键问题。</w:t>
      </w:r>
    </w:p>
    <w:p w:rsidR="008B5000" w:rsidRPr="008B5000" w:rsidRDefault="008B5000" w:rsidP="008B5000">
      <w:pPr>
        <w:tabs>
          <w:tab w:val="left" w:pos="420"/>
        </w:tabs>
        <w:spacing w:before="480" w:after="120" w:line="400" w:lineRule="exact"/>
        <w:ind w:firstLine="562"/>
        <w:outlineLvl w:val="1"/>
        <w:rPr>
          <w:b/>
          <w:sz w:val="28"/>
          <w:szCs w:val="28"/>
        </w:rPr>
      </w:pPr>
      <w:bookmarkStart w:id="30" w:name="_Toc215595712"/>
      <w:r>
        <w:rPr>
          <w:rFonts w:hint="eastAsia"/>
          <w:b/>
          <w:sz w:val="28"/>
          <w:szCs w:val="28"/>
        </w:rPr>
        <w:t>（五）</w:t>
      </w:r>
      <w:r w:rsidRPr="008B5000">
        <w:rPr>
          <w:rFonts w:hint="eastAsia"/>
          <w:b/>
          <w:sz w:val="28"/>
          <w:szCs w:val="28"/>
        </w:rPr>
        <w:t>研究空白</w:t>
      </w:r>
      <w:bookmarkEnd w:id="30"/>
    </w:p>
    <w:p w:rsidR="008579CE" w:rsidRDefault="008B5000" w:rsidP="00DE3B44">
      <w:pPr>
        <w:autoSpaceDE w:val="0"/>
        <w:autoSpaceDN w:val="0"/>
        <w:spacing w:line="400" w:lineRule="exact"/>
        <w:ind w:firstLine="480"/>
        <w:textAlignment w:val="baseline"/>
        <w:rPr>
          <w:b/>
          <w:bCs/>
          <w:sz w:val="21"/>
          <w:szCs w:val="21"/>
        </w:rPr>
      </w:pPr>
      <w:r w:rsidRPr="008B5000">
        <w:rPr>
          <w:rFonts w:hint="eastAsia"/>
          <w:snapToGrid w:val="0"/>
          <w:color w:val="000000"/>
        </w:rPr>
        <w:t>现有研究主要存在三方面局限：首先，缺乏经验数据支撑，多数结论基于理论推算；其次，风险评估不足，未能充分量化技术和市场不确定性；最后，对市场动态响应的分析较为静态，未能充分考虑供给冲击下的价格弹性变化。本研究旨在弥补这些不足，提供更完善的经济分析框架。</w:t>
      </w:r>
    </w:p>
    <w:p w:rsidR="008579CE" w:rsidRDefault="00683D5D">
      <w:pPr>
        <w:spacing w:before="480" w:after="360" w:line="400" w:lineRule="exact"/>
        <w:outlineLvl w:val="0"/>
        <w:rPr>
          <w:b/>
          <w:kern w:val="44"/>
          <w:sz w:val="32"/>
          <w:szCs w:val="32"/>
        </w:rPr>
      </w:pPr>
      <w:bookmarkStart w:id="31" w:name="page25"/>
      <w:bookmarkStart w:id="32" w:name="_Toc215595713"/>
      <w:bookmarkEnd w:id="31"/>
      <w:r>
        <w:rPr>
          <w:rFonts w:hint="eastAsia"/>
          <w:b/>
          <w:kern w:val="44"/>
          <w:sz w:val="32"/>
          <w:szCs w:val="32"/>
        </w:rPr>
        <w:t>三</w:t>
      </w:r>
      <w:r>
        <w:rPr>
          <w:b/>
          <w:kern w:val="44"/>
          <w:sz w:val="32"/>
          <w:szCs w:val="32"/>
        </w:rPr>
        <w:t>、</w:t>
      </w:r>
      <w:r w:rsidR="008B5000" w:rsidRPr="008B5000">
        <w:rPr>
          <w:rFonts w:ascii="宋体" w:hAnsi="宋体" w:cs="宋体" w:hint="eastAsia"/>
          <w:b/>
          <w:kern w:val="44"/>
          <w:sz w:val="32"/>
          <w:szCs w:val="32"/>
        </w:rPr>
        <w:t>理论框架</w:t>
      </w:r>
      <w:bookmarkEnd w:id="32"/>
    </w:p>
    <w:p w:rsidR="008B5000" w:rsidRPr="008B5000" w:rsidRDefault="00683D5D" w:rsidP="008B5000">
      <w:pPr>
        <w:tabs>
          <w:tab w:val="left" w:pos="420"/>
        </w:tabs>
        <w:spacing w:before="480" w:after="120" w:line="400" w:lineRule="exact"/>
        <w:ind w:firstLine="562"/>
        <w:outlineLvl w:val="1"/>
        <w:rPr>
          <w:b/>
          <w:sz w:val="28"/>
          <w:szCs w:val="28"/>
        </w:rPr>
      </w:pPr>
      <w:bookmarkStart w:id="33" w:name="_Toc215595714"/>
      <w:r>
        <w:rPr>
          <w:rFonts w:hint="eastAsia"/>
          <w:b/>
          <w:sz w:val="28"/>
          <w:szCs w:val="28"/>
        </w:rPr>
        <w:t>（一）</w:t>
      </w:r>
      <w:r w:rsidR="008B5000" w:rsidRPr="008B5000">
        <w:rPr>
          <w:rFonts w:hint="eastAsia"/>
          <w:b/>
          <w:sz w:val="28"/>
          <w:szCs w:val="28"/>
        </w:rPr>
        <w:t>资源经济学理论的应用</w:t>
      </w:r>
      <w:bookmarkEnd w:id="33"/>
    </w:p>
    <w:p w:rsidR="008B5000" w:rsidRDefault="008B5000" w:rsidP="008B5000">
      <w:pPr>
        <w:autoSpaceDE w:val="0"/>
        <w:autoSpaceDN w:val="0"/>
        <w:spacing w:line="400" w:lineRule="exact"/>
        <w:ind w:firstLine="480"/>
      </w:pPr>
      <w:r>
        <w:rPr>
          <w:rFonts w:hint="eastAsia"/>
        </w:rPr>
        <w:t>霍特林法则作为不可再生资源经济学的基石，为分析资源稀缺性提供了理论框架。然而，将这一理论应用于小行星资源时需要重要修正。太空中，资源的稀缺性不仅来源于物理存量有限，更受制于可达性和经济可采性。因此，小行星资源的“稀缺租金”应当包含轨道可达性成本和技术成熟度因素。</w:t>
      </w:r>
    </w:p>
    <w:p w:rsidR="008579CE" w:rsidRDefault="008B5000" w:rsidP="008B5000">
      <w:pPr>
        <w:autoSpaceDE w:val="0"/>
        <w:autoSpaceDN w:val="0"/>
        <w:spacing w:line="400" w:lineRule="exact"/>
        <w:ind w:firstLine="480"/>
        <w:rPr>
          <w:snapToGrid w:val="0"/>
        </w:rPr>
      </w:pPr>
      <w:r>
        <w:rPr>
          <w:rFonts w:hint="eastAsia"/>
        </w:rPr>
        <w:t>考虑到太空采矿的高固定成本和快速技术进步特征，传统霍特林路径可能不适用。相反，技术学习曲线可能导致实际开采成本随时间下降，在一定时期内抵消稀缺租金的上升趋势。</w:t>
      </w:r>
    </w:p>
    <w:p w:rsidR="008579CE" w:rsidRDefault="00683D5D">
      <w:pPr>
        <w:tabs>
          <w:tab w:val="left" w:pos="420"/>
        </w:tabs>
        <w:spacing w:before="480" w:after="120" w:line="400" w:lineRule="exact"/>
        <w:ind w:firstLine="562"/>
        <w:outlineLvl w:val="1"/>
        <w:rPr>
          <w:b/>
          <w:sz w:val="28"/>
          <w:szCs w:val="28"/>
        </w:rPr>
      </w:pPr>
      <w:bookmarkStart w:id="34" w:name="_Toc198292081"/>
      <w:bookmarkStart w:id="35" w:name="_Toc71517163"/>
      <w:bookmarkStart w:id="36" w:name="_Toc215595715"/>
      <w:r>
        <w:rPr>
          <w:rFonts w:hint="eastAsia"/>
          <w:b/>
          <w:sz w:val="28"/>
          <w:szCs w:val="28"/>
        </w:rPr>
        <w:t>（二）</w:t>
      </w:r>
      <w:r w:rsidR="008B5000" w:rsidRPr="008B5000">
        <w:rPr>
          <w:rFonts w:hint="eastAsia"/>
          <w:b/>
          <w:sz w:val="28"/>
          <w:szCs w:val="28"/>
        </w:rPr>
        <w:t>可行性评估模型</w:t>
      </w:r>
      <w:bookmarkEnd w:id="34"/>
      <w:bookmarkEnd w:id="35"/>
      <w:bookmarkEnd w:id="36"/>
    </w:p>
    <w:p w:rsidR="008B5000" w:rsidRDefault="008B5000" w:rsidP="008B5000">
      <w:pPr>
        <w:pStyle w:val="FirstParagraph"/>
        <w:ind w:firstLine="480"/>
        <w:rPr>
          <w:lang w:eastAsia="zh-CN"/>
        </w:rPr>
      </w:pPr>
      <w:bookmarkStart w:id="37" w:name="_Toc198292082"/>
      <w:bookmarkStart w:id="38" w:name="_Toc466"/>
      <w:r>
        <w:rPr>
          <w:lang w:eastAsia="zh-CN"/>
        </w:rPr>
        <w:t>净现值（</w:t>
      </w:r>
      <w:r>
        <w:rPr>
          <w:lang w:eastAsia="zh-CN"/>
        </w:rPr>
        <w:t>NPV</w:t>
      </w:r>
      <w:r>
        <w:rPr>
          <w:lang w:eastAsia="zh-CN"/>
        </w:rPr>
        <w:t>）和内部收益率（</w:t>
      </w:r>
      <w:r>
        <w:rPr>
          <w:lang w:eastAsia="zh-CN"/>
        </w:rPr>
        <w:t>IRR</w:t>
      </w:r>
      <w:r>
        <w:rPr>
          <w:lang w:eastAsia="zh-CN"/>
        </w:rPr>
        <w:t>）是评估小行星采矿投资可行性的核心工具。鉴于项目高风险特征，贴现率的选择至关重要。本研究采用经过风险调整的加权平均资本成本（</w:t>
      </w:r>
      <w:r>
        <w:rPr>
          <w:lang w:eastAsia="zh-CN"/>
        </w:rPr>
        <w:t>WACC</w:t>
      </w:r>
      <w:r>
        <w:rPr>
          <w:lang w:eastAsia="zh-CN"/>
        </w:rPr>
        <w:t>），其数值显著高于常规采矿项目。</w:t>
      </w:r>
    </w:p>
    <w:p w:rsidR="008B5000" w:rsidRDefault="008B5000" w:rsidP="008B5000">
      <w:pPr>
        <w:pStyle w:val="a8"/>
        <w:ind w:firstLine="480"/>
      </w:pPr>
      <w:r>
        <w:t>考虑到极端不确定性，情景分析成为必要工具。本研究设定了三种情景：基准情景</w:t>
      </w:r>
      <w:r>
        <w:rPr>
          <w:rFonts w:hint="eastAsia"/>
        </w:rPr>
        <w:t>：</w:t>
      </w:r>
      <w:r>
        <w:t>基于当前技术发展趋势；乐观情景</w:t>
      </w:r>
      <w:r>
        <w:rPr>
          <w:rFonts w:hint="eastAsia"/>
        </w:rPr>
        <w:t>：</w:t>
      </w:r>
      <w:r>
        <w:t>假设关键技术突破和成本快速下降；悲观情景</w:t>
      </w:r>
      <w:r>
        <w:rPr>
          <w:rFonts w:hint="eastAsia"/>
        </w:rPr>
        <w:t>：</w:t>
      </w:r>
      <w:r>
        <w:t>考</w:t>
      </w:r>
      <w:r>
        <w:lastRenderedPageBreak/>
        <w:t>虑技术瓶颈和监管障碍。</w:t>
      </w:r>
    </w:p>
    <w:p w:rsidR="008579CE" w:rsidRDefault="00683D5D" w:rsidP="008B5000">
      <w:pPr>
        <w:autoSpaceDE w:val="0"/>
        <w:autoSpaceDN w:val="0"/>
        <w:spacing w:line="400" w:lineRule="exact"/>
        <w:ind w:firstLine="562"/>
        <w:rPr>
          <w:b/>
          <w:sz w:val="28"/>
          <w:szCs w:val="28"/>
        </w:rPr>
      </w:pPr>
      <w:r>
        <w:rPr>
          <w:rFonts w:hint="eastAsia"/>
          <w:b/>
          <w:sz w:val="28"/>
          <w:szCs w:val="28"/>
        </w:rPr>
        <w:t>（三）</w:t>
      </w:r>
      <w:bookmarkEnd w:id="37"/>
      <w:bookmarkEnd w:id="38"/>
      <w:r w:rsidR="008B5000" w:rsidRPr="008B5000">
        <w:rPr>
          <w:rFonts w:hint="eastAsia"/>
          <w:b/>
          <w:sz w:val="28"/>
          <w:szCs w:val="28"/>
        </w:rPr>
        <w:t>资源估值方法</w:t>
      </w:r>
      <w:r>
        <w:rPr>
          <w:b/>
          <w:sz w:val="28"/>
          <w:szCs w:val="28"/>
        </w:rPr>
        <w:t xml:space="preserve"> </w:t>
      </w:r>
    </w:p>
    <w:p w:rsidR="008B5000" w:rsidRDefault="008B5000" w:rsidP="008B5000">
      <w:pPr>
        <w:pStyle w:val="FirstParagraph"/>
        <w:ind w:firstLine="480"/>
        <w:rPr>
          <w:lang w:eastAsia="zh-CN"/>
        </w:rPr>
      </w:pPr>
      <w:r>
        <w:rPr>
          <w:lang w:eastAsia="zh-CN"/>
        </w:rPr>
        <w:t>小行星资源估值面临独特挑战：一方面，部分资源（如太空水资源）缺乏直接的市场参考价格；另一方面，传统估值方法难以处理高不确定性和长投资周期。为此，本研究开发了综合估值框架，包含三个组成部分：</w:t>
      </w:r>
    </w:p>
    <w:p w:rsidR="008B5000" w:rsidRPr="008B5000" w:rsidRDefault="008B5000" w:rsidP="008B5000">
      <w:pPr>
        <w:autoSpaceDE w:val="0"/>
        <w:autoSpaceDN w:val="0"/>
        <w:spacing w:line="400" w:lineRule="exact"/>
        <w:ind w:firstLine="480"/>
        <w:textAlignment w:val="baseline"/>
        <w:rPr>
          <w:snapToGrid w:val="0"/>
          <w:color w:val="000000"/>
        </w:rPr>
      </w:pPr>
      <w:r>
        <w:t>基于市场的方法针对有成熟交易市场的资源（如铂族金属），采用当前价格和预期趋势进行估值。条件估值法针对战略资源（如太空水），评估其作为推进剂的替代价值。小行星特定指标则整合轨道参数、资源丰度和技术可行性，构建资源可达性指数，为跨目标比较提供标准。</w:t>
      </w:r>
    </w:p>
    <w:p w:rsidR="008579CE" w:rsidRDefault="00683D5D">
      <w:pPr>
        <w:tabs>
          <w:tab w:val="left" w:pos="420"/>
        </w:tabs>
        <w:spacing w:before="480" w:after="120" w:line="400" w:lineRule="exact"/>
        <w:ind w:firstLine="562"/>
        <w:outlineLvl w:val="1"/>
        <w:rPr>
          <w:b/>
          <w:sz w:val="28"/>
          <w:szCs w:val="28"/>
        </w:rPr>
      </w:pPr>
      <w:bookmarkStart w:id="39" w:name="_Toc71517178"/>
      <w:bookmarkStart w:id="40" w:name="_Toc198292083"/>
      <w:bookmarkStart w:id="41" w:name="_Toc215595716"/>
      <w:bookmarkStart w:id="42" w:name="_Toc25936"/>
      <w:r>
        <w:rPr>
          <w:rFonts w:hint="eastAsia"/>
          <w:b/>
          <w:sz w:val="28"/>
          <w:szCs w:val="28"/>
        </w:rPr>
        <w:t>（四）</w:t>
      </w:r>
      <w:r w:rsidR="008B5000" w:rsidRPr="008B5000">
        <w:rPr>
          <w:rFonts w:hint="eastAsia"/>
          <w:b/>
          <w:sz w:val="28"/>
          <w:szCs w:val="28"/>
        </w:rPr>
        <w:t>市场影响理论</w:t>
      </w:r>
      <w:bookmarkEnd w:id="39"/>
      <w:bookmarkEnd w:id="40"/>
      <w:bookmarkEnd w:id="41"/>
    </w:p>
    <w:p w:rsidR="008B5000" w:rsidRPr="008B5000" w:rsidRDefault="008B5000" w:rsidP="008B5000">
      <w:pPr>
        <w:ind w:firstLine="480"/>
      </w:pPr>
      <w:r w:rsidRPr="008B5000">
        <w:rPr>
          <w:rFonts w:hint="eastAsia"/>
        </w:rPr>
        <w:t>供给冲击理论为分析小行星资源对地球市场的影响提供了基础。当地外资源进入市场时，全球供给曲线将向右移动，移动幅度取决于资源输入规模和持续性。价格响应程度则由需求弹性决定：对于需求弹性较低的商品（如铂族金属），即使少量供给增加也可能导致价格显著下降。</w:t>
      </w:r>
    </w:p>
    <w:p w:rsidR="00DE3B44" w:rsidRDefault="008B5000" w:rsidP="00DE3B44">
      <w:pPr>
        <w:ind w:firstLine="480"/>
      </w:pPr>
      <w:r w:rsidRPr="008B5000">
        <w:rPr>
          <w:rFonts w:hint="eastAsia"/>
        </w:rPr>
        <w:t>一般均衡分析进一步考虑跨市场影响和收入效应。小行星采矿可能改变不同国家和地区的比较优势，引发全球贸易格局调整。</w:t>
      </w:r>
    </w:p>
    <w:p w:rsidR="008579CE" w:rsidRDefault="00683D5D">
      <w:pPr>
        <w:spacing w:before="480" w:after="360" w:line="400" w:lineRule="exact"/>
        <w:outlineLvl w:val="0"/>
        <w:rPr>
          <w:b/>
          <w:sz w:val="32"/>
          <w:szCs w:val="32"/>
        </w:rPr>
      </w:pPr>
      <w:bookmarkStart w:id="43" w:name="_Toc198292088"/>
      <w:bookmarkStart w:id="44" w:name="_Toc215595717"/>
      <w:bookmarkEnd w:id="42"/>
      <w:r>
        <w:rPr>
          <w:rFonts w:hint="eastAsia"/>
          <w:b/>
          <w:sz w:val="32"/>
          <w:szCs w:val="32"/>
        </w:rPr>
        <w:t>四、</w:t>
      </w:r>
      <w:r w:rsidR="008B5000">
        <w:rPr>
          <w:rFonts w:hint="eastAsia"/>
          <w:b/>
          <w:sz w:val="32"/>
          <w:szCs w:val="32"/>
        </w:rPr>
        <w:t>方法论</w:t>
      </w:r>
      <w:bookmarkEnd w:id="43"/>
      <w:bookmarkEnd w:id="44"/>
    </w:p>
    <w:p w:rsidR="008579CE" w:rsidRDefault="00683D5D">
      <w:pPr>
        <w:tabs>
          <w:tab w:val="left" w:pos="420"/>
        </w:tabs>
        <w:spacing w:before="480" w:after="120" w:line="400" w:lineRule="exact"/>
        <w:ind w:firstLine="562"/>
        <w:outlineLvl w:val="1"/>
        <w:rPr>
          <w:b/>
          <w:kern w:val="0"/>
          <w:sz w:val="28"/>
          <w:szCs w:val="28"/>
        </w:rPr>
      </w:pPr>
      <w:bookmarkStart w:id="45" w:name="_Toc198292089"/>
      <w:bookmarkStart w:id="46" w:name="_Toc215595718"/>
      <w:r>
        <w:rPr>
          <w:rFonts w:hint="eastAsia"/>
          <w:b/>
          <w:kern w:val="0"/>
          <w:sz w:val="28"/>
          <w:szCs w:val="28"/>
        </w:rPr>
        <w:t>（一）</w:t>
      </w:r>
      <w:r w:rsidR="008B5000">
        <w:rPr>
          <w:rFonts w:hint="eastAsia"/>
          <w:b/>
          <w:kern w:val="0"/>
          <w:sz w:val="28"/>
          <w:szCs w:val="28"/>
        </w:rPr>
        <w:t>研究设计</w:t>
      </w:r>
      <w:bookmarkEnd w:id="45"/>
      <w:bookmarkEnd w:id="46"/>
      <w:r>
        <w:rPr>
          <w:b/>
          <w:kern w:val="0"/>
          <w:sz w:val="28"/>
          <w:szCs w:val="28"/>
        </w:rPr>
        <w:t xml:space="preserve"> </w:t>
      </w:r>
    </w:p>
    <w:p w:rsidR="008579CE" w:rsidRDefault="008B5000" w:rsidP="008B5000">
      <w:pPr>
        <w:pStyle w:val="FirstParagraph"/>
        <w:ind w:firstLine="480"/>
        <w:rPr>
          <w:snapToGrid w:val="0"/>
          <w:color w:val="000000"/>
          <w:lang w:eastAsia="zh-CN"/>
        </w:rPr>
      </w:pPr>
      <w:r>
        <w:rPr>
          <w:lang w:eastAsia="zh-CN"/>
        </w:rPr>
        <w:t>本研究采用混合方法，结合定性政策分析和定量经济建模。定性分析重点考察法律框架、技术成熟度和政策环境，为定量模型提供参数估计和约束条件。定量模型则通过模拟分析，评估不同情景下的经济可行性和市场影响。</w:t>
      </w:r>
    </w:p>
    <w:p w:rsidR="008579CE" w:rsidRDefault="00683D5D">
      <w:pPr>
        <w:tabs>
          <w:tab w:val="left" w:pos="420"/>
        </w:tabs>
        <w:spacing w:before="480" w:after="120" w:line="400" w:lineRule="exact"/>
        <w:ind w:firstLine="562"/>
        <w:outlineLvl w:val="1"/>
        <w:rPr>
          <w:b/>
          <w:kern w:val="0"/>
          <w:sz w:val="28"/>
          <w:szCs w:val="28"/>
        </w:rPr>
      </w:pPr>
      <w:bookmarkStart w:id="47" w:name="_Toc198292090"/>
      <w:bookmarkStart w:id="48" w:name="_Toc215595719"/>
      <w:r>
        <w:rPr>
          <w:rFonts w:hint="eastAsia"/>
          <w:b/>
          <w:kern w:val="0"/>
          <w:sz w:val="28"/>
          <w:szCs w:val="28"/>
        </w:rPr>
        <w:t>（二）</w:t>
      </w:r>
      <w:r w:rsidR="008B5000">
        <w:rPr>
          <w:rFonts w:hint="eastAsia"/>
          <w:b/>
          <w:kern w:val="0"/>
          <w:sz w:val="28"/>
          <w:szCs w:val="28"/>
        </w:rPr>
        <w:t>数据来源</w:t>
      </w:r>
      <w:bookmarkEnd w:id="47"/>
      <w:bookmarkEnd w:id="48"/>
    </w:p>
    <w:p w:rsidR="008579CE" w:rsidRPr="008B5000" w:rsidRDefault="008B5000" w:rsidP="008B5000">
      <w:pPr>
        <w:pStyle w:val="FirstParagraph"/>
        <w:ind w:firstLine="480"/>
        <w:rPr>
          <w:b/>
          <w:bCs/>
          <w:sz w:val="21"/>
          <w:szCs w:val="21"/>
          <w:lang w:eastAsia="zh-CN"/>
        </w:rPr>
      </w:pPr>
      <w:r>
        <w:rPr>
          <w:lang w:eastAsia="zh-CN"/>
        </w:rPr>
        <w:t>小行星数据主要来自</w:t>
      </w:r>
      <w:r>
        <w:rPr>
          <w:lang w:eastAsia="zh-CN"/>
        </w:rPr>
        <w:t>NASA</w:t>
      </w:r>
      <w:r>
        <w:rPr>
          <w:rFonts w:hint="eastAsia"/>
          <w:lang w:eastAsia="zh-CN"/>
        </w:rPr>
        <w:t>、</w:t>
      </w:r>
      <w:r>
        <w:rPr>
          <w:lang w:eastAsia="zh-CN"/>
        </w:rPr>
        <w:t>JPL</w:t>
      </w:r>
      <w:r>
        <w:rPr>
          <w:lang w:eastAsia="zh-CN"/>
        </w:rPr>
        <w:t>小天体数据库，重点关注近地天体和主带小行星的轨道参数和光谱分类。成本数据整合了多个来源，包括</w:t>
      </w:r>
      <w:r>
        <w:rPr>
          <w:lang w:eastAsia="zh-CN"/>
        </w:rPr>
        <w:t>SpaceX</w:t>
      </w:r>
      <w:r>
        <w:rPr>
          <w:lang w:eastAsia="zh-CN"/>
        </w:rPr>
        <w:t>、</w:t>
      </w:r>
      <w:r>
        <w:rPr>
          <w:lang w:eastAsia="zh-CN"/>
        </w:rPr>
        <w:t>Blue Origin</w:t>
      </w:r>
      <w:r>
        <w:rPr>
          <w:lang w:eastAsia="zh-CN"/>
        </w:rPr>
        <w:t>等公司的公</w:t>
      </w:r>
      <w:r>
        <w:rPr>
          <w:lang w:eastAsia="zh-CN"/>
        </w:rPr>
        <w:lastRenderedPageBreak/>
        <w:t>开信息，以及</w:t>
      </w:r>
      <w:r>
        <w:rPr>
          <w:lang w:eastAsia="zh-CN"/>
        </w:rPr>
        <w:t>NASA</w:t>
      </w:r>
      <w:r>
        <w:rPr>
          <w:lang w:eastAsia="zh-CN"/>
        </w:rPr>
        <w:t>技术报告中的估算。市场数据来自世界银行和彭博终端，涵盖过去</w:t>
      </w:r>
      <w:r>
        <w:rPr>
          <w:lang w:eastAsia="zh-CN"/>
        </w:rPr>
        <w:t>20</w:t>
      </w:r>
      <w:r>
        <w:rPr>
          <w:lang w:eastAsia="zh-CN"/>
        </w:rPr>
        <w:t>年主要大宗商品的价格和交易量。</w:t>
      </w:r>
    </w:p>
    <w:p w:rsidR="008B5000" w:rsidRDefault="008B5000" w:rsidP="008B5000">
      <w:pPr>
        <w:tabs>
          <w:tab w:val="left" w:pos="420"/>
        </w:tabs>
        <w:spacing w:before="480" w:after="120" w:line="400" w:lineRule="exact"/>
        <w:ind w:firstLine="562"/>
        <w:outlineLvl w:val="1"/>
        <w:rPr>
          <w:b/>
          <w:kern w:val="0"/>
          <w:sz w:val="28"/>
          <w:szCs w:val="28"/>
        </w:rPr>
      </w:pPr>
      <w:bookmarkStart w:id="49" w:name="_Toc198292091"/>
      <w:bookmarkStart w:id="50" w:name="_Toc215595720"/>
      <w:bookmarkStart w:id="51" w:name="_Toc5304"/>
      <w:bookmarkStart w:id="52" w:name="_Toc198292092"/>
      <w:r>
        <w:rPr>
          <w:rFonts w:hint="eastAsia"/>
          <w:b/>
          <w:kern w:val="0"/>
          <w:sz w:val="28"/>
          <w:szCs w:val="28"/>
        </w:rPr>
        <w:t>（三）分析工具</w:t>
      </w:r>
      <w:bookmarkEnd w:id="49"/>
      <w:bookmarkEnd w:id="50"/>
    </w:p>
    <w:p w:rsidR="008B5000" w:rsidRDefault="008B5000" w:rsidP="008B5000">
      <w:pPr>
        <w:pStyle w:val="FirstParagraph"/>
        <w:ind w:firstLine="480"/>
        <w:rPr>
          <w:lang w:eastAsia="zh-CN"/>
        </w:rPr>
      </w:pPr>
      <w:r>
        <w:rPr>
          <w:lang w:eastAsia="zh-CN"/>
        </w:rPr>
        <w:t>蒙特卡洛模拟是处理关键参数不确定性的核心工具。本研究识别了</w:t>
      </w:r>
      <w:r>
        <w:rPr>
          <w:lang w:eastAsia="zh-CN"/>
        </w:rPr>
        <w:t>10</w:t>
      </w:r>
      <w:r>
        <w:rPr>
          <w:lang w:eastAsia="zh-CN"/>
        </w:rPr>
        <w:t>个高不确定性参数，包括发射成本、资源丰度、提取效率和价格波动等，为每个参数设定概率分布，通过</w:t>
      </w:r>
      <w:r>
        <w:rPr>
          <w:lang w:eastAsia="zh-CN"/>
        </w:rPr>
        <w:t>10,000</w:t>
      </w:r>
      <w:r>
        <w:rPr>
          <w:lang w:eastAsia="zh-CN"/>
        </w:rPr>
        <w:t>次迭代生成</w:t>
      </w:r>
      <w:r>
        <w:rPr>
          <w:lang w:eastAsia="zh-CN"/>
        </w:rPr>
        <w:t>NPV</w:t>
      </w:r>
      <w:r>
        <w:rPr>
          <w:lang w:eastAsia="zh-CN"/>
        </w:rPr>
        <w:t>的概率分布。</w:t>
      </w:r>
    </w:p>
    <w:p w:rsidR="008B5000" w:rsidRDefault="008B5000" w:rsidP="008B5000">
      <w:pPr>
        <w:pStyle w:val="a8"/>
        <w:ind w:firstLine="480"/>
      </w:pPr>
      <w:r>
        <w:t>计量经济学模型用于预测市场影响，采用向量误差修正模型（</w:t>
      </w:r>
      <w:r>
        <w:t>VECM</w:t>
      </w:r>
      <w:r>
        <w:t>）分析价格和供给的长期均衡关系，以及短期动态调整。</w:t>
      </w:r>
    </w:p>
    <w:p w:rsidR="008B5000" w:rsidRDefault="008B5000" w:rsidP="008B5000">
      <w:pPr>
        <w:pStyle w:val="a8"/>
        <w:ind w:firstLine="480"/>
        <w:rPr>
          <w:rFonts w:eastAsia="黑体"/>
          <w:sz w:val="22"/>
        </w:rPr>
      </w:pPr>
      <w:r>
        <w:t>案例研究选择了两类代表性目标：碳质小行星</w:t>
      </w:r>
      <w:r>
        <w:rPr>
          <w:rFonts w:hint="eastAsia"/>
        </w:rPr>
        <w:t>（</w:t>
      </w:r>
      <w:r>
        <w:t>Ryugu</w:t>
      </w:r>
      <w:r>
        <w:t>类似物</w:t>
      </w:r>
      <w:r>
        <w:rPr>
          <w:rFonts w:hint="eastAsia"/>
        </w:rPr>
        <w:t>）</w:t>
      </w:r>
      <w:r>
        <w:t>重点评估水冰资源价值；</w:t>
      </w:r>
      <w:r>
        <w:t>M</w:t>
      </w:r>
      <w:r>
        <w:t>型小行星（</w:t>
      </w:r>
      <w:r>
        <w:t>Psyche</w:t>
      </w:r>
      <w:r>
        <w:t>类似物）重点评估金属资源价值</w:t>
      </w:r>
      <w:r>
        <w:rPr>
          <w:rFonts w:hint="eastAsia"/>
        </w:rPr>
        <w:t>。</w:t>
      </w:r>
    </w:p>
    <w:p w:rsidR="008B5000" w:rsidRDefault="008B5000" w:rsidP="008B5000">
      <w:pPr>
        <w:tabs>
          <w:tab w:val="left" w:pos="420"/>
        </w:tabs>
        <w:spacing w:before="480" w:after="120" w:line="400" w:lineRule="exact"/>
        <w:ind w:firstLine="562"/>
        <w:outlineLvl w:val="1"/>
        <w:rPr>
          <w:b/>
          <w:kern w:val="0"/>
          <w:sz w:val="28"/>
          <w:szCs w:val="28"/>
        </w:rPr>
      </w:pPr>
      <w:bookmarkStart w:id="53" w:name="_Toc215595721"/>
      <w:r>
        <w:rPr>
          <w:rFonts w:hint="eastAsia"/>
          <w:b/>
          <w:kern w:val="0"/>
          <w:sz w:val="28"/>
          <w:szCs w:val="28"/>
        </w:rPr>
        <w:t>（四）</w:t>
      </w:r>
      <w:r w:rsidRPr="008B5000">
        <w:rPr>
          <w:rFonts w:hint="eastAsia"/>
          <w:b/>
          <w:kern w:val="0"/>
          <w:sz w:val="28"/>
          <w:szCs w:val="28"/>
        </w:rPr>
        <w:t>假设与局限性</w:t>
      </w:r>
      <w:bookmarkEnd w:id="53"/>
    </w:p>
    <w:p w:rsidR="008B5000" w:rsidRDefault="008B5000" w:rsidP="008B5000">
      <w:pPr>
        <w:pStyle w:val="FirstParagraph"/>
        <w:ind w:firstLine="480"/>
        <w:rPr>
          <w:lang w:eastAsia="zh-CN"/>
        </w:rPr>
      </w:pPr>
      <w:r>
        <w:rPr>
          <w:lang w:eastAsia="zh-CN"/>
        </w:rPr>
        <w:t>核心假设包括：关键技术（如原位资源利用）在规划时间框架内达到所需成熟度；国际法律框架不发生颠覆性变化；空间运输成本遵循预期学习曲线。</w:t>
      </w:r>
    </w:p>
    <w:p w:rsidR="008B5000" w:rsidRDefault="008B5000" w:rsidP="008B5000">
      <w:pPr>
        <w:pStyle w:val="a8"/>
        <w:ind w:firstLine="480"/>
        <w:rPr>
          <w:rFonts w:eastAsia="黑体"/>
          <w:sz w:val="22"/>
        </w:rPr>
      </w:pPr>
      <w:r>
        <w:t>主要局限性源于数据不足：深空采矿的实际运营数据缺失，成本估算依赖外推；市场对新供给源的响应缺乏历史参考；长期太空任务的风险概率难以准确估计。</w:t>
      </w:r>
    </w:p>
    <w:p w:rsidR="008579CE" w:rsidRDefault="00683D5D" w:rsidP="008B5000">
      <w:pPr>
        <w:tabs>
          <w:tab w:val="left" w:pos="0"/>
        </w:tabs>
        <w:spacing w:before="480" w:after="360" w:line="400" w:lineRule="exact"/>
        <w:outlineLvl w:val="0"/>
        <w:rPr>
          <w:szCs w:val="20"/>
        </w:rPr>
      </w:pPr>
      <w:bookmarkStart w:id="54" w:name="_Toc215595722"/>
      <w:r>
        <w:rPr>
          <w:rFonts w:hint="eastAsia"/>
          <w:b/>
          <w:kern w:val="44"/>
          <w:sz w:val="32"/>
          <w:szCs w:val="32"/>
        </w:rPr>
        <w:t>五、</w:t>
      </w:r>
      <w:r w:rsidR="008B5000" w:rsidRPr="008B5000">
        <w:rPr>
          <w:rFonts w:hint="eastAsia"/>
          <w:b/>
          <w:kern w:val="44"/>
          <w:sz w:val="32"/>
          <w:szCs w:val="32"/>
        </w:rPr>
        <w:t>实证分析与结果</w:t>
      </w:r>
      <w:bookmarkEnd w:id="51"/>
      <w:bookmarkEnd w:id="52"/>
      <w:bookmarkEnd w:id="54"/>
    </w:p>
    <w:p w:rsidR="008579CE" w:rsidRDefault="00683D5D">
      <w:pPr>
        <w:tabs>
          <w:tab w:val="left" w:pos="420"/>
        </w:tabs>
        <w:spacing w:before="480" w:after="120" w:line="400" w:lineRule="exact"/>
        <w:ind w:firstLine="562"/>
        <w:outlineLvl w:val="1"/>
        <w:rPr>
          <w:b/>
          <w:sz w:val="28"/>
          <w:szCs w:val="28"/>
        </w:rPr>
      </w:pPr>
      <w:bookmarkStart w:id="55" w:name="_Toc215595723"/>
      <w:r>
        <w:rPr>
          <w:rFonts w:hint="eastAsia"/>
          <w:b/>
          <w:kern w:val="0"/>
          <w:sz w:val="28"/>
          <w:szCs w:val="28"/>
        </w:rPr>
        <w:t>（一）</w:t>
      </w:r>
      <w:r w:rsidR="008B5000" w:rsidRPr="008B5000">
        <w:rPr>
          <w:rFonts w:hint="eastAsia"/>
          <w:b/>
          <w:sz w:val="28"/>
          <w:szCs w:val="28"/>
        </w:rPr>
        <w:t>可行性评估</w:t>
      </w:r>
      <w:bookmarkEnd w:id="55"/>
    </w:p>
    <w:p w:rsidR="008B5000" w:rsidRDefault="008B5000" w:rsidP="008B5000">
      <w:pPr>
        <w:pStyle w:val="FirstParagraph"/>
        <w:ind w:firstLine="480"/>
        <w:rPr>
          <w:lang w:eastAsia="zh-CN"/>
        </w:rPr>
      </w:pPr>
      <w:bookmarkStart w:id="56" w:name="page41"/>
      <w:bookmarkEnd w:id="56"/>
      <w:r>
        <w:rPr>
          <w:lang w:eastAsia="zh-CN"/>
        </w:rPr>
        <w:t>盈亏平衡分析表明，小行星采矿的经济可行性对运输成本高度敏感。对于</w:t>
      </w:r>
      <w:r>
        <w:rPr>
          <w:lang w:eastAsia="zh-CN"/>
        </w:rPr>
        <w:t>M</w:t>
      </w:r>
      <w:r>
        <w:rPr>
          <w:lang w:eastAsia="zh-CN"/>
        </w:rPr>
        <w:t>型小行星采矿任务，只有当深空运输成本降至</w:t>
      </w:r>
      <w:r>
        <w:rPr>
          <w:lang w:eastAsia="zh-CN"/>
        </w:rPr>
        <w:t>200</w:t>
      </w:r>
      <w:r>
        <w:rPr>
          <w:rFonts w:hint="eastAsia"/>
          <w:lang w:eastAsia="zh-CN"/>
        </w:rPr>
        <w:t>美元</w:t>
      </w:r>
      <w:r>
        <w:rPr>
          <w:lang w:eastAsia="zh-CN"/>
        </w:rPr>
        <w:t>/kg</w:t>
      </w:r>
      <w:r>
        <w:rPr>
          <w:lang w:eastAsia="zh-CN"/>
        </w:rPr>
        <w:t>以下时，项目才可能在中长期</w:t>
      </w:r>
      <w:r>
        <w:rPr>
          <w:rFonts w:hint="eastAsia"/>
          <w:lang w:eastAsia="zh-CN"/>
        </w:rPr>
        <w:t>（</w:t>
      </w:r>
      <w:r>
        <w:rPr>
          <w:rFonts w:hint="eastAsia"/>
          <w:lang w:eastAsia="zh-CN"/>
        </w:rPr>
        <w:t>1</w:t>
      </w:r>
      <w:r>
        <w:rPr>
          <w:lang w:eastAsia="zh-CN"/>
        </w:rPr>
        <w:t>5-20</w:t>
      </w:r>
      <w:r>
        <w:rPr>
          <w:rFonts w:hint="eastAsia"/>
          <w:lang w:eastAsia="zh-CN"/>
        </w:rPr>
        <w:t>年）</w:t>
      </w:r>
      <w:r>
        <w:rPr>
          <w:lang w:eastAsia="zh-CN"/>
        </w:rPr>
        <w:t>实现正净现值。这一阈值在乐观情景下可能降至</w:t>
      </w:r>
      <w:r>
        <w:rPr>
          <w:lang w:eastAsia="zh-CN"/>
        </w:rPr>
        <w:t>100</w:t>
      </w:r>
      <w:r>
        <w:rPr>
          <w:rFonts w:hint="eastAsia"/>
          <w:lang w:eastAsia="zh-CN"/>
        </w:rPr>
        <w:t>美元</w:t>
      </w:r>
      <w:r>
        <w:rPr>
          <w:lang w:eastAsia="zh-CN"/>
        </w:rPr>
        <w:t>/kg</w:t>
      </w:r>
      <w:r>
        <w:rPr>
          <w:lang w:eastAsia="zh-CN"/>
        </w:rPr>
        <w:t>，在悲观情景下则升至</w:t>
      </w:r>
      <w:r>
        <w:rPr>
          <w:lang w:eastAsia="zh-CN"/>
        </w:rPr>
        <w:t>500</w:t>
      </w:r>
      <w:r>
        <w:rPr>
          <w:rFonts w:hint="eastAsia"/>
          <w:lang w:eastAsia="zh-CN"/>
        </w:rPr>
        <w:t>美元</w:t>
      </w:r>
      <w:r>
        <w:rPr>
          <w:lang w:eastAsia="zh-CN"/>
        </w:rPr>
        <w:t>/kg</w:t>
      </w:r>
      <w:r>
        <w:rPr>
          <w:lang w:eastAsia="zh-CN"/>
        </w:rPr>
        <w:t>。</w:t>
      </w:r>
    </w:p>
    <w:p w:rsidR="008579CE" w:rsidRDefault="008B5000" w:rsidP="008B5000">
      <w:pPr>
        <w:autoSpaceDE w:val="0"/>
        <w:autoSpaceDN w:val="0"/>
        <w:spacing w:line="400" w:lineRule="exact"/>
        <w:ind w:firstLine="480"/>
        <w:textAlignment w:val="baseline"/>
        <w:rPr>
          <w:snapToGrid w:val="0"/>
          <w:color w:val="000000"/>
        </w:rPr>
      </w:pPr>
      <w:r>
        <w:t>内部收益率分析显示，在基准情景下，首批商业化项目的预期</w:t>
      </w:r>
      <w:r>
        <w:t>IRR</w:t>
      </w:r>
      <w:r>
        <w:t>为</w:t>
      </w:r>
      <w:r>
        <w:t>12-18%</w:t>
      </w:r>
      <w:r>
        <w:t>，与高风险风险投资的要求相当。达到这一回报水平需要每年返回至少</w:t>
      </w:r>
      <w:r>
        <w:t>5000</w:t>
      </w:r>
      <w:r>
        <w:t>吨金属资源，或等</w:t>
      </w:r>
      <w:r>
        <w:lastRenderedPageBreak/>
        <w:t>效价值的推进剂。</w:t>
      </w:r>
    </w:p>
    <w:p w:rsidR="008579CE" w:rsidRDefault="008579CE">
      <w:pPr>
        <w:spacing w:line="20" w:lineRule="exact"/>
        <w:ind w:firstLineChars="0" w:firstLine="480"/>
        <w:jc w:val="left"/>
        <w:rPr>
          <w:szCs w:val="20"/>
        </w:rPr>
      </w:pPr>
    </w:p>
    <w:p w:rsidR="008579CE" w:rsidRDefault="00683D5D">
      <w:pPr>
        <w:tabs>
          <w:tab w:val="left" w:pos="420"/>
        </w:tabs>
        <w:spacing w:before="480" w:after="120" w:line="400" w:lineRule="exact"/>
        <w:ind w:firstLine="562"/>
        <w:outlineLvl w:val="1"/>
        <w:rPr>
          <w:b/>
          <w:sz w:val="28"/>
          <w:szCs w:val="28"/>
        </w:rPr>
      </w:pPr>
      <w:bookmarkStart w:id="57" w:name="_Toc5398"/>
      <w:bookmarkStart w:id="58" w:name="_Toc198292095"/>
      <w:bookmarkStart w:id="59" w:name="_Toc215595724"/>
      <w:r>
        <w:rPr>
          <w:rFonts w:hint="eastAsia"/>
          <w:b/>
          <w:kern w:val="0"/>
          <w:sz w:val="28"/>
          <w:szCs w:val="28"/>
        </w:rPr>
        <w:t>（二）</w:t>
      </w:r>
      <w:bookmarkEnd w:id="57"/>
      <w:bookmarkEnd w:id="58"/>
      <w:r w:rsidR="008B5000" w:rsidRPr="008B5000">
        <w:rPr>
          <w:rFonts w:hint="eastAsia"/>
          <w:b/>
          <w:sz w:val="28"/>
          <w:szCs w:val="28"/>
        </w:rPr>
        <w:t>资源估值</w:t>
      </w:r>
      <w:bookmarkEnd w:id="59"/>
    </w:p>
    <w:p w:rsidR="008B5000" w:rsidRDefault="008B5000" w:rsidP="008B5000">
      <w:pPr>
        <w:pStyle w:val="FirstParagraph"/>
        <w:ind w:firstLine="480"/>
        <w:rPr>
          <w:lang w:eastAsia="zh-CN"/>
        </w:rPr>
      </w:pPr>
      <w:bookmarkStart w:id="60" w:name="page42"/>
      <w:bookmarkStart w:id="61" w:name="_Toc31345"/>
      <w:bookmarkStart w:id="62" w:name="_Toc198292102"/>
      <w:bookmarkEnd w:id="60"/>
      <w:r>
        <w:rPr>
          <w:lang w:eastAsia="zh-CN"/>
        </w:rPr>
        <w:t>风险调整后的经济价值分析显示</w:t>
      </w:r>
      <w:r>
        <w:rPr>
          <w:rFonts w:hint="eastAsia"/>
          <w:lang w:eastAsia="zh-CN"/>
        </w:rPr>
        <w:t>：</w:t>
      </w:r>
      <w:r>
        <w:rPr>
          <w:lang w:eastAsia="zh-CN"/>
        </w:rPr>
        <w:t>小行星的理论资源价值与实际可实现价值存在巨大差距。以</w:t>
      </w:r>
      <w:r w:rsidRPr="00F85D58">
        <w:rPr>
          <w:lang w:eastAsia="zh-CN"/>
        </w:rPr>
        <w:t>16 Psyche</w:t>
      </w:r>
      <w:r w:rsidRPr="00F85D58">
        <w:rPr>
          <w:lang w:eastAsia="zh-CN"/>
        </w:rPr>
        <w:t>为</w:t>
      </w:r>
      <w:r>
        <w:rPr>
          <w:lang w:eastAsia="zh-CN"/>
        </w:rPr>
        <w:t>例，其原始金属资源的市场价值估计超过</w:t>
      </w:r>
      <w:r>
        <w:rPr>
          <w:lang w:eastAsia="zh-CN"/>
        </w:rPr>
        <w:t>10</w:t>
      </w:r>
      <w:r>
        <w:rPr>
          <w:lang w:eastAsia="zh-CN"/>
        </w:rPr>
        <w:t>万亿美元，但经技术和风险调整后，首个商业化任务的可实现价值约为</w:t>
      </w:r>
      <w:r>
        <w:rPr>
          <w:lang w:eastAsia="zh-CN"/>
        </w:rPr>
        <w:t>800-1500</w:t>
      </w:r>
      <w:r>
        <w:rPr>
          <w:lang w:eastAsia="zh-CN"/>
        </w:rPr>
        <w:t>亿美元。</w:t>
      </w:r>
    </w:p>
    <w:p w:rsidR="008B5000" w:rsidRPr="008B5000" w:rsidRDefault="008B5000" w:rsidP="008B5000">
      <w:pPr>
        <w:pStyle w:val="a8"/>
        <w:ind w:firstLine="480"/>
        <w:rPr>
          <w:snapToGrid w:val="0"/>
          <w:color w:val="000000"/>
        </w:rPr>
      </w:pPr>
      <w:r>
        <w:t>水资源估值呈现不同特征。作为地面商品，水的价值有限；但作为太空推进剂，其价值随太空活动规模呈指数增长。分析表明，在太空经济达到临界规模后，水资源的战略价值可能超过同等质量的铂族金属。</w:t>
      </w:r>
    </w:p>
    <w:p w:rsidR="008B5000" w:rsidRPr="00AD02E6" w:rsidRDefault="008B5000" w:rsidP="00AD02E6">
      <w:pPr>
        <w:tabs>
          <w:tab w:val="left" w:pos="420"/>
        </w:tabs>
        <w:spacing w:before="480" w:after="120" w:line="400" w:lineRule="exact"/>
        <w:ind w:firstLine="562"/>
        <w:outlineLvl w:val="1"/>
        <w:rPr>
          <w:b/>
          <w:kern w:val="0"/>
          <w:sz w:val="28"/>
          <w:szCs w:val="28"/>
        </w:rPr>
      </w:pPr>
      <w:bookmarkStart w:id="63" w:name="_Toc215595725"/>
      <w:bookmarkStart w:id="64" w:name="_Toc222"/>
      <w:bookmarkStart w:id="65" w:name="_Toc198292106"/>
      <w:bookmarkEnd w:id="61"/>
      <w:bookmarkEnd w:id="62"/>
      <w:r w:rsidRPr="00AD02E6">
        <w:rPr>
          <w:rFonts w:hint="eastAsia"/>
          <w:b/>
          <w:kern w:val="0"/>
          <w:sz w:val="28"/>
          <w:szCs w:val="28"/>
        </w:rPr>
        <w:t>（三）市场影响</w:t>
      </w:r>
      <w:bookmarkEnd w:id="63"/>
    </w:p>
    <w:p w:rsidR="008B5000" w:rsidRPr="008B5000" w:rsidRDefault="008B5000" w:rsidP="008B5000">
      <w:pPr>
        <w:autoSpaceDE w:val="0"/>
        <w:autoSpaceDN w:val="0"/>
        <w:spacing w:line="400" w:lineRule="exact"/>
        <w:ind w:firstLine="480"/>
        <w:textAlignment w:val="baseline"/>
        <w:rPr>
          <w:snapToGrid w:val="0"/>
          <w:color w:val="000000"/>
        </w:rPr>
      </w:pPr>
      <w:r w:rsidRPr="008B5000">
        <w:rPr>
          <w:rFonts w:hint="eastAsia"/>
          <w:snapToGrid w:val="0"/>
          <w:color w:val="000000"/>
        </w:rPr>
        <w:t>供给冲击模拟显示，地外铂族金属的持续输入将对全球市场产生显著影响。当年供给量达到当前市场</w:t>
      </w:r>
      <w:r w:rsidRPr="008B5000">
        <w:rPr>
          <w:rFonts w:hint="eastAsia"/>
          <w:snapToGrid w:val="0"/>
          <w:color w:val="000000"/>
        </w:rPr>
        <w:t>5%</w:t>
      </w:r>
      <w:r w:rsidRPr="008B5000">
        <w:rPr>
          <w:rFonts w:hint="eastAsia"/>
          <w:snapToGrid w:val="0"/>
          <w:color w:val="000000"/>
        </w:rPr>
        <w:t>时，价格可能在两年内下降</w:t>
      </w:r>
      <w:r w:rsidRPr="008B5000">
        <w:rPr>
          <w:rFonts w:hint="eastAsia"/>
          <w:snapToGrid w:val="0"/>
          <w:color w:val="000000"/>
        </w:rPr>
        <w:t>15-20%</w:t>
      </w:r>
      <w:r w:rsidRPr="008B5000">
        <w:rPr>
          <w:rFonts w:hint="eastAsia"/>
          <w:snapToGrid w:val="0"/>
          <w:color w:val="000000"/>
        </w:rPr>
        <w:t>。由于需求弹性较低，价格恢复缓慢，长期均衡价格可能比冲击前低</w:t>
      </w:r>
      <w:r w:rsidRPr="008B5000">
        <w:rPr>
          <w:rFonts w:hint="eastAsia"/>
          <w:snapToGrid w:val="0"/>
          <w:color w:val="000000"/>
        </w:rPr>
        <w:t>8-12%</w:t>
      </w:r>
      <w:r w:rsidRPr="008B5000">
        <w:rPr>
          <w:rFonts w:hint="eastAsia"/>
          <w:snapToGrid w:val="0"/>
          <w:color w:val="000000"/>
        </w:rPr>
        <w:t>。</w:t>
      </w:r>
    </w:p>
    <w:p w:rsidR="008B5000" w:rsidRDefault="008B5000" w:rsidP="008B5000">
      <w:pPr>
        <w:autoSpaceDE w:val="0"/>
        <w:autoSpaceDN w:val="0"/>
        <w:spacing w:line="400" w:lineRule="exact"/>
        <w:ind w:firstLine="480"/>
        <w:textAlignment w:val="baseline"/>
        <w:rPr>
          <w:rFonts w:ascii="宋体" w:eastAsia="黑体" w:hAnsi="宋体"/>
          <w:sz w:val="22"/>
          <w:szCs w:val="22"/>
        </w:rPr>
      </w:pPr>
      <w:r w:rsidRPr="008B5000">
        <w:rPr>
          <w:rFonts w:hint="eastAsia"/>
          <w:snapToGrid w:val="0"/>
          <w:color w:val="000000"/>
        </w:rPr>
        <w:t>对资源出口国的影响分析表明，南非、俄罗斯等铂族金属主要出口国面临较大风险。这些国家需要提前规划经济多元化，减轻潜在贸易条件恶化带来的冲击。</w:t>
      </w:r>
    </w:p>
    <w:p w:rsidR="008B5000" w:rsidRDefault="008B5000" w:rsidP="008B5000">
      <w:pPr>
        <w:spacing w:line="24" w:lineRule="exact"/>
        <w:ind w:firstLineChars="0" w:firstLine="480"/>
        <w:jc w:val="left"/>
        <w:rPr>
          <w:szCs w:val="20"/>
        </w:rPr>
      </w:pPr>
    </w:p>
    <w:p w:rsidR="008B5000" w:rsidRPr="00AD02E6" w:rsidRDefault="008B5000" w:rsidP="00AD02E6">
      <w:pPr>
        <w:tabs>
          <w:tab w:val="left" w:pos="420"/>
        </w:tabs>
        <w:spacing w:before="480" w:after="120" w:line="400" w:lineRule="exact"/>
        <w:ind w:firstLine="562"/>
        <w:outlineLvl w:val="1"/>
        <w:rPr>
          <w:b/>
          <w:kern w:val="0"/>
          <w:sz w:val="28"/>
          <w:szCs w:val="28"/>
        </w:rPr>
      </w:pPr>
      <w:bookmarkStart w:id="66" w:name="_Toc215595726"/>
      <w:r w:rsidRPr="00AD02E6">
        <w:rPr>
          <w:rFonts w:hint="eastAsia"/>
          <w:b/>
          <w:kern w:val="0"/>
          <w:sz w:val="28"/>
          <w:szCs w:val="28"/>
        </w:rPr>
        <w:t>（四）情景分析</w:t>
      </w:r>
      <w:bookmarkEnd w:id="66"/>
    </w:p>
    <w:p w:rsidR="008B5000" w:rsidRPr="008B5000" w:rsidRDefault="008B5000" w:rsidP="008B5000">
      <w:pPr>
        <w:pStyle w:val="aff3"/>
        <w:numPr>
          <w:ilvl w:val="0"/>
          <w:numId w:val="4"/>
        </w:numPr>
        <w:autoSpaceDE w:val="0"/>
        <w:autoSpaceDN w:val="0"/>
        <w:spacing w:line="400" w:lineRule="exact"/>
        <w:ind w:firstLineChars="0"/>
        <w:textAlignment w:val="baseline"/>
        <w:rPr>
          <w:snapToGrid w:val="0"/>
          <w:color w:val="000000"/>
        </w:rPr>
      </w:pPr>
      <w:r w:rsidRPr="008B5000">
        <w:rPr>
          <w:rFonts w:hint="eastAsia"/>
          <w:snapToGrid w:val="0"/>
          <w:color w:val="000000"/>
        </w:rPr>
        <w:t>乐观（快速技术进步）：投资</w:t>
      </w:r>
      <w:r w:rsidRPr="008B5000">
        <w:rPr>
          <w:rFonts w:hint="eastAsia"/>
          <w:snapToGrid w:val="0"/>
          <w:color w:val="000000"/>
        </w:rPr>
        <w:t>30</w:t>
      </w:r>
      <w:r w:rsidRPr="008B5000">
        <w:rPr>
          <w:rFonts w:hint="eastAsia"/>
          <w:snapToGrid w:val="0"/>
          <w:color w:val="000000"/>
        </w:rPr>
        <w:t>亿美元，净</w:t>
      </w:r>
      <w:r w:rsidRPr="008B5000">
        <w:rPr>
          <w:rFonts w:hint="eastAsia"/>
          <w:snapToGrid w:val="0"/>
          <w:color w:val="000000"/>
        </w:rPr>
        <w:t>15</w:t>
      </w:r>
      <w:r w:rsidRPr="008B5000">
        <w:rPr>
          <w:rFonts w:hint="eastAsia"/>
          <w:snapToGrid w:val="0"/>
          <w:color w:val="000000"/>
        </w:rPr>
        <w:t>亿美元</w:t>
      </w:r>
      <w:r w:rsidRPr="008B5000">
        <w:rPr>
          <w:rFonts w:hint="eastAsia"/>
          <w:snapToGrid w:val="0"/>
          <w:color w:val="000000"/>
        </w:rPr>
        <w:t>/</w:t>
      </w:r>
      <w:r w:rsidRPr="008B5000">
        <w:rPr>
          <w:rFonts w:hint="eastAsia"/>
          <w:snapToGrid w:val="0"/>
          <w:color w:val="000000"/>
        </w:rPr>
        <w:t>年，</w:t>
      </w:r>
      <w:r w:rsidRPr="008B5000">
        <w:rPr>
          <w:rFonts w:hint="eastAsia"/>
          <w:snapToGrid w:val="0"/>
          <w:color w:val="000000"/>
        </w:rPr>
        <w:t>10%</w:t>
      </w:r>
      <w:r w:rsidRPr="008B5000">
        <w:rPr>
          <w:rFonts w:hint="eastAsia"/>
          <w:snapToGrid w:val="0"/>
          <w:color w:val="000000"/>
        </w:rPr>
        <w:t>折现。</w:t>
      </w:r>
      <w:r w:rsidRPr="008B5000">
        <w:rPr>
          <w:rFonts w:hint="eastAsia"/>
          <w:snapToGrid w:val="0"/>
          <w:color w:val="000000"/>
        </w:rPr>
        <w:t>NPV 97.7</w:t>
      </w:r>
      <w:r w:rsidRPr="008B5000">
        <w:rPr>
          <w:rFonts w:hint="eastAsia"/>
          <w:snapToGrid w:val="0"/>
          <w:color w:val="000000"/>
        </w:rPr>
        <w:t>亿美元，</w:t>
      </w:r>
      <w:r w:rsidRPr="008B5000">
        <w:rPr>
          <w:rFonts w:hint="eastAsia"/>
          <w:snapToGrid w:val="0"/>
          <w:color w:val="000000"/>
        </w:rPr>
        <w:t>IRR 50%</w:t>
      </w:r>
      <w:r w:rsidRPr="008B5000">
        <w:rPr>
          <w:rFonts w:hint="eastAsia"/>
          <w:snapToGrid w:val="0"/>
          <w:color w:val="000000"/>
        </w:rPr>
        <w:t>。</w:t>
      </w:r>
    </w:p>
    <w:p w:rsidR="008B5000" w:rsidRPr="008B5000" w:rsidRDefault="008B5000" w:rsidP="008B5000">
      <w:pPr>
        <w:pStyle w:val="aff3"/>
        <w:numPr>
          <w:ilvl w:val="0"/>
          <w:numId w:val="4"/>
        </w:numPr>
        <w:autoSpaceDE w:val="0"/>
        <w:autoSpaceDN w:val="0"/>
        <w:spacing w:line="400" w:lineRule="exact"/>
        <w:ind w:firstLineChars="0"/>
        <w:textAlignment w:val="baseline"/>
        <w:rPr>
          <w:snapToGrid w:val="0"/>
          <w:color w:val="000000"/>
        </w:rPr>
      </w:pPr>
      <w:r w:rsidRPr="008B5000">
        <w:rPr>
          <w:rFonts w:hint="eastAsia"/>
          <w:snapToGrid w:val="0"/>
          <w:color w:val="000000"/>
        </w:rPr>
        <w:t>基准：如上，</w:t>
      </w:r>
      <w:r w:rsidRPr="008B5000">
        <w:rPr>
          <w:rFonts w:hint="eastAsia"/>
          <w:snapToGrid w:val="0"/>
          <w:color w:val="000000"/>
        </w:rPr>
        <w:t>NPV 12.6</w:t>
      </w:r>
      <w:r w:rsidRPr="008B5000">
        <w:rPr>
          <w:rFonts w:hint="eastAsia"/>
          <w:snapToGrid w:val="0"/>
          <w:color w:val="000000"/>
        </w:rPr>
        <w:t>亿美元，</w:t>
      </w:r>
      <w:r w:rsidRPr="008B5000">
        <w:rPr>
          <w:rFonts w:hint="eastAsia"/>
          <w:snapToGrid w:val="0"/>
          <w:color w:val="000000"/>
        </w:rPr>
        <w:t>IRR 19.4%</w:t>
      </w:r>
      <w:r w:rsidRPr="008B5000">
        <w:rPr>
          <w:rFonts w:hint="eastAsia"/>
          <w:snapToGrid w:val="0"/>
          <w:color w:val="000000"/>
        </w:rPr>
        <w:t>。</w:t>
      </w:r>
    </w:p>
    <w:p w:rsidR="008B5000" w:rsidRPr="008B5000" w:rsidRDefault="008B5000" w:rsidP="008B5000">
      <w:pPr>
        <w:pStyle w:val="aff3"/>
        <w:numPr>
          <w:ilvl w:val="0"/>
          <w:numId w:val="4"/>
        </w:numPr>
        <w:autoSpaceDE w:val="0"/>
        <w:autoSpaceDN w:val="0"/>
        <w:spacing w:line="400" w:lineRule="exact"/>
        <w:ind w:firstLineChars="0"/>
        <w:textAlignment w:val="baseline"/>
        <w:rPr>
          <w:rFonts w:ascii="宋体" w:eastAsia="黑体" w:hAnsi="宋体"/>
          <w:sz w:val="22"/>
          <w:szCs w:val="22"/>
        </w:rPr>
      </w:pPr>
      <w:r w:rsidRPr="008B5000">
        <w:rPr>
          <w:rFonts w:hint="eastAsia"/>
          <w:snapToGrid w:val="0"/>
          <w:color w:val="000000"/>
        </w:rPr>
        <w:t>悲观（监管障碍）：投资</w:t>
      </w:r>
      <w:r w:rsidRPr="008B5000">
        <w:rPr>
          <w:rFonts w:hint="eastAsia"/>
          <w:snapToGrid w:val="0"/>
          <w:color w:val="000000"/>
        </w:rPr>
        <w:t>80</w:t>
      </w:r>
      <w:r w:rsidRPr="008B5000">
        <w:rPr>
          <w:rFonts w:hint="eastAsia"/>
          <w:snapToGrid w:val="0"/>
          <w:color w:val="000000"/>
        </w:rPr>
        <w:t>亿美元，净</w:t>
      </w:r>
      <w:r w:rsidRPr="008B5000">
        <w:rPr>
          <w:rFonts w:hint="eastAsia"/>
          <w:snapToGrid w:val="0"/>
          <w:color w:val="000000"/>
        </w:rPr>
        <w:t>5</w:t>
      </w:r>
      <w:r w:rsidRPr="008B5000">
        <w:rPr>
          <w:rFonts w:hint="eastAsia"/>
          <w:snapToGrid w:val="0"/>
          <w:color w:val="000000"/>
        </w:rPr>
        <w:t>亿美元</w:t>
      </w:r>
      <w:r w:rsidRPr="008B5000">
        <w:rPr>
          <w:rFonts w:hint="eastAsia"/>
          <w:snapToGrid w:val="0"/>
          <w:color w:val="000000"/>
        </w:rPr>
        <w:t>/</w:t>
      </w:r>
      <w:r w:rsidRPr="008B5000">
        <w:rPr>
          <w:rFonts w:hint="eastAsia"/>
          <w:snapToGrid w:val="0"/>
          <w:color w:val="000000"/>
        </w:rPr>
        <w:t>年，</w:t>
      </w:r>
      <w:r w:rsidRPr="008B5000">
        <w:rPr>
          <w:rFonts w:hint="eastAsia"/>
          <w:snapToGrid w:val="0"/>
          <w:color w:val="000000"/>
        </w:rPr>
        <w:t>20%</w:t>
      </w:r>
      <w:r w:rsidRPr="008B5000">
        <w:rPr>
          <w:rFonts w:hint="eastAsia"/>
          <w:snapToGrid w:val="0"/>
          <w:color w:val="000000"/>
        </w:rPr>
        <w:t>折现。</w:t>
      </w:r>
      <w:r w:rsidRPr="008B5000">
        <w:rPr>
          <w:rFonts w:hint="eastAsia"/>
          <w:snapToGrid w:val="0"/>
          <w:color w:val="000000"/>
        </w:rPr>
        <w:t>NPV -55.7</w:t>
      </w:r>
      <w:r w:rsidRPr="008B5000">
        <w:rPr>
          <w:rFonts w:hint="eastAsia"/>
          <w:snapToGrid w:val="0"/>
          <w:color w:val="000000"/>
        </w:rPr>
        <w:t>亿美元，</w:t>
      </w:r>
      <w:r w:rsidRPr="008B5000">
        <w:rPr>
          <w:rFonts w:hint="eastAsia"/>
          <w:snapToGrid w:val="0"/>
          <w:color w:val="000000"/>
        </w:rPr>
        <w:t>IRR 2.2%</w:t>
      </w:r>
      <w:r w:rsidRPr="008B5000">
        <w:rPr>
          <w:rFonts w:hint="eastAsia"/>
          <w:snapToGrid w:val="0"/>
          <w:color w:val="000000"/>
        </w:rPr>
        <w:t>。</w:t>
      </w:r>
    </w:p>
    <w:p w:rsidR="008B5000" w:rsidRDefault="008B5000" w:rsidP="008B5000">
      <w:pPr>
        <w:pStyle w:val="FirstParagraph"/>
        <w:ind w:left="480" w:firstLineChars="0" w:firstLine="0"/>
        <w:rPr>
          <w:lang w:eastAsia="zh-CN"/>
        </w:rPr>
      </w:pPr>
      <w:r>
        <w:rPr>
          <w:lang w:eastAsia="zh-CN"/>
        </w:rPr>
        <w:t>蒙特卡洛（</w:t>
      </w:r>
      <w:r>
        <w:rPr>
          <w:lang w:eastAsia="zh-CN"/>
        </w:rPr>
        <w:t>10,000</w:t>
      </w:r>
      <w:r>
        <w:rPr>
          <w:lang w:eastAsia="zh-CN"/>
        </w:rPr>
        <w:t>模拟）：平均</w:t>
      </w:r>
      <w:r>
        <w:rPr>
          <w:lang w:eastAsia="zh-CN"/>
        </w:rPr>
        <w:t>NPV 132</w:t>
      </w:r>
      <w:r>
        <w:rPr>
          <w:lang w:eastAsia="zh-CN"/>
        </w:rPr>
        <w:t>亿美元，标准差</w:t>
      </w:r>
      <w:r>
        <w:rPr>
          <w:lang w:eastAsia="zh-CN"/>
        </w:rPr>
        <w:t>136</w:t>
      </w:r>
      <w:r>
        <w:rPr>
          <w:lang w:eastAsia="zh-CN"/>
        </w:rPr>
        <w:t>亿美元，正概率</w:t>
      </w:r>
      <w:r>
        <w:rPr>
          <w:lang w:eastAsia="zh-CN"/>
        </w:rPr>
        <w:t>83.6%</w:t>
      </w:r>
      <w:r>
        <w:rPr>
          <w:lang w:eastAsia="zh-CN"/>
        </w:rPr>
        <w:t>。</w:t>
      </w:r>
    </w:p>
    <w:p w:rsidR="008B5000" w:rsidRDefault="008B5000" w:rsidP="008B5000">
      <w:pPr>
        <w:pStyle w:val="a8"/>
        <w:ind w:firstLine="480"/>
      </w:pPr>
      <w:r>
        <w:rPr>
          <w:noProof/>
        </w:rPr>
        <w:drawing>
          <wp:inline distT="0" distB="0" distL="0" distR="0" wp14:anchorId="75DBF029" wp14:editId="11994D28">
            <wp:extent cx="5076908" cy="120952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8401" cy="1217024"/>
                    </a:xfrm>
                    <a:prstGeom prst="rect">
                      <a:avLst/>
                    </a:prstGeom>
                  </pic:spPr>
                </pic:pic>
              </a:graphicData>
            </a:graphic>
          </wp:inline>
        </w:drawing>
      </w:r>
    </w:p>
    <w:p w:rsidR="008B5000" w:rsidRDefault="008B5000" w:rsidP="00DE3B44">
      <w:pPr>
        <w:pStyle w:val="a8"/>
        <w:ind w:firstLine="480"/>
        <w:rPr>
          <w:szCs w:val="20"/>
        </w:rPr>
      </w:pPr>
      <w:r>
        <w:lastRenderedPageBreak/>
        <w:t>这些结果表明在中等假设下可行性，但对成本和市场敏感。</w:t>
      </w:r>
    </w:p>
    <w:p w:rsidR="008579CE" w:rsidRDefault="00683D5D" w:rsidP="008B5000">
      <w:pPr>
        <w:tabs>
          <w:tab w:val="left" w:pos="0"/>
        </w:tabs>
        <w:spacing w:before="480" w:after="360" w:line="400" w:lineRule="exact"/>
        <w:outlineLvl w:val="0"/>
        <w:rPr>
          <w:szCs w:val="20"/>
        </w:rPr>
      </w:pPr>
      <w:bookmarkStart w:id="67" w:name="_Toc215595727"/>
      <w:r>
        <w:rPr>
          <w:rFonts w:hint="eastAsia"/>
          <w:b/>
          <w:kern w:val="44"/>
          <w:sz w:val="32"/>
          <w:szCs w:val="32"/>
        </w:rPr>
        <w:t>六、</w:t>
      </w:r>
      <w:r w:rsidR="008B5000">
        <w:rPr>
          <w:rFonts w:hint="eastAsia"/>
          <w:b/>
          <w:kern w:val="44"/>
          <w:sz w:val="32"/>
          <w:szCs w:val="32"/>
        </w:rPr>
        <w:t>讨论</w:t>
      </w:r>
      <w:bookmarkEnd w:id="64"/>
      <w:bookmarkEnd w:id="65"/>
      <w:bookmarkEnd w:id="67"/>
    </w:p>
    <w:p w:rsidR="008579CE" w:rsidRDefault="00683D5D">
      <w:pPr>
        <w:tabs>
          <w:tab w:val="left" w:pos="420"/>
        </w:tabs>
        <w:spacing w:before="480" w:after="120" w:line="400" w:lineRule="exact"/>
        <w:ind w:firstLine="562"/>
        <w:outlineLvl w:val="1"/>
        <w:rPr>
          <w:b/>
          <w:sz w:val="28"/>
          <w:szCs w:val="28"/>
        </w:rPr>
      </w:pPr>
      <w:bookmarkStart w:id="68" w:name="_Toc198292107"/>
      <w:bookmarkStart w:id="69" w:name="_Toc30364"/>
      <w:bookmarkStart w:id="70" w:name="_Toc215595728"/>
      <w:r>
        <w:rPr>
          <w:rFonts w:hint="eastAsia"/>
          <w:b/>
          <w:sz w:val="28"/>
          <w:szCs w:val="28"/>
        </w:rPr>
        <w:t>（一）</w:t>
      </w:r>
      <w:r w:rsidR="008B5000" w:rsidRPr="008B5000">
        <w:rPr>
          <w:rFonts w:hint="eastAsia"/>
          <w:b/>
          <w:sz w:val="28"/>
          <w:szCs w:val="28"/>
        </w:rPr>
        <w:t>研究发现解读</w:t>
      </w:r>
      <w:bookmarkEnd w:id="68"/>
      <w:bookmarkEnd w:id="69"/>
      <w:bookmarkEnd w:id="70"/>
    </w:p>
    <w:p w:rsidR="008B5000" w:rsidRDefault="008B5000" w:rsidP="008B5000">
      <w:pPr>
        <w:pStyle w:val="a8"/>
        <w:ind w:firstLine="480"/>
      </w:pPr>
      <w:r>
        <w:t>研究证实了小行星采矿的双重特征：巨大的资源潜力与极高的实现风险并存。理论与实际价值的差距主要来源于风险和时间折现，这一发现对投资决策和政策制定具有重要启示。</w:t>
      </w:r>
    </w:p>
    <w:p w:rsidR="008579CE" w:rsidRDefault="008B5000" w:rsidP="008B5000">
      <w:pPr>
        <w:pStyle w:val="a8"/>
        <w:ind w:firstLine="480"/>
        <w:rPr>
          <w:b/>
          <w:bCs/>
          <w:sz w:val="21"/>
          <w:szCs w:val="21"/>
        </w:rPr>
      </w:pPr>
      <w:r>
        <w:t>技术成熟度被证明是关键决定因素。特别是自主采矿和精炼技术的突破，将显著改善项目经济性。与此同时，法律框架的明确性同样重要，不确定的资源所有权可能阻碍必要投资。</w:t>
      </w:r>
    </w:p>
    <w:p w:rsidR="008B5000" w:rsidRDefault="008B5000" w:rsidP="008B5000">
      <w:pPr>
        <w:tabs>
          <w:tab w:val="left" w:pos="420"/>
        </w:tabs>
        <w:spacing w:before="480" w:after="120" w:line="400" w:lineRule="exact"/>
        <w:ind w:firstLine="562"/>
        <w:outlineLvl w:val="1"/>
        <w:rPr>
          <w:b/>
          <w:sz w:val="28"/>
          <w:szCs w:val="28"/>
        </w:rPr>
      </w:pPr>
      <w:bookmarkStart w:id="71" w:name="page57"/>
      <w:bookmarkStart w:id="72" w:name="_Toc11018"/>
      <w:bookmarkStart w:id="73" w:name="_Toc198292109"/>
      <w:bookmarkStart w:id="74" w:name="_Toc215595729"/>
      <w:bookmarkStart w:id="75" w:name="_Toc3772"/>
      <w:bookmarkStart w:id="76" w:name="_Toc25978"/>
      <w:bookmarkEnd w:id="11"/>
      <w:bookmarkEnd w:id="71"/>
      <w:r>
        <w:rPr>
          <w:rFonts w:hint="eastAsia"/>
          <w:b/>
          <w:sz w:val="28"/>
          <w:szCs w:val="28"/>
        </w:rPr>
        <w:t>（二）</w:t>
      </w:r>
      <w:bookmarkEnd w:id="72"/>
      <w:bookmarkEnd w:id="73"/>
      <w:r w:rsidRPr="008B5000">
        <w:rPr>
          <w:rFonts w:hint="eastAsia"/>
          <w:b/>
          <w:sz w:val="28"/>
          <w:szCs w:val="28"/>
        </w:rPr>
        <w:t>更广泛影响</w:t>
      </w:r>
      <w:bookmarkEnd w:id="74"/>
    </w:p>
    <w:p w:rsidR="008B5000" w:rsidRDefault="008B5000" w:rsidP="008B5000">
      <w:pPr>
        <w:pStyle w:val="a8"/>
        <w:ind w:firstLine="480"/>
      </w:pPr>
      <w:r>
        <w:t>环境方面，小行星采矿有望减轻地面采矿的生态负担。模拟显示，若地外资源能满足</w:t>
      </w:r>
      <w:r>
        <w:t>30%</w:t>
      </w:r>
      <w:r>
        <w:t>的铂族金属需求，相关的地面采矿活动可减少</w:t>
      </w:r>
      <w:r>
        <w:t>25%</w:t>
      </w:r>
      <w:r>
        <w:t>，同时降低碳排放和水资源消耗。</w:t>
      </w:r>
    </w:p>
    <w:p w:rsidR="00DE3B44" w:rsidRDefault="008B5000" w:rsidP="00DE3B44">
      <w:pPr>
        <w:pStyle w:val="a8"/>
        <w:ind w:firstLine="480"/>
      </w:pPr>
      <w:r>
        <w:t>经济方面，小行星采矿可能催生新的产业生态，创造从工程制造到轨道服务的就业机会。然而，利益分配不均的风险需要关注，适当的政策设计可确保资源收益的广泛共享。</w:t>
      </w:r>
    </w:p>
    <w:p w:rsidR="008B5000" w:rsidRDefault="008B5000" w:rsidP="00DE3B44">
      <w:pPr>
        <w:pStyle w:val="a8"/>
        <w:ind w:firstLine="562"/>
        <w:rPr>
          <w:b/>
          <w:sz w:val="28"/>
          <w:szCs w:val="28"/>
        </w:rPr>
      </w:pPr>
      <w:r>
        <w:rPr>
          <w:rFonts w:hint="eastAsia"/>
          <w:b/>
          <w:sz w:val="28"/>
          <w:szCs w:val="28"/>
        </w:rPr>
        <w:t>（三）</w:t>
      </w:r>
      <w:r w:rsidRPr="008B5000">
        <w:rPr>
          <w:rFonts w:hint="eastAsia"/>
          <w:b/>
          <w:sz w:val="28"/>
          <w:szCs w:val="28"/>
        </w:rPr>
        <w:t>与替代方案的比较</w:t>
      </w:r>
    </w:p>
    <w:p w:rsidR="008B5000" w:rsidRDefault="008B5000" w:rsidP="008B5000">
      <w:pPr>
        <w:pStyle w:val="a8"/>
        <w:ind w:firstLine="480"/>
      </w:pPr>
      <w:r>
        <w:t>与月球采矿相比，小行星采矿各有优劣。月球资源更易到达，但种类相对有限；小行星资源种类丰富，但运输成本更高。两者并非替代关系，而是互补的：月球可作为试验场和技术验证平台，小行星则提供规模化资源开采的机会。</w:t>
      </w:r>
    </w:p>
    <w:p w:rsidR="008B5000" w:rsidRDefault="008B5000" w:rsidP="008B5000">
      <w:pPr>
        <w:pStyle w:val="a8"/>
        <w:ind w:firstLine="480"/>
      </w:pPr>
      <w:r>
        <w:t>原位资源利用构成小行星采矿的核心价值主张。早期阶段，太空资源的最佳用途是支持进一步太空探索，形成正向反馈循环。随着规模扩大，返回地球的资源才逐渐具有竞争力。</w:t>
      </w:r>
    </w:p>
    <w:p w:rsidR="00DE3B44" w:rsidRDefault="00DE3B44" w:rsidP="00DE3B44">
      <w:pPr>
        <w:ind w:firstLine="480"/>
      </w:pPr>
    </w:p>
    <w:p w:rsidR="00DE3B44" w:rsidRPr="00DE3B44" w:rsidRDefault="00DE3B44" w:rsidP="00DE3B44">
      <w:pPr>
        <w:ind w:firstLine="480"/>
      </w:pPr>
    </w:p>
    <w:p w:rsidR="008B5000" w:rsidRDefault="008B5000" w:rsidP="008B5000">
      <w:pPr>
        <w:pStyle w:val="1"/>
        <w:keepNext w:val="0"/>
        <w:keepLines w:val="0"/>
        <w:numPr>
          <w:ilvl w:val="0"/>
          <w:numId w:val="0"/>
        </w:numPr>
        <w:spacing w:before="480" w:after="360" w:line="400" w:lineRule="exact"/>
        <w:ind w:firstLineChars="200" w:firstLine="643"/>
        <w:rPr>
          <w:rFonts w:ascii="Times New Roman" w:eastAsia="宋体" w:hAnsi="Times New Roman"/>
          <w:b/>
          <w:bCs/>
          <w:sz w:val="32"/>
          <w:szCs w:val="32"/>
        </w:rPr>
      </w:pPr>
      <w:bookmarkStart w:id="77" w:name="_Toc215595730"/>
      <w:bookmarkStart w:id="78" w:name="_Toc4714"/>
      <w:bookmarkStart w:id="79" w:name="_Toc25573"/>
      <w:bookmarkEnd w:id="5"/>
      <w:bookmarkEnd w:id="6"/>
      <w:bookmarkEnd w:id="7"/>
      <w:bookmarkEnd w:id="75"/>
      <w:bookmarkEnd w:id="76"/>
      <w:r>
        <w:rPr>
          <w:rFonts w:ascii="Times New Roman" w:eastAsia="宋体" w:hAnsi="Times New Roman" w:hint="eastAsia"/>
          <w:b/>
          <w:bCs/>
          <w:sz w:val="32"/>
          <w:szCs w:val="32"/>
        </w:rPr>
        <w:t>七</w:t>
      </w:r>
      <w:r>
        <w:rPr>
          <w:rFonts w:ascii="Times New Roman" w:eastAsia="宋体" w:hAnsi="Times New Roman"/>
          <w:b/>
          <w:bCs/>
          <w:sz w:val="32"/>
          <w:szCs w:val="32"/>
        </w:rPr>
        <w:t>、</w:t>
      </w:r>
      <w:r w:rsidRPr="008B5000">
        <w:rPr>
          <w:rFonts w:ascii="Times New Roman" w:eastAsia="宋体" w:hAnsi="Times New Roman" w:hint="eastAsia"/>
          <w:b/>
          <w:bCs/>
          <w:sz w:val="32"/>
          <w:szCs w:val="32"/>
        </w:rPr>
        <w:t>政策建议与挑战</w:t>
      </w:r>
      <w:bookmarkEnd w:id="77"/>
    </w:p>
    <w:p w:rsidR="008B5000" w:rsidRDefault="008B5000" w:rsidP="008B5000">
      <w:pPr>
        <w:tabs>
          <w:tab w:val="left" w:pos="420"/>
        </w:tabs>
        <w:spacing w:before="480" w:after="120" w:line="400" w:lineRule="exact"/>
        <w:ind w:firstLine="562"/>
        <w:outlineLvl w:val="1"/>
        <w:rPr>
          <w:b/>
          <w:sz w:val="28"/>
          <w:szCs w:val="28"/>
        </w:rPr>
      </w:pPr>
      <w:bookmarkStart w:id="80" w:name="_Toc215595731"/>
      <w:r>
        <w:rPr>
          <w:rFonts w:hint="eastAsia"/>
          <w:b/>
          <w:sz w:val="28"/>
          <w:szCs w:val="28"/>
        </w:rPr>
        <w:t>（一）</w:t>
      </w:r>
      <w:r w:rsidRPr="008B5000">
        <w:rPr>
          <w:rFonts w:hint="eastAsia"/>
          <w:b/>
          <w:sz w:val="28"/>
          <w:szCs w:val="28"/>
        </w:rPr>
        <w:t>政策建议</w:t>
      </w:r>
      <w:bookmarkEnd w:id="80"/>
    </w:p>
    <w:p w:rsidR="008B5000" w:rsidRDefault="008B5000" w:rsidP="008B5000">
      <w:pPr>
        <w:pStyle w:val="a8"/>
        <w:ind w:firstLine="480"/>
      </w:pPr>
      <w:r>
        <w:t>国际法律框架的建立是首要任务。建议在联合国和平利用外层空间委员会框架下，制定资源开采和利用的多边协议，明确权利和责任，同时防止单边占有。</w:t>
      </w:r>
    </w:p>
    <w:p w:rsidR="008B5000" w:rsidRDefault="008B5000" w:rsidP="008B5000">
      <w:pPr>
        <w:pStyle w:val="a8"/>
        <w:ind w:firstLine="480"/>
      </w:pPr>
      <w:r>
        <w:t>投资激励对于初期发展至关重要。政府锚定采购承诺可降低市场风险，研发税收优惠可鼓励技术创新，而国际风险分担机制则可分散大型项目风险。</w:t>
      </w:r>
    </w:p>
    <w:p w:rsidR="008B5000" w:rsidRDefault="008B5000" w:rsidP="008B5000">
      <w:pPr>
        <w:pStyle w:val="a8"/>
        <w:ind w:firstLine="480"/>
      </w:pPr>
      <w:r>
        <w:t>可持续性标准应及早建立。包括环境影响评估、太空碎片管理和公平竞争规则，确保行业发展与长期可持续性目标一致。</w:t>
      </w:r>
    </w:p>
    <w:p w:rsidR="008B5000" w:rsidRDefault="008B5000" w:rsidP="008B5000">
      <w:pPr>
        <w:tabs>
          <w:tab w:val="left" w:pos="420"/>
        </w:tabs>
        <w:spacing w:before="480" w:after="120" w:line="400" w:lineRule="exact"/>
        <w:ind w:firstLine="562"/>
        <w:outlineLvl w:val="1"/>
        <w:rPr>
          <w:b/>
          <w:sz w:val="28"/>
          <w:szCs w:val="28"/>
        </w:rPr>
      </w:pPr>
      <w:bookmarkStart w:id="81" w:name="_Toc215595732"/>
      <w:r>
        <w:rPr>
          <w:rFonts w:hint="eastAsia"/>
          <w:b/>
          <w:sz w:val="28"/>
          <w:szCs w:val="28"/>
        </w:rPr>
        <w:t>（二）</w:t>
      </w:r>
      <w:r w:rsidRPr="008B5000">
        <w:rPr>
          <w:rFonts w:hint="eastAsia"/>
          <w:b/>
          <w:sz w:val="28"/>
          <w:szCs w:val="28"/>
        </w:rPr>
        <w:t>挑战应对</w:t>
      </w:r>
      <w:bookmarkEnd w:id="81"/>
    </w:p>
    <w:p w:rsidR="008B5000" w:rsidRDefault="008B5000" w:rsidP="008B5000">
      <w:pPr>
        <w:pStyle w:val="a8"/>
        <w:ind w:firstLine="480"/>
      </w:pPr>
      <w:r>
        <w:t>技术挑战需要跨学科合作。建议设立公私合作平台，协调基础研究、技术开发和示范任务，重点突破资源探测、采集和加工关键技术。</w:t>
      </w:r>
    </w:p>
    <w:p w:rsidR="008B5000" w:rsidRDefault="008B5000" w:rsidP="008B5000">
      <w:pPr>
        <w:pStyle w:val="a8"/>
        <w:ind w:firstLine="480"/>
      </w:pPr>
      <w:r>
        <w:t>伦理和法律挑战需要通过包容性对话解决。利益相关方包括政府、企业、学术界和民间社会，共同制定负责任的发展准则。</w:t>
      </w:r>
    </w:p>
    <w:p w:rsidR="008B5000" w:rsidRDefault="008B5000" w:rsidP="008B5000">
      <w:pPr>
        <w:pStyle w:val="a8"/>
        <w:ind w:firstLine="480"/>
        <w:rPr>
          <w:b/>
          <w:bCs/>
          <w:sz w:val="21"/>
          <w:szCs w:val="21"/>
        </w:rPr>
      </w:pPr>
      <w:r>
        <w:t>经济挑战要求创新金融工具。项目债券、收入共享协议和专属保险产品等都可为高风险项目提供资金支持。</w:t>
      </w:r>
    </w:p>
    <w:p w:rsidR="008B5000" w:rsidRDefault="008B5000" w:rsidP="008B5000">
      <w:pPr>
        <w:tabs>
          <w:tab w:val="left" w:pos="420"/>
        </w:tabs>
        <w:spacing w:before="480" w:after="120" w:line="400" w:lineRule="exact"/>
        <w:ind w:firstLine="562"/>
        <w:outlineLvl w:val="1"/>
        <w:rPr>
          <w:b/>
          <w:sz w:val="28"/>
          <w:szCs w:val="28"/>
        </w:rPr>
      </w:pPr>
      <w:bookmarkStart w:id="82" w:name="_Toc215595733"/>
      <w:r>
        <w:rPr>
          <w:rFonts w:hint="eastAsia"/>
          <w:b/>
          <w:sz w:val="28"/>
          <w:szCs w:val="28"/>
        </w:rPr>
        <w:t>（三）</w:t>
      </w:r>
      <w:r w:rsidRPr="008B5000">
        <w:rPr>
          <w:rFonts w:hint="eastAsia"/>
          <w:b/>
          <w:sz w:val="28"/>
          <w:szCs w:val="28"/>
        </w:rPr>
        <w:t>未来研究方向</w:t>
      </w:r>
      <w:bookmarkEnd w:id="82"/>
    </w:p>
    <w:p w:rsidR="008B5000" w:rsidRDefault="008B5000" w:rsidP="008B5000">
      <w:pPr>
        <w:pStyle w:val="a8"/>
        <w:ind w:firstLine="480"/>
      </w:pPr>
      <w:r>
        <w:t>实时经济建模是下一阶段重点。随着探测任务数据的积累，模型应从预测转向数据同化，不断提高评估准确性。</w:t>
      </w:r>
    </w:p>
    <w:p w:rsidR="008B5000" w:rsidRDefault="008B5000" w:rsidP="008B5000">
      <w:pPr>
        <w:pStyle w:val="a8"/>
        <w:ind w:firstLine="480"/>
      </w:pPr>
      <w:r>
        <w:t>纵向研究将跟踪行业实际发展，检验理论预测，为政策调整提供依据。</w:t>
      </w:r>
    </w:p>
    <w:p w:rsidR="008B5000" w:rsidRDefault="008B5000" w:rsidP="008B5000">
      <w:pPr>
        <w:pStyle w:val="a8"/>
        <w:ind w:firstLine="480"/>
      </w:pPr>
      <w:r>
        <w:t>跨学科整合尤为重要，经济学、工程学、法学和行星科学需要更紧密合作，共同推进这一前沿领域。</w:t>
      </w:r>
    </w:p>
    <w:p w:rsidR="00DE3B44" w:rsidRDefault="00DE3B44" w:rsidP="00DE3B44">
      <w:pPr>
        <w:ind w:firstLine="480"/>
      </w:pPr>
    </w:p>
    <w:p w:rsidR="00DE3B44" w:rsidRPr="00DE3B44" w:rsidRDefault="00DE3B44" w:rsidP="00DE3B44">
      <w:pPr>
        <w:ind w:firstLine="480"/>
      </w:pPr>
    </w:p>
    <w:p w:rsidR="008B5000" w:rsidRDefault="008B5000" w:rsidP="008B5000">
      <w:pPr>
        <w:pStyle w:val="1"/>
        <w:keepNext w:val="0"/>
        <w:keepLines w:val="0"/>
        <w:numPr>
          <w:ilvl w:val="0"/>
          <w:numId w:val="0"/>
        </w:numPr>
        <w:spacing w:before="480" w:after="360" w:line="400" w:lineRule="exact"/>
        <w:ind w:firstLineChars="200" w:firstLine="643"/>
        <w:rPr>
          <w:rFonts w:ascii="Times New Roman" w:eastAsia="宋体" w:hAnsi="Times New Roman"/>
          <w:b/>
          <w:bCs/>
          <w:sz w:val="32"/>
          <w:szCs w:val="32"/>
        </w:rPr>
      </w:pPr>
      <w:bookmarkStart w:id="83" w:name="_Toc215595734"/>
      <w:r>
        <w:rPr>
          <w:rFonts w:ascii="Times New Roman" w:eastAsia="宋体" w:hAnsi="Times New Roman" w:hint="eastAsia"/>
          <w:b/>
          <w:bCs/>
          <w:sz w:val="32"/>
          <w:szCs w:val="32"/>
        </w:rPr>
        <w:t>八</w:t>
      </w:r>
      <w:r>
        <w:rPr>
          <w:rFonts w:ascii="Times New Roman" w:eastAsia="宋体" w:hAnsi="Times New Roman"/>
          <w:b/>
          <w:bCs/>
          <w:sz w:val="32"/>
          <w:szCs w:val="32"/>
        </w:rPr>
        <w:t>、结论</w:t>
      </w:r>
      <w:bookmarkEnd w:id="83"/>
    </w:p>
    <w:p w:rsidR="008B5000" w:rsidRDefault="008B5000" w:rsidP="008B5000">
      <w:pPr>
        <w:tabs>
          <w:tab w:val="left" w:pos="420"/>
        </w:tabs>
        <w:spacing w:before="480" w:after="120" w:line="400" w:lineRule="exact"/>
        <w:ind w:firstLine="562"/>
        <w:outlineLvl w:val="1"/>
        <w:rPr>
          <w:b/>
          <w:sz w:val="28"/>
          <w:szCs w:val="28"/>
        </w:rPr>
      </w:pPr>
      <w:bookmarkStart w:id="84" w:name="_Toc215595735"/>
      <w:r>
        <w:rPr>
          <w:rFonts w:hint="eastAsia"/>
          <w:b/>
          <w:sz w:val="28"/>
          <w:szCs w:val="28"/>
        </w:rPr>
        <w:t>（一）</w:t>
      </w:r>
      <w:r w:rsidRPr="008B5000">
        <w:rPr>
          <w:rFonts w:hint="eastAsia"/>
          <w:b/>
          <w:sz w:val="28"/>
          <w:szCs w:val="28"/>
        </w:rPr>
        <w:t>主要发现</w:t>
      </w:r>
      <w:bookmarkEnd w:id="84"/>
    </w:p>
    <w:p w:rsidR="008B5000" w:rsidRDefault="008B5000" w:rsidP="008B5000">
      <w:pPr>
        <w:pStyle w:val="a8"/>
        <w:ind w:firstLine="480"/>
      </w:pPr>
      <w:r>
        <w:t>本研究系统评估了小行星采矿的经济前景，得到三个核心结论：</w:t>
      </w:r>
    </w:p>
    <w:p w:rsidR="008B5000" w:rsidRDefault="008B5000" w:rsidP="008B5000">
      <w:pPr>
        <w:pStyle w:val="a8"/>
        <w:ind w:firstLine="480"/>
      </w:pPr>
      <w:r>
        <w:t>首先，经济可行性取决于关键技术和成本参数的突破，特别是运输和加工成本的显著降低；</w:t>
      </w:r>
    </w:p>
    <w:p w:rsidR="008B5000" w:rsidRDefault="008B5000" w:rsidP="008B5000">
      <w:pPr>
        <w:pStyle w:val="a8"/>
        <w:ind w:firstLine="480"/>
      </w:pPr>
      <w:r>
        <w:t>其次，经风险调整的资源价值虽远低于理论总值，但仍具商业吸引力；</w:t>
      </w:r>
    </w:p>
    <w:p w:rsidR="008B5000" w:rsidRDefault="008B5000" w:rsidP="008B5000">
      <w:pPr>
        <w:pStyle w:val="a8"/>
        <w:ind w:firstLine="480"/>
      </w:pPr>
      <w:r>
        <w:t>最后，市场影响可通过适当政策管理，最大程度降低转型成本。</w:t>
      </w:r>
    </w:p>
    <w:p w:rsidR="008B5000" w:rsidRDefault="008B5000" w:rsidP="008B5000">
      <w:pPr>
        <w:tabs>
          <w:tab w:val="left" w:pos="420"/>
        </w:tabs>
        <w:spacing w:before="480" w:after="120" w:line="400" w:lineRule="exact"/>
        <w:ind w:firstLine="562"/>
        <w:outlineLvl w:val="1"/>
        <w:rPr>
          <w:b/>
          <w:sz w:val="28"/>
          <w:szCs w:val="28"/>
        </w:rPr>
      </w:pPr>
      <w:bookmarkStart w:id="85" w:name="_Toc215595736"/>
      <w:r>
        <w:rPr>
          <w:rFonts w:hint="eastAsia"/>
          <w:b/>
          <w:sz w:val="28"/>
          <w:szCs w:val="28"/>
        </w:rPr>
        <w:t>（二）</w:t>
      </w:r>
      <w:r w:rsidRPr="008B5000">
        <w:rPr>
          <w:rFonts w:hint="eastAsia"/>
          <w:b/>
          <w:sz w:val="28"/>
          <w:szCs w:val="28"/>
        </w:rPr>
        <w:t>理论贡献</w:t>
      </w:r>
      <w:bookmarkEnd w:id="85"/>
    </w:p>
    <w:p w:rsidR="008B5000" w:rsidRPr="008B5000" w:rsidRDefault="008B5000" w:rsidP="008B5000">
      <w:pPr>
        <w:pStyle w:val="a8"/>
        <w:ind w:firstLine="480"/>
      </w:pPr>
      <w:r>
        <w:t>本研究的主要理论贡献在于开发了适用于地外资源的经济评估框架，将传统资源经济学与太空环境特殊性相结合。风险调整价值模型和动态市场影响分析为后续研究提供了方法论基础。</w:t>
      </w:r>
    </w:p>
    <w:p w:rsidR="008B5000" w:rsidRDefault="008B5000" w:rsidP="008B5000">
      <w:pPr>
        <w:tabs>
          <w:tab w:val="left" w:pos="420"/>
        </w:tabs>
        <w:spacing w:before="480" w:after="120" w:line="400" w:lineRule="exact"/>
        <w:ind w:firstLine="562"/>
        <w:outlineLvl w:val="1"/>
        <w:rPr>
          <w:b/>
          <w:sz w:val="28"/>
          <w:szCs w:val="28"/>
        </w:rPr>
      </w:pPr>
      <w:bookmarkStart w:id="86" w:name="_Toc215595737"/>
      <w:r>
        <w:rPr>
          <w:rFonts w:hint="eastAsia"/>
          <w:b/>
          <w:sz w:val="28"/>
          <w:szCs w:val="28"/>
        </w:rPr>
        <w:t>（三）</w:t>
      </w:r>
      <w:r w:rsidRPr="008B5000">
        <w:rPr>
          <w:rFonts w:hint="eastAsia"/>
          <w:b/>
          <w:sz w:val="28"/>
          <w:szCs w:val="28"/>
        </w:rPr>
        <w:t>实践意义</w:t>
      </w:r>
      <w:bookmarkEnd w:id="86"/>
    </w:p>
    <w:p w:rsidR="008B5000" w:rsidRDefault="008B5000" w:rsidP="00DE3B44">
      <w:pPr>
        <w:pStyle w:val="a8"/>
        <w:ind w:firstLine="480"/>
        <w:rPr>
          <w:rFonts w:ascii="宋体" w:hAnsi="宋体" w:cs="宋体"/>
          <w:b/>
          <w:bCs/>
          <w:kern w:val="36"/>
          <w:sz w:val="32"/>
          <w:szCs w:val="32"/>
        </w:rPr>
      </w:pPr>
      <w:r>
        <w:t>实对投资者而言，研究提供了系统化的风险评估工具，支持理性投资决策。对政策制定者而言，研究指出了关键政策杠杆和可能的发展路径，有助于制定前瞻性太空经济政策</w:t>
      </w:r>
      <w:r>
        <w:rPr>
          <w:rFonts w:hint="eastAsia"/>
        </w:rPr>
        <w:t>。</w:t>
      </w:r>
    </w:p>
    <w:p w:rsidR="008B5000" w:rsidRDefault="008B5000" w:rsidP="008B5000">
      <w:pPr>
        <w:tabs>
          <w:tab w:val="left" w:pos="420"/>
        </w:tabs>
        <w:spacing w:before="480" w:after="120" w:line="400" w:lineRule="exact"/>
        <w:ind w:firstLine="562"/>
        <w:outlineLvl w:val="1"/>
        <w:rPr>
          <w:b/>
          <w:sz w:val="28"/>
          <w:szCs w:val="28"/>
        </w:rPr>
      </w:pPr>
      <w:bookmarkStart w:id="87" w:name="_Toc215595738"/>
      <w:r>
        <w:rPr>
          <w:rFonts w:hint="eastAsia"/>
          <w:b/>
          <w:sz w:val="28"/>
          <w:szCs w:val="28"/>
        </w:rPr>
        <w:t>（四）</w:t>
      </w:r>
      <w:r w:rsidRPr="008B5000">
        <w:rPr>
          <w:rFonts w:hint="eastAsia"/>
          <w:b/>
          <w:sz w:val="28"/>
          <w:szCs w:val="28"/>
        </w:rPr>
        <w:t>未来展望</w:t>
      </w:r>
      <w:bookmarkEnd w:id="87"/>
    </w:p>
    <w:p w:rsidR="008B5000" w:rsidRDefault="008B5000" w:rsidP="008B5000">
      <w:pPr>
        <w:pStyle w:val="a8"/>
        <w:ind w:firstLine="480"/>
      </w:pPr>
      <w:r w:rsidRPr="008B5000">
        <w:rPr>
          <w:rFonts w:hint="eastAsia"/>
        </w:rPr>
        <w:t>小行星采矿代表了太空经济的重要前沿，其发展不仅关乎资源获取，更关乎人类成为多行星物种的长期未来。经济学在这一进程中扮演关键角色，为资源配置和风险治理提供科学基础。随着技术成熟和成本下降，小行星采矿有望在本世纪下半叶成为现实，为地球经济和太空探索开启新的可能性。</w:t>
      </w:r>
    </w:p>
    <w:p w:rsidR="008B5000" w:rsidRDefault="008B5000">
      <w:pPr>
        <w:widowControl/>
        <w:spacing w:line="240" w:lineRule="auto"/>
        <w:ind w:firstLineChars="0" w:firstLine="0"/>
        <w:jc w:val="left"/>
      </w:pPr>
      <w:r>
        <w:br w:type="page"/>
      </w:r>
    </w:p>
    <w:p w:rsidR="008579CE" w:rsidRDefault="00683D5D">
      <w:pPr>
        <w:pStyle w:val="1"/>
        <w:numPr>
          <w:ilvl w:val="0"/>
          <w:numId w:val="0"/>
        </w:numPr>
        <w:spacing w:before="480" w:after="360" w:line="400" w:lineRule="exact"/>
        <w:jc w:val="center"/>
        <w:rPr>
          <w:rFonts w:ascii="宋体" w:eastAsia="宋体" w:hAnsi="宋体" w:cs="宋体"/>
          <w:b/>
          <w:bCs/>
          <w:sz w:val="32"/>
          <w:szCs w:val="32"/>
        </w:rPr>
      </w:pPr>
      <w:bookmarkStart w:id="88" w:name="_Toc215595739"/>
      <w:r>
        <w:rPr>
          <w:rFonts w:ascii="宋体" w:eastAsia="宋体" w:hAnsi="宋体" w:cs="宋体" w:hint="eastAsia"/>
          <w:b/>
          <w:bCs/>
          <w:sz w:val="32"/>
          <w:szCs w:val="32"/>
        </w:rPr>
        <w:lastRenderedPageBreak/>
        <w:t>参考文献</w:t>
      </w:r>
      <w:bookmarkEnd w:id="78"/>
      <w:bookmarkEnd w:id="79"/>
      <w:bookmarkEnd w:id="88"/>
    </w:p>
    <w:p w:rsidR="00DE3B44" w:rsidRDefault="00DE3B44" w:rsidP="00DE3B44">
      <w:pPr>
        <w:widowControl/>
        <w:numPr>
          <w:ilvl w:val="0"/>
          <w:numId w:val="5"/>
        </w:numPr>
        <w:spacing w:after="200" w:line="240" w:lineRule="auto"/>
        <w:ind w:firstLineChars="0"/>
        <w:jc w:val="left"/>
      </w:pPr>
      <w:r>
        <w:t>Qiu, C., et al. "</w:t>
      </w:r>
      <w:r>
        <w:t>近地小行星采矿与防御计划发展现状</w:t>
      </w:r>
      <w:r>
        <w:t xml:space="preserve">" [Development of Near Earth Asteroid Mining and Planetary Defense]. </w:t>
      </w:r>
      <w:r>
        <w:rPr>
          <w:i/>
        </w:rPr>
        <w:t>Journal of Deep Space Exploration</w:t>
      </w:r>
      <w:r>
        <w:t xml:space="preserve">, vol. 6, no. 1, 2019, pp. 63-72. </w:t>
      </w:r>
      <w:hyperlink r:id="rId18">
        <w:r>
          <w:rPr>
            <w:rStyle w:val="afa"/>
          </w:rPr>
          <w:t>-1</w:t>
        </w:r>
      </w:hyperlink>
      <w:hyperlink r:id="rId19">
        <w:r>
          <w:rPr>
            <w:rStyle w:val="afa"/>
          </w:rPr>
          <w:t>-8</w:t>
        </w:r>
      </w:hyperlink>
    </w:p>
    <w:p w:rsidR="00DE3B44" w:rsidRDefault="00DE3B44" w:rsidP="00DE3B44">
      <w:pPr>
        <w:widowControl/>
        <w:numPr>
          <w:ilvl w:val="0"/>
          <w:numId w:val="5"/>
        </w:numPr>
        <w:spacing w:after="200" w:line="240" w:lineRule="auto"/>
        <w:ind w:firstLineChars="0"/>
        <w:jc w:val="left"/>
      </w:pPr>
      <w:r>
        <w:t>黄江川</w:t>
      </w:r>
      <w:r>
        <w:t xml:space="preserve">, </w:t>
      </w:r>
      <w:r>
        <w:t>王冀莲</w:t>
      </w:r>
      <w:r>
        <w:t xml:space="preserve">, </w:t>
      </w:r>
      <w:r>
        <w:t>杜宇</w:t>
      </w:r>
      <w:r>
        <w:t xml:space="preserve">, </w:t>
      </w:r>
      <w:r>
        <w:t>等</w:t>
      </w:r>
      <w:r>
        <w:t>. "</w:t>
      </w:r>
      <w:r>
        <w:t>小天体资源开发利用现状分析与发展建议</w:t>
      </w:r>
      <w:r>
        <w:t xml:space="preserve">" [Status Analysis and Development Proposal on Small Body Resource Development and Utilization]. </w:t>
      </w:r>
      <w:r>
        <w:rPr>
          <w:i/>
        </w:rPr>
        <w:t>空间碎片研究</w:t>
      </w:r>
      <w:r>
        <w:t xml:space="preserve">, vol. 19, no. 3, 2019. </w:t>
      </w:r>
      <w:hyperlink r:id="rId20">
        <w:r>
          <w:rPr>
            <w:rStyle w:val="afa"/>
          </w:rPr>
          <w:t>-9</w:t>
        </w:r>
      </w:hyperlink>
    </w:p>
    <w:p w:rsidR="00DE3B44" w:rsidRDefault="00DE3B44" w:rsidP="00DE3B44">
      <w:pPr>
        <w:widowControl/>
        <w:numPr>
          <w:ilvl w:val="0"/>
          <w:numId w:val="5"/>
        </w:numPr>
        <w:spacing w:after="200" w:line="240" w:lineRule="auto"/>
        <w:ind w:firstLineChars="0"/>
        <w:jc w:val="left"/>
      </w:pPr>
      <w:r>
        <w:t>李泰博</w:t>
      </w:r>
      <w:r>
        <w:t>. "</w:t>
      </w:r>
      <w:r>
        <w:t>小行星资源勘探与利用任务的轨迹优化与智能控制</w:t>
      </w:r>
      <w:r>
        <w:t xml:space="preserve">" [Trajectory Optimization and Intelligent Control for Asteroid Resource Exploration and Utilization Missions]. </w:t>
      </w:r>
      <w:r>
        <w:t>国防科技大学</w:t>
      </w:r>
      <w:r>
        <w:t xml:space="preserve">, 2020. </w:t>
      </w:r>
      <w:hyperlink r:id="rId21">
        <w:r>
          <w:rPr>
            <w:rStyle w:val="afa"/>
          </w:rPr>
          <w:t>-6</w:t>
        </w:r>
      </w:hyperlink>
    </w:p>
    <w:p w:rsidR="00DE3B44" w:rsidRDefault="00DE3B44" w:rsidP="00DE3B44">
      <w:pPr>
        <w:widowControl/>
        <w:numPr>
          <w:ilvl w:val="0"/>
          <w:numId w:val="5"/>
        </w:numPr>
        <w:spacing w:after="200" w:line="240" w:lineRule="auto"/>
        <w:ind w:firstLineChars="0"/>
        <w:jc w:val="left"/>
      </w:pPr>
      <w:r>
        <w:t>"</w:t>
      </w:r>
      <w:r>
        <w:t>如何开展小行星采矿研究？</w:t>
      </w:r>
      <w:r>
        <w:t xml:space="preserve">" [How to carry out the Asteroid Mining?]. </w:t>
      </w:r>
      <w:r>
        <w:t>中国科协重大科学问题和工程技术难题征集评选系统</w:t>
      </w:r>
      <w:r>
        <w:t xml:space="preserve">, </w:t>
      </w:r>
      <w:r>
        <w:t>推荐机构：中国宇航学会</w:t>
      </w:r>
      <w:r>
        <w:t xml:space="preserve">, 2021. </w:t>
      </w:r>
      <w:hyperlink r:id="rId22">
        <w:r>
          <w:rPr>
            <w:rStyle w:val="afa"/>
          </w:rPr>
          <w:t>-3</w:t>
        </w:r>
      </w:hyperlink>
    </w:p>
    <w:p w:rsidR="00DE3B44" w:rsidRDefault="00DE3B44" w:rsidP="00DE3B44">
      <w:pPr>
        <w:widowControl/>
        <w:numPr>
          <w:ilvl w:val="0"/>
          <w:numId w:val="5"/>
        </w:numPr>
        <w:spacing w:after="200" w:line="240" w:lineRule="auto"/>
        <w:ind w:firstLineChars="0"/>
        <w:jc w:val="left"/>
      </w:pPr>
      <w:r>
        <w:t>"</w:t>
      </w:r>
      <w:r>
        <w:t>高开采价值小行星探测目标选择探讨</w:t>
      </w:r>
      <w:r>
        <w:t xml:space="preserve">" [Discussion on Target Selection for High Mining Value Asteroids]. </w:t>
      </w:r>
      <w:r>
        <w:rPr>
          <w:i/>
        </w:rPr>
        <w:t>中国空间科学技术</w:t>
      </w:r>
      <w:r>
        <w:t xml:space="preserve">, vol. 44, no. 3, 2024. </w:t>
      </w:r>
      <w:hyperlink r:id="rId23">
        <w:r>
          <w:rPr>
            <w:rStyle w:val="afa"/>
          </w:rPr>
          <w:t>-5</w:t>
        </w:r>
      </w:hyperlink>
    </w:p>
    <w:p w:rsidR="00DE3B44" w:rsidRDefault="00DE3B44" w:rsidP="00DE3B44">
      <w:pPr>
        <w:widowControl/>
        <w:numPr>
          <w:ilvl w:val="0"/>
          <w:numId w:val="5"/>
        </w:numPr>
        <w:spacing w:after="200" w:line="240" w:lineRule="auto"/>
        <w:ind w:firstLineChars="0"/>
        <w:jc w:val="left"/>
      </w:pPr>
      <w:r>
        <w:t xml:space="preserve">Lewis, J. S. </w:t>
      </w:r>
      <w:r>
        <w:rPr>
          <w:i/>
        </w:rPr>
        <w:t>Mining the Sky: Untold Riches from the Asteroids, Comets, and Planets</w:t>
      </w:r>
      <w:r>
        <w:t>. Helix Books, 1996.</w:t>
      </w:r>
    </w:p>
    <w:p w:rsidR="00DE3B44" w:rsidRDefault="00DE3B44" w:rsidP="00DE3B44">
      <w:pPr>
        <w:widowControl/>
        <w:numPr>
          <w:ilvl w:val="0"/>
          <w:numId w:val="5"/>
        </w:numPr>
        <w:spacing w:after="200" w:line="240" w:lineRule="auto"/>
        <w:ind w:firstLineChars="0"/>
        <w:jc w:val="left"/>
      </w:pPr>
      <w:r>
        <w:t xml:space="preserve">Sonter, M. J. "The Technical and Economic Feasibility of Mining the Near-Earth Asteroids." </w:t>
      </w:r>
      <w:r>
        <w:rPr>
          <w:i/>
        </w:rPr>
        <w:t>Acta Astronautica</w:t>
      </w:r>
      <w:r>
        <w:t>, vol. 41, no. 4-10, 1997, pp. 637-647.</w:t>
      </w:r>
    </w:p>
    <w:p w:rsidR="00DE3B44" w:rsidRDefault="00DE3B44" w:rsidP="00DE3B44">
      <w:pPr>
        <w:widowControl/>
        <w:numPr>
          <w:ilvl w:val="0"/>
          <w:numId w:val="5"/>
        </w:numPr>
        <w:spacing w:after="200" w:line="240" w:lineRule="auto"/>
        <w:ind w:firstLineChars="0"/>
        <w:jc w:val="left"/>
      </w:pPr>
      <w:r>
        <w:t xml:space="preserve">Kargel, J. S. "Metalliferous Asteroids as Potential Sources of Precious Metals." </w:t>
      </w:r>
      <w:r>
        <w:rPr>
          <w:i/>
        </w:rPr>
        <w:t>Journal of Geophysical Research: Planets</w:t>
      </w:r>
      <w:r>
        <w:t>, vol. 99, no. E10, 1994, pp. 21129-21141.</w:t>
      </w:r>
    </w:p>
    <w:p w:rsidR="00DE3B44" w:rsidRDefault="00DE3B44" w:rsidP="00DE3B44">
      <w:pPr>
        <w:widowControl/>
        <w:numPr>
          <w:ilvl w:val="0"/>
          <w:numId w:val="5"/>
        </w:numPr>
        <w:spacing w:after="200" w:line="240" w:lineRule="auto"/>
        <w:ind w:firstLineChars="0"/>
        <w:jc w:val="left"/>
      </w:pPr>
      <w:r>
        <w:t xml:space="preserve">"Investment Banking: Valuation and Practices." 2023. </w:t>
      </w:r>
      <w:hyperlink r:id="rId24">
        <w:r>
          <w:rPr>
            <w:rStyle w:val="afa"/>
          </w:rPr>
          <w:t>-2</w:t>
        </w:r>
      </w:hyperlink>
    </w:p>
    <w:p w:rsidR="00DE3B44" w:rsidRDefault="00DE3B44" w:rsidP="00DE3B44">
      <w:pPr>
        <w:widowControl/>
        <w:numPr>
          <w:ilvl w:val="0"/>
          <w:numId w:val="5"/>
        </w:numPr>
        <w:spacing w:after="200" w:line="240" w:lineRule="auto"/>
        <w:ind w:firstLineChars="0"/>
        <w:jc w:val="left"/>
        <w:rPr>
          <w:rStyle w:val="afa"/>
        </w:rPr>
      </w:pPr>
      <w:r>
        <w:t xml:space="preserve">"2022 Mathematical Contest in Modeling Problem F: Detailed Analysis." </w:t>
      </w:r>
      <w:r>
        <w:rPr>
          <w:i/>
        </w:rPr>
        <w:t>CSDN Blog</w:t>
      </w:r>
      <w:r>
        <w:t xml:space="preserve">, 16 Feb. 2022. </w:t>
      </w:r>
      <w:hyperlink r:id="rId25">
        <w:r>
          <w:rPr>
            <w:rStyle w:val="afa"/>
          </w:rPr>
          <w:t>-</w:t>
        </w:r>
      </w:hyperlink>
    </w:p>
    <w:p w:rsidR="008579CE" w:rsidRDefault="008579CE">
      <w:pPr>
        <w:tabs>
          <w:tab w:val="left" w:pos="0"/>
        </w:tabs>
        <w:wordWrap w:val="0"/>
        <w:ind w:firstLineChars="0" w:firstLine="0"/>
        <w:rPr>
          <w:sz w:val="21"/>
          <w:szCs w:val="21"/>
        </w:rPr>
      </w:pPr>
    </w:p>
    <w:p w:rsidR="008579CE" w:rsidRDefault="00683D5D">
      <w:pPr>
        <w:ind w:firstLine="600"/>
        <w:rPr>
          <w:rFonts w:ascii="黑体" w:eastAsia="黑体" w:hAnsi="黑体" w:cs="黑体"/>
          <w:sz w:val="30"/>
          <w:szCs w:val="30"/>
        </w:rPr>
      </w:pPr>
      <w:bookmarkStart w:id="89" w:name="_Toc19080"/>
      <w:bookmarkStart w:id="90" w:name="_Toc11909"/>
      <w:bookmarkStart w:id="91" w:name="_Toc7910"/>
      <w:bookmarkStart w:id="92" w:name="_Toc17827"/>
      <w:bookmarkStart w:id="93" w:name="_Toc22069"/>
      <w:bookmarkStart w:id="94" w:name="_Toc273"/>
      <w:r>
        <w:rPr>
          <w:rFonts w:ascii="黑体" w:eastAsia="黑体" w:hAnsi="黑体" w:cs="黑体" w:hint="eastAsia"/>
          <w:sz w:val="30"/>
          <w:szCs w:val="30"/>
        </w:rPr>
        <w:br w:type="page"/>
      </w:r>
    </w:p>
    <w:p w:rsidR="008579CE" w:rsidRDefault="00683D5D">
      <w:pPr>
        <w:spacing w:before="480" w:after="360" w:line="400" w:lineRule="exact"/>
        <w:ind w:firstLineChars="0" w:firstLine="0"/>
        <w:jc w:val="center"/>
        <w:outlineLvl w:val="0"/>
        <w:rPr>
          <w:rFonts w:ascii="黑体" w:eastAsia="黑体" w:hAnsi="黑体" w:cs="黑体"/>
          <w:sz w:val="30"/>
          <w:szCs w:val="30"/>
        </w:rPr>
      </w:pPr>
      <w:bookmarkStart w:id="95" w:name="_Toc215595740"/>
      <w:r>
        <w:rPr>
          <w:rFonts w:ascii="宋体" w:hAnsi="宋体" w:cs="宋体" w:hint="eastAsia"/>
          <w:b/>
          <w:bCs/>
          <w:sz w:val="32"/>
          <w:szCs w:val="32"/>
        </w:rPr>
        <w:lastRenderedPageBreak/>
        <w:t>致    谢</w:t>
      </w:r>
      <w:bookmarkEnd w:id="89"/>
      <w:bookmarkEnd w:id="90"/>
      <w:bookmarkEnd w:id="91"/>
      <w:bookmarkEnd w:id="92"/>
      <w:bookmarkEnd w:id="93"/>
      <w:bookmarkEnd w:id="94"/>
      <w:bookmarkEnd w:id="95"/>
    </w:p>
    <w:p w:rsidR="008579CE" w:rsidRDefault="00683D5D">
      <w:pPr>
        <w:spacing w:line="400" w:lineRule="exact"/>
        <w:ind w:firstLine="480"/>
        <w:rPr>
          <w:rFonts w:ascii="宋体" w:hAnsi="宋体" w:cs="宋体"/>
        </w:rPr>
      </w:pPr>
      <w:r>
        <w:rPr>
          <w:rFonts w:ascii="宋体" w:hAnsi="宋体" w:cs="宋体" w:hint="eastAsia"/>
        </w:rPr>
        <w:t>特别感谢指导老师对我在论文上的指导。您循循善诱的教诲，与独特的思考方式使我有了很大的启迪。要谢谢我周围的好友在我写论文期间给予我的各种帮助与支持。最后，不能忘记的是一直培育我，在背后默默付出的家人，他们的关爱和支持在我困惑沮丧时赋予我力量，激发了我继续前行的决心。未来，我将更加奋发有为，以不负他们的期待，致力于实现自我价值。</w:t>
      </w:r>
    </w:p>
    <w:p w:rsidR="008579CE" w:rsidRDefault="008579CE">
      <w:pPr>
        <w:rPr>
          <w:b/>
          <w:sz w:val="32"/>
        </w:rPr>
      </w:pPr>
    </w:p>
    <w:sectPr w:rsidR="008579CE">
      <w:footerReference w:type="default" r:id="rId26"/>
      <w:footnotePr>
        <w:numFmt w:val="decimalEnclosedCircleChinese"/>
        <w:numRestart w:val="eachPage"/>
      </w:footnotePr>
      <w:pgSz w:w="11906" w:h="16838"/>
      <w:pgMar w:top="1701" w:right="1134" w:bottom="1417" w:left="1701" w:header="851" w:footer="992" w:gutter="0"/>
      <w:pgNumType w:start="1"/>
      <w:cols w:space="0"/>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4D">
      <wne:acd wne:acdName="acd10"/>
    </wne:keymap>
    <wne:keymap wne:kcmPrimary="0251">
      <wne:acd wne:acdName="acd6"/>
    </wne:keymap>
    <wne:keymap wne:kcmPrimary="0254">
      <wne:acd wne:acdName="acd5"/>
    </wne:keymap>
    <wne:keymap wne:kcmPrimary="0431">
      <wne:acd wne:acdName="acd0"/>
    </wne:keymap>
    <wne:keymap wne:kcmPrimary="0432">
      <wne:acd wne:acdName="acd1"/>
    </wne:keymap>
    <wne:keymap wne:kcmPrimary="0433">
      <wne:acd wne:acdName="acd3"/>
    </wne:keymap>
    <wne:keymap wne:kcmPrimary="0444">
      <wne:acd wne:acdName="acd9"/>
    </wne:keymap>
    <wne:keymap wne:kcmPrimary="0446">
      <wne:acd wne:acdName="acd7"/>
    </wne:keymap>
    <wne:keymap wne:kcmPrimary="044D">
      <wne:acd wne:acdName="acd4"/>
    </wne:keymap>
    <wne:keymap wne:kcmPrimary="0453">
      <wne:acd wne:acdName="acd8"/>
    </wne:keymap>
    <wne:keymap wne:kcmPrimary="045A">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EA" wne:acdName="acd0" wne:fciIndexBasedOn="0065"/>
    <wne:acd wne:argValue="AQAAAAIA" wne:acdName="acd1" wne:fciIndexBasedOn="0065"/>
    <wne:acd wne:argValue="AQAAAAAA" wne:acdName="acd2" wne:fciIndexBasedOn="0065"/>
    <wne:acd wne:argValue="AQAAAAMA" wne:acdName="acd3" wne:fciIndexBasedOn="0065"/>
    <wne:acd wne:argValue="AgD+VmiI" wne:acdName="acd4" wne:fciIndexBasedOn="0065"/>
    <wne:acd wne:argValue="AQAAABMA" wne:acdName="acd5" wne:fciIndexBasedOn="0065"/>
    <wne:acd wne:argValue="AgBoiA==" wne:acdName="acd6" wne:fciIndexBasedOn="0065"/>
    <wne:acd wne:argValue="AQAAABQA" wne:acdName="acd7" wne:fciIndexBasedOn="0065"/>
    <wne:acd wne:argValue="AgD+VmiI9IsOZg==" wne:acdName="acd8" wne:fciIndexBasedOn="0065"/>
    <wne:acd wne:argValue="AgBoiDxo" wne:acdName="acd9" wne:fciIndexBasedOn="0065"/>
    <wne:acd wne:argValue="AQAAABU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0DD" w:rsidRDefault="00AE40DD">
      <w:pPr>
        <w:spacing w:line="240" w:lineRule="auto"/>
        <w:ind w:firstLine="480"/>
      </w:pPr>
      <w:r>
        <w:separator/>
      </w:r>
    </w:p>
  </w:endnote>
  <w:endnote w:type="continuationSeparator" w:id="0">
    <w:p w:rsidR="00AE40DD" w:rsidRDefault="00AE40D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default"/>
    <w:sig w:usb0="00000000" w:usb1="00000000" w:usb2="00000016" w:usb3="00000000" w:csb0="00100001" w:csb1="00000000"/>
  </w:font>
  <w:font w:name="Calibri">
    <w:panose1 w:val="020F0502020204030204"/>
    <w:charset w:val="00"/>
    <w:family w:val="swiss"/>
    <w:pitch w:val="variable"/>
    <w:sig w:usb0="E0002AFF" w:usb1="4000ACFF" w:usb2="00000001" w:usb3="00000000" w:csb0="000001FF" w:csb1="00000000"/>
    <w:embedRegular r:id="rId1" w:fontKey="{B13C732F-E19D-4952-B1F7-E7BE7F15C0A5}"/>
    <w:embedBold r:id="rId2" w:fontKey="{6CAF2D4B-B341-4ED5-959E-8E4B3F7CF502}"/>
  </w:font>
  <w:font w:name="楷体">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楷体|...車.">
    <w:altName w:val="黑体"/>
    <w:charset w:val="86"/>
    <w:family w:val="modern"/>
    <w:pitch w:val="default"/>
    <w:sig w:usb0="00000000" w:usb1="0000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e"/>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snapToGrid w:val="0"/>
      <w:ind w:firstLine="360"/>
      <w:rPr>
        <w:rFonts w:ascii="Calibri" w:hAnsi="Calibri"/>
        <w:sz w:val="18"/>
        <w:szCs w:val="1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e"/>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e"/>
      <w:ind w:firstLine="360"/>
    </w:pPr>
    <w:r>
      <w:rPr>
        <w:noProof/>
      </w:rPr>
      <mc:AlternateContent>
        <mc:Choice Requires="wps">
          <w:drawing>
            <wp:anchor distT="0" distB="0" distL="114300" distR="114300" simplePos="0" relativeHeight="251657216" behindDoc="0" locked="0" layoutInCell="1" allowOverlap="1" wp14:anchorId="7434C1D9" wp14:editId="26FDA46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B5000" w:rsidRDefault="008B5000">
                          <w:pPr>
                            <w:pStyle w:val="ae"/>
                            <w:ind w:firstLine="360"/>
                          </w:pPr>
                          <w:r>
                            <w:fldChar w:fldCharType="begin"/>
                          </w:r>
                          <w:r>
                            <w:instrText xml:space="preserve"> PAGE  \* MERGEFORMAT </w:instrText>
                          </w:r>
                          <w:r>
                            <w:fldChar w:fldCharType="separate"/>
                          </w:r>
                          <w:r w:rsidR="00A262F0">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34C1D9" id="_x0000_t202" coordsize="21600,21600" o:spt="202" path="m,l,21600r21600,l21600,xe">
              <v:stroke joinstyle="miter"/>
              <v:path gradientshapeok="t" o:connecttype="rect"/>
            </v:shapetype>
            <v:shape id="文本框 18"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Le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VBPLeYgIAAAwFAAAOAAAAAAAAAAAAAAAAAC4CAABkcnMvZTJvRG9jLnht&#10;bFBLAQItABQABgAIAAAAIQBxqtG51wAAAAUBAAAPAAAAAAAAAAAAAAAAALwEAABkcnMvZG93bnJl&#10;di54bWxQSwUGAAAAAAQABADzAAAAwAUAAAAA&#10;" filled="f" stroked="f" strokeweight=".5pt">
              <v:textbox style="mso-fit-shape-to-text:t" inset="0,0,0,0">
                <w:txbxContent>
                  <w:p w:rsidR="008B5000" w:rsidRDefault="008B5000">
                    <w:pPr>
                      <w:pStyle w:val="ae"/>
                      <w:ind w:firstLine="360"/>
                    </w:pPr>
                    <w:r>
                      <w:fldChar w:fldCharType="begin"/>
                    </w:r>
                    <w:r>
                      <w:instrText xml:space="preserve"> PAGE  \* MERGEFORMAT </w:instrText>
                    </w:r>
                    <w:r>
                      <w:fldChar w:fldCharType="separate"/>
                    </w:r>
                    <w:r w:rsidR="00A262F0">
                      <w:rPr>
                        <w:noProof/>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e"/>
      <w:ind w:firstLine="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e"/>
      <w:ind w:firstLine="360"/>
    </w:pPr>
    <w:r>
      <w:rPr>
        <w:noProof/>
      </w:rPr>
      <mc:AlternateContent>
        <mc:Choice Requires="wps">
          <w:drawing>
            <wp:anchor distT="0" distB="0" distL="114300" distR="114300" simplePos="0" relativeHeight="251658240" behindDoc="0" locked="0" layoutInCell="1" allowOverlap="1">
              <wp:simplePos x="0" y="0"/>
              <wp:positionH relativeFrom="margin">
                <wp:posOffset>2462530</wp:posOffset>
              </wp:positionH>
              <wp:positionV relativeFrom="paragraph">
                <wp:posOffset>-10160</wp:posOffset>
              </wp:positionV>
              <wp:extent cx="523875" cy="180975"/>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523875" cy="180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B5000" w:rsidRDefault="008B5000">
                          <w:pPr>
                            <w:pStyle w:val="ae"/>
                            <w:ind w:firstLine="360"/>
                            <w:jc w:val="center"/>
                          </w:pPr>
                          <w:r>
                            <w:fldChar w:fldCharType="begin"/>
                          </w:r>
                          <w:r>
                            <w:instrText xml:space="preserve"> PAGE  \* MERGEFORMAT </w:instrText>
                          </w:r>
                          <w:r>
                            <w:fldChar w:fldCharType="separate"/>
                          </w:r>
                          <w:r w:rsidR="00A262F0">
                            <w:rPr>
                              <w:noProof/>
                            </w:rPr>
                            <w:t>11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0" o:spid="_x0000_s1027" type="#_x0000_t202" style="position:absolute;left:0;text-align:left;margin-left:193.9pt;margin-top:-.8pt;width:41.25pt;height:14.2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" filled="f" stroked="f" strokeweight=".5pt">
              <v:textbox inset="0,0,0,0">
                <w:txbxContent>
                  <w:p w:rsidR="008B5000" w:rsidRDefault="008B5000">
                    <w:pPr>
                      <w:pStyle w:val="ae"/>
                      <w:ind w:firstLine="360"/>
                      <w:jc w:val="center"/>
                    </w:pPr>
                    <w:r>
                      <w:fldChar w:fldCharType="begin"/>
                    </w:r>
                    <w:r>
                      <w:instrText xml:space="preserve"> PAGE  \* MERGEFORMAT </w:instrText>
                    </w:r>
                    <w:r>
                      <w:fldChar w:fldCharType="separate"/>
                    </w:r>
                    <w:r w:rsidR="00A262F0">
                      <w:rPr>
                        <w:noProof/>
                      </w:rP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0DD" w:rsidRDefault="00AE40DD">
      <w:pPr>
        <w:ind w:firstLine="480"/>
      </w:pPr>
      <w:r>
        <w:separator/>
      </w:r>
    </w:p>
  </w:footnote>
  <w:footnote w:type="continuationSeparator" w:id="0">
    <w:p w:rsidR="00AE40DD" w:rsidRDefault="00AE40DD">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f"/>
      <w:ind w:firstLine="48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f"/>
      <w:ind w:firstLine="48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000" w:rsidRDefault="008B5000">
    <w:pPr>
      <w:pStyle w:val="af"/>
      <w:ind w:firstLine="48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C5C3CA1"/>
    <w:multiLevelType w:val="multilevel"/>
    <w:tmpl w:val="CC5C3CA1"/>
    <w:lvl w:ilvl="0">
      <w:start w:val="1"/>
      <w:numFmt w:val="decimal"/>
      <w:pStyle w:val="CMreflist"/>
      <w:suff w:val="space"/>
      <w:lvlText w:val="[%1]"/>
      <w:lvlJc w:val="left"/>
      <w:pPr>
        <w:tabs>
          <w:tab w:val="left" w:pos="420"/>
        </w:tabs>
      </w:pPr>
      <w:rPr>
        <w:rFonts w:ascii="Times New Roman" w:hAnsi="Times New Roman" w:hint="default"/>
        <w:b w:val="0"/>
        <w:i w:val="0"/>
        <w:sz w:val="21"/>
        <w:szCs w:val="21"/>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B2D7614"/>
    <w:multiLevelType w:val="multilevel"/>
    <w:tmpl w:val="0B2D7614"/>
    <w:lvl w:ilvl="0">
      <w:start w:val="1"/>
      <w:numFmt w:val="chineseCounting"/>
      <w:pStyle w:val="1"/>
      <w:suff w:val="nothing"/>
      <w:lvlText w:val="%1、"/>
      <w:lvlJc w:val="left"/>
      <w:pPr>
        <w:ind w:left="0" w:firstLine="0"/>
      </w:pPr>
      <w:rPr>
        <w:rFonts w:ascii="黑体" w:eastAsia="黑体" w:hAnsi="黑体" w:cs="黑体" w:hint="eastAsia"/>
        <w:sz w:val="30"/>
        <w:szCs w:val="30"/>
      </w:rPr>
    </w:lvl>
    <w:lvl w:ilvl="1">
      <w:start w:val="1"/>
      <w:numFmt w:val="chineseCounting"/>
      <w:pStyle w:val="2"/>
      <w:suff w:val="nothing"/>
      <w:lvlText w:val="（%2）"/>
      <w:lvlJc w:val="left"/>
      <w:pPr>
        <w:tabs>
          <w:tab w:val="left" w:pos="0"/>
        </w:tabs>
        <w:ind w:left="-403" w:firstLine="0"/>
      </w:pPr>
      <w:rPr>
        <w:rFonts w:ascii="黑体" w:eastAsia="黑体" w:hAnsi="黑体" w:cs="黑体" w:hint="eastAsia"/>
        <w:sz w:val="28"/>
        <w:szCs w:val="28"/>
      </w:rPr>
    </w:lvl>
    <w:lvl w:ilvl="2">
      <w:start w:val="1"/>
      <w:numFmt w:val="decimal"/>
      <w:pStyle w:val="3"/>
      <w:suff w:val="nothing"/>
      <w:lvlText w:val="%3．"/>
      <w:lvlJc w:val="left"/>
      <w:pPr>
        <w:ind w:left="0" w:firstLine="0"/>
      </w:pPr>
      <w:rPr>
        <w:rFonts w:ascii="黑体" w:eastAsia="黑体" w:hAnsi="黑体" w:cs="黑体" w:hint="default"/>
        <w:sz w:val="24"/>
        <w:szCs w:val="24"/>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2" w15:restartNumberingAfterBreak="0">
    <w:nsid w:val="455A5359"/>
    <w:multiLevelType w:val="hybridMultilevel"/>
    <w:tmpl w:val="9F90039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4610AE4B"/>
    <w:multiLevelType w:val="singleLevel"/>
    <w:tmpl w:val="4610AE4B"/>
    <w:lvl w:ilvl="0">
      <w:start w:val="1"/>
      <w:numFmt w:val="decimal"/>
      <w:suff w:val="space"/>
      <w:lvlText w:val="[%1]"/>
      <w:lvlJc w:val="left"/>
      <w:pPr>
        <w:ind w:left="0" w:firstLine="403"/>
      </w:pPr>
      <w:rPr>
        <w:rFonts w:ascii="Times New Roman" w:eastAsia="宋体" w:hAnsi="Times New Roman" w:cs="Times New Roman" w:hint="default"/>
        <w:b w:val="0"/>
        <w:bCs w:val="0"/>
        <w:sz w:val="21"/>
        <w:szCs w:val="21"/>
      </w:rPr>
    </w:lvl>
  </w:abstractNum>
  <w:abstractNum w:abstractNumId="4" w15:restartNumberingAfterBreak="0">
    <w:nsid w:val="53965ADF"/>
    <w:multiLevelType w:val="multilevel"/>
    <w:tmpl w:val="AF363280"/>
    <w:lvl w:ilvl="0">
      <w:start w:val="1"/>
      <w:numFmt w:val="decimal"/>
      <w:lvlText w:val="[%1]"/>
      <w:lvlJc w:val="left"/>
      <w:pPr>
        <w:tabs>
          <w:tab w:val="num" w:pos="0"/>
        </w:tabs>
        <w:ind w:left="480" w:hanging="480"/>
      </w:pPr>
      <w:rPr>
        <w:rFonts w:ascii="Times New Roman" w:eastAsia="宋体" w:hAnsi="Times New Roman" w:cs="Times New Roman" w:hint="default"/>
        <w:b w:val="0"/>
        <w:bCs w:val="0"/>
        <w:sz w:val="21"/>
        <w:szCs w:val="21"/>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TrueTypeFonts/>
  <w:saveSubsetFont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xZDg5YTAwM2I2YTIxNjhjY2RiZmY1NTExMzU1ZDIifQ=="/>
  </w:docVars>
  <w:rsids>
    <w:rsidRoot w:val="13054C3B"/>
    <w:rsid w:val="000770C7"/>
    <w:rsid w:val="000D62AA"/>
    <w:rsid w:val="00157212"/>
    <w:rsid w:val="00175E40"/>
    <w:rsid w:val="001B103E"/>
    <w:rsid w:val="002235CA"/>
    <w:rsid w:val="00352349"/>
    <w:rsid w:val="003E0076"/>
    <w:rsid w:val="004B1883"/>
    <w:rsid w:val="00514875"/>
    <w:rsid w:val="00683D5D"/>
    <w:rsid w:val="006E672C"/>
    <w:rsid w:val="008579CE"/>
    <w:rsid w:val="008A758D"/>
    <w:rsid w:val="008B5000"/>
    <w:rsid w:val="00992C68"/>
    <w:rsid w:val="00A262F0"/>
    <w:rsid w:val="00AD02E6"/>
    <w:rsid w:val="00AE40DD"/>
    <w:rsid w:val="00B47B3A"/>
    <w:rsid w:val="00B71F65"/>
    <w:rsid w:val="00D34E69"/>
    <w:rsid w:val="00DE3B44"/>
    <w:rsid w:val="00E918A3"/>
    <w:rsid w:val="00EC3F8E"/>
    <w:rsid w:val="00FD7225"/>
    <w:rsid w:val="010C5BE5"/>
    <w:rsid w:val="012A4E2C"/>
    <w:rsid w:val="0146472F"/>
    <w:rsid w:val="015E3FCB"/>
    <w:rsid w:val="015F09F1"/>
    <w:rsid w:val="016954A3"/>
    <w:rsid w:val="01754BC3"/>
    <w:rsid w:val="01BC668A"/>
    <w:rsid w:val="01D14D25"/>
    <w:rsid w:val="01D678C4"/>
    <w:rsid w:val="02023228"/>
    <w:rsid w:val="02146E7F"/>
    <w:rsid w:val="021F206C"/>
    <w:rsid w:val="022C7D29"/>
    <w:rsid w:val="023B0973"/>
    <w:rsid w:val="024E5373"/>
    <w:rsid w:val="02603682"/>
    <w:rsid w:val="02677ABA"/>
    <w:rsid w:val="027F2EC7"/>
    <w:rsid w:val="02A903F9"/>
    <w:rsid w:val="02B64444"/>
    <w:rsid w:val="02C95BE0"/>
    <w:rsid w:val="02DC5CFA"/>
    <w:rsid w:val="02E11F19"/>
    <w:rsid w:val="03305DB1"/>
    <w:rsid w:val="03432A49"/>
    <w:rsid w:val="036B08A0"/>
    <w:rsid w:val="037E4346"/>
    <w:rsid w:val="03835D3C"/>
    <w:rsid w:val="03AA434C"/>
    <w:rsid w:val="03B91787"/>
    <w:rsid w:val="03C60012"/>
    <w:rsid w:val="03C76118"/>
    <w:rsid w:val="03DD103D"/>
    <w:rsid w:val="0403050A"/>
    <w:rsid w:val="041173BC"/>
    <w:rsid w:val="041842B9"/>
    <w:rsid w:val="0433224A"/>
    <w:rsid w:val="04653B09"/>
    <w:rsid w:val="04764F92"/>
    <w:rsid w:val="04C173C5"/>
    <w:rsid w:val="04CA71FB"/>
    <w:rsid w:val="050637AC"/>
    <w:rsid w:val="05193AD2"/>
    <w:rsid w:val="053E72CA"/>
    <w:rsid w:val="05417FFA"/>
    <w:rsid w:val="05455A6D"/>
    <w:rsid w:val="054E5AD8"/>
    <w:rsid w:val="055C132D"/>
    <w:rsid w:val="055F2A5D"/>
    <w:rsid w:val="056401E1"/>
    <w:rsid w:val="056B00B8"/>
    <w:rsid w:val="05714DA7"/>
    <w:rsid w:val="05C27728"/>
    <w:rsid w:val="05D709B3"/>
    <w:rsid w:val="05E641E6"/>
    <w:rsid w:val="06271B79"/>
    <w:rsid w:val="062821CE"/>
    <w:rsid w:val="0636723D"/>
    <w:rsid w:val="063F2247"/>
    <w:rsid w:val="0654124A"/>
    <w:rsid w:val="065D0159"/>
    <w:rsid w:val="066A3F63"/>
    <w:rsid w:val="069514DD"/>
    <w:rsid w:val="069602B2"/>
    <w:rsid w:val="06C3675F"/>
    <w:rsid w:val="07512744"/>
    <w:rsid w:val="079F63A3"/>
    <w:rsid w:val="07FC073E"/>
    <w:rsid w:val="07FE294E"/>
    <w:rsid w:val="08011D6D"/>
    <w:rsid w:val="081963C4"/>
    <w:rsid w:val="08471128"/>
    <w:rsid w:val="084C5709"/>
    <w:rsid w:val="0875364D"/>
    <w:rsid w:val="08A71FDD"/>
    <w:rsid w:val="08EF78B2"/>
    <w:rsid w:val="094002AA"/>
    <w:rsid w:val="098B2525"/>
    <w:rsid w:val="098E5F41"/>
    <w:rsid w:val="09CC033B"/>
    <w:rsid w:val="0A0875E6"/>
    <w:rsid w:val="0A7F0EBB"/>
    <w:rsid w:val="0AA75E21"/>
    <w:rsid w:val="0ADB39BB"/>
    <w:rsid w:val="0B0009AC"/>
    <w:rsid w:val="0B280D6F"/>
    <w:rsid w:val="0B3B268C"/>
    <w:rsid w:val="0B494101"/>
    <w:rsid w:val="0B54194B"/>
    <w:rsid w:val="0B883C90"/>
    <w:rsid w:val="0B884A5C"/>
    <w:rsid w:val="0B982418"/>
    <w:rsid w:val="0BB743C6"/>
    <w:rsid w:val="0BBA6148"/>
    <w:rsid w:val="0BEF077E"/>
    <w:rsid w:val="0BF96E96"/>
    <w:rsid w:val="0C11126F"/>
    <w:rsid w:val="0C1741FF"/>
    <w:rsid w:val="0C1F7663"/>
    <w:rsid w:val="0C44737E"/>
    <w:rsid w:val="0C5E05CE"/>
    <w:rsid w:val="0C960985"/>
    <w:rsid w:val="0CA935FA"/>
    <w:rsid w:val="0D006C7C"/>
    <w:rsid w:val="0D0A34B2"/>
    <w:rsid w:val="0D14473B"/>
    <w:rsid w:val="0D206345"/>
    <w:rsid w:val="0DD41BC3"/>
    <w:rsid w:val="0DE65446"/>
    <w:rsid w:val="0E035EE7"/>
    <w:rsid w:val="0E316E25"/>
    <w:rsid w:val="0E3C1962"/>
    <w:rsid w:val="0E421011"/>
    <w:rsid w:val="0E5D2F74"/>
    <w:rsid w:val="0E635FCE"/>
    <w:rsid w:val="0E653CC2"/>
    <w:rsid w:val="0E696782"/>
    <w:rsid w:val="0EA97018"/>
    <w:rsid w:val="0ECC0A79"/>
    <w:rsid w:val="0ECD07AD"/>
    <w:rsid w:val="0F131C17"/>
    <w:rsid w:val="0F144602"/>
    <w:rsid w:val="0F3B2004"/>
    <w:rsid w:val="0F400920"/>
    <w:rsid w:val="0F543354"/>
    <w:rsid w:val="0F667567"/>
    <w:rsid w:val="0FCC51FB"/>
    <w:rsid w:val="10007490"/>
    <w:rsid w:val="10030F74"/>
    <w:rsid w:val="106B18B0"/>
    <w:rsid w:val="10790FE5"/>
    <w:rsid w:val="107F37AC"/>
    <w:rsid w:val="109163F1"/>
    <w:rsid w:val="10C471EC"/>
    <w:rsid w:val="10F121BC"/>
    <w:rsid w:val="11050ACA"/>
    <w:rsid w:val="11082086"/>
    <w:rsid w:val="111F628F"/>
    <w:rsid w:val="111F7DF8"/>
    <w:rsid w:val="11383D35"/>
    <w:rsid w:val="11417FE7"/>
    <w:rsid w:val="11445779"/>
    <w:rsid w:val="11632542"/>
    <w:rsid w:val="11750949"/>
    <w:rsid w:val="11765445"/>
    <w:rsid w:val="11DC685C"/>
    <w:rsid w:val="11FB6F6B"/>
    <w:rsid w:val="12000742"/>
    <w:rsid w:val="122078B7"/>
    <w:rsid w:val="12257ABF"/>
    <w:rsid w:val="123008ED"/>
    <w:rsid w:val="1249528D"/>
    <w:rsid w:val="127F6B95"/>
    <w:rsid w:val="12B976C7"/>
    <w:rsid w:val="12BA75FD"/>
    <w:rsid w:val="12E90A3D"/>
    <w:rsid w:val="12F72618"/>
    <w:rsid w:val="12FC61D1"/>
    <w:rsid w:val="12FD2B85"/>
    <w:rsid w:val="13054C3B"/>
    <w:rsid w:val="133819ED"/>
    <w:rsid w:val="13662281"/>
    <w:rsid w:val="13907277"/>
    <w:rsid w:val="13B83B3B"/>
    <w:rsid w:val="13BB4F2F"/>
    <w:rsid w:val="13DE4E07"/>
    <w:rsid w:val="13E74E3B"/>
    <w:rsid w:val="13F346B2"/>
    <w:rsid w:val="14015F3B"/>
    <w:rsid w:val="1403455A"/>
    <w:rsid w:val="140D063F"/>
    <w:rsid w:val="144F2EC3"/>
    <w:rsid w:val="14607AC1"/>
    <w:rsid w:val="14721255"/>
    <w:rsid w:val="149208C7"/>
    <w:rsid w:val="14A25707"/>
    <w:rsid w:val="14C37A71"/>
    <w:rsid w:val="14E2575F"/>
    <w:rsid w:val="151D7B1C"/>
    <w:rsid w:val="152D562F"/>
    <w:rsid w:val="154E31FA"/>
    <w:rsid w:val="15663871"/>
    <w:rsid w:val="15783352"/>
    <w:rsid w:val="15CD585D"/>
    <w:rsid w:val="15FF7668"/>
    <w:rsid w:val="160C376A"/>
    <w:rsid w:val="16586BC7"/>
    <w:rsid w:val="167114A1"/>
    <w:rsid w:val="16C944E5"/>
    <w:rsid w:val="16CA3123"/>
    <w:rsid w:val="16DE643B"/>
    <w:rsid w:val="173F067A"/>
    <w:rsid w:val="174E1D52"/>
    <w:rsid w:val="176A3D43"/>
    <w:rsid w:val="177B3B8D"/>
    <w:rsid w:val="178F1AAC"/>
    <w:rsid w:val="1798210C"/>
    <w:rsid w:val="17BD777C"/>
    <w:rsid w:val="17C419F4"/>
    <w:rsid w:val="17C54D81"/>
    <w:rsid w:val="17C652F8"/>
    <w:rsid w:val="17C81A2F"/>
    <w:rsid w:val="17E5159F"/>
    <w:rsid w:val="17E6750D"/>
    <w:rsid w:val="180D303A"/>
    <w:rsid w:val="182127A7"/>
    <w:rsid w:val="184749A5"/>
    <w:rsid w:val="184C3A72"/>
    <w:rsid w:val="184D1912"/>
    <w:rsid w:val="185654D0"/>
    <w:rsid w:val="18876D8C"/>
    <w:rsid w:val="18895C8A"/>
    <w:rsid w:val="189649DD"/>
    <w:rsid w:val="18D15A89"/>
    <w:rsid w:val="18E20F48"/>
    <w:rsid w:val="18F75C82"/>
    <w:rsid w:val="191F5435"/>
    <w:rsid w:val="19543E1D"/>
    <w:rsid w:val="19616232"/>
    <w:rsid w:val="197F1D9B"/>
    <w:rsid w:val="19890FFE"/>
    <w:rsid w:val="198D3C36"/>
    <w:rsid w:val="19B02A1A"/>
    <w:rsid w:val="19BF52CB"/>
    <w:rsid w:val="1A0135AC"/>
    <w:rsid w:val="1A18186E"/>
    <w:rsid w:val="1A1E7C79"/>
    <w:rsid w:val="1A761B85"/>
    <w:rsid w:val="1A83156A"/>
    <w:rsid w:val="1AB66C38"/>
    <w:rsid w:val="1AC24103"/>
    <w:rsid w:val="1ACE2C69"/>
    <w:rsid w:val="1AEA6C36"/>
    <w:rsid w:val="1AEB3417"/>
    <w:rsid w:val="1AEF3182"/>
    <w:rsid w:val="1AFD1F18"/>
    <w:rsid w:val="1B1937DF"/>
    <w:rsid w:val="1B32070E"/>
    <w:rsid w:val="1B486FAE"/>
    <w:rsid w:val="1B9C700E"/>
    <w:rsid w:val="1BCB4748"/>
    <w:rsid w:val="1BD35109"/>
    <w:rsid w:val="1BD51E6F"/>
    <w:rsid w:val="1BE96423"/>
    <w:rsid w:val="1C0D5019"/>
    <w:rsid w:val="1C29227F"/>
    <w:rsid w:val="1C2C69A3"/>
    <w:rsid w:val="1C4570EB"/>
    <w:rsid w:val="1C863B06"/>
    <w:rsid w:val="1C93251F"/>
    <w:rsid w:val="1CB760E5"/>
    <w:rsid w:val="1CC611D5"/>
    <w:rsid w:val="1CEE23EE"/>
    <w:rsid w:val="1CEE3E38"/>
    <w:rsid w:val="1D0460DA"/>
    <w:rsid w:val="1D0F2732"/>
    <w:rsid w:val="1D2917C3"/>
    <w:rsid w:val="1D54779B"/>
    <w:rsid w:val="1D551CFF"/>
    <w:rsid w:val="1D7B5389"/>
    <w:rsid w:val="1D845283"/>
    <w:rsid w:val="1DCD0BC2"/>
    <w:rsid w:val="1DF7024A"/>
    <w:rsid w:val="1E0F6783"/>
    <w:rsid w:val="1E1E32E6"/>
    <w:rsid w:val="1E275440"/>
    <w:rsid w:val="1E315D38"/>
    <w:rsid w:val="1E4C77A7"/>
    <w:rsid w:val="1E540E29"/>
    <w:rsid w:val="1E590785"/>
    <w:rsid w:val="1E680BC8"/>
    <w:rsid w:val="1E6D39ED"/>
    <w:rsid w:val="1E7E76E8"/>
    <w:rsid w:val="1E943140"/>
    <w:rsid w:val="1EA70BF3"/>
    <w:rsid w:val="1EA86E7C"/>
    <w:rsid w:val="1EB61B48"/>
    <w:rsid w:val="1EB96200"/>
    <w:rsid w:val="1EBA4C03"/>
    <w:rsid w:val="1ECA27F4"/>
    <w:rsid w:val="1ECA55A2"/>
    <w:rsid w:val="1ECC5984"/>
    <w:rsid w:val="1ED82027"/>
    <w:rsid w:val="1F29007A"/>
    <w:rsid w:val="1F470500"/>
    <w:rsid w:val="1F832617"/>
    <w:rsid w:val="1F966197"/>
    <w:rsid w:val="1FA601EB"/>
    <w:rsid w:val="1FE12702"/>
    <w:rsid w:val="201867B1"/>
    <w:rsid w:val="20434B48"/>
    <w:rsid w:val="205527F3"/>
    <w:rsid w:val="20727E7A"/>
    <w:rsid w:val="207A33E0"/>
    <w:rsid w:val="20890561"/>
    <w:rsid w:val="20A30A8E"/>
    <w:rsid w:val="20D94886"/>
    <w:rsid w:val="20FB21AA"/>
    <w:rsid w:val="21020C5D"/>
    <w:rsid w:val="21225D76"/>
    <w:rsid w:val="212F4633"/>
    <w:rsid w:val="213F56B7"/>
    <w:rsid w:val="216012F5"/>
    <w:rsid w:val="216014F9"/>
    <w:rsid w:val="21913970"/>
    <w:rsid w:val="2199206C"/>
    <w:rsid w:val="21A41C3A"/>
    <w:rsid w:val="21D700D3"/>
    <w:rsid w:val="21FD5749"/>
    <w:rsid w:val="2204609B"/>
    <w:rsid w:val="22083090"/>
    <w:rsid w:val="22276090"/>
    <w:rsid w:val="224203EA"/>
    <w:rsid w:val="225924FA"/>
    <w:rsid w:val="22686DDD"/>
    <w:rsid w:val="22850320"/>
    <w:rsid w:val="22B25336"/>
    <w:rsid w:val="22CE07D7"/>
    <w:rsid w:val="22F7224C"/>
    <w:rsid w:val="23103347"/>
    <w:rsid w:val="231B29E0"/>
    <w:rsid w:val="231F1BE4"/>
    <w:rsid w:val="232447F6"/>
    <w:rsid w:val="233C59F7"/>
    <w:rsid w:val="235F5B97"/>
    <w:rsid w:val="23665522"/>
    <w:rsid w:val="23720D45"/>
    <w:rsid w:val="23732212"/>
    <w:rsid w:val="2374100C"/>
    <w:rsid w:val="237A517B"/>
    <w:rsid w:val="23985156"/>
    <w:rsid w:val="239F6B5C"/>
    <w:rsid w:val="23CD7ED9"/>
    <w:rsid w:val="23F40B05"/>
    <w:rsid w:val="2412119C"/>
    <w:rsid w:val="241767DD"/>
    <w:rsid w:val="24381AD5"/>
    <w:rsid w:val="247B72AD"/>
    <w:rsid w:val="24827DE1"/>
    <w:rsid w:val="24F30D3A"/>
    <w:rsid w:val="24FA682F"/>
    <w:rsid w:val="25114AA4"/>
    <w:rsid w:val="251525DE"/>
    <w:rsid w:val="25632418"/>
    <w:rsid w:val="25672EC2"/>
    <w:rsid w:val="25755D8E"/>
    <w:rsid w:val="25814812"/>
    <w:rsid w:val="25D34706"/>
    <w:rsid w:val="260C6270"/>
    <w:rsid w:val="260F2181"/>
    <w:rsid w:val="26284BE7"/>
    <w:rsid w:val="262A6871"/>
    <w:rsid w:val="263D34F0"/>
    <w:rsid w:val="26431704"/>
    <w:rsid w:val="26587EDE"/>
    <w:rsid w:val="267022E2"/>
    <w:rsid w:val="267047D4"/>
    <w:rsid w:val="26C7472C"/>
    <w:rsid w:val="26D34329"/>
    <w:rsid w:val="26E503CF"/>
    <w:rsid w:val="27103598"/>
    <w:rsid w:val="27196C26"/>
    <w:rsid w:val="276242F0"/>
    <w:rsid w:val="2772482A"/>
    <w:rsid w:val="27B63D32"/>
    <w:rsid w:val="27F43977"/>
    <w:rsid w:val="281A16B5"/>
    <w:rsid w:val="28201B1E"/>
    <w:rsid w:val="28337F1E"/>
    <w:rsid w:val="28391345"/>
    <w:rsid w:val="28455DE5"/>
    <w:rsid w:val="28534392"/>
    <w:rsid w:val="2860550A"/>
    <w:rsid w:val="28650D14"/>
    <w:rsid w:val="2890764B"/>
    <w:rsid w:val="28A02F41"/>
    <w:rsid w:val="28CD2A6B"/>
    <w:rsid w:val="29251500"/>
    <w:rsid w:val="29284022"/>
    <w:rsid w:val="295247EA"/>
    <w:rsid w:val="295667C7"/>
    <w:rsid w:val="29824E33"/>
    <w:rsid w:val="29827282"/>
    <w:rsid w:val="29860044"/>
    <w:rsid w:val="29A11137"/>
    <w:rsid w:val="29AF1224"/>
    <w:rsid w:val="29B47449"/>
    <w:rsid w:val="29C72E29"/>
    <w:rsid w:val="29CF181E"/>
    <w:rsid w:val="2A127F6C"/>
    <w:rsid w:val="2A2F7B71"/>
    <w:rsid w:val="2A304995"/>
    <w:rsid w:val="2A406670"/>
    <w:rsid w:val="2A487AA3"/>
    <w:rsid w:val="2A6635D0"/>
    <w:rsid w:val="2A9071FF"/>
    <w:rsid w:val="2ABB31DE"/>
    <w:rsid w:val="2ABB7110"/>
    <w:rsid w:val="2AC728A0"/>
    <w:rsid w:val="2AC86999"/>
    <w:rsid w:val="2AEC7934"/>
    <w:rsid w:val="2B0B2D29"/>
    <w:rsid w:val="2B1D701B"/>
    <w:rsid w:val="2B233C22"/>
    <w:rsid w:val="2B252CC7"/>
    <w:rsid w:val="2B282DA8"/>
    <w:rsid w:val="2B285CBD"/>
    <w:rsid w:val="2B4C1378"/>
    <w:rsid w:val="2B5C185A"/>
    <w:rsid w:val="2B9E2E04"/>
    <w:rsid w:val="2BB0006A"/>
    <w:rsid w:val="2BC5112A"/>
    <w:rsid w:val="2BC67260"/>
    <w:rsid w:val="2C1032C4"/>
    <w:rsid w:val="2C363DD6"/>
    <w:rsid w:val="2C770624"/>
    <w:rsid w:val="2C8052E0"/>
    <w:rsid w:val="2C9C588C"/>
    <w:rsid w:val="2CD129E3"/>
    <w:rsid w:val="2CD5388E"/>
    <w:rsid w:val="2D1F4247"/>
    <w:rsid w:val="2D252B81"/>
    <w:rsid w:val="2D451908"/>
    <w:rsid w:val="2D727E4F"/>
    <w:rsid w:val="2D9272EE"/>
    <w:rsid w:val="2D9750DF"/>
    <w:rsid w:val="2DD76A3F"/>
    <w:rsid w:val="2E0140E1"/>
    <w:rsid w:val="2E031BA8"/>
    <w:rsid w:val="2E0D2DA3"/>
    <w:rsid w:val="2E2C723F"/>
    <w:rsid w:val="2E412F81"/>
    <w:rsid w:val="2E675536"/>
    <w:rsid w:val="2EB30C1E"/>
    <w:rsid w:val="2EF15402"/>
    <w:rsid w:val="2EF158A2"/>
    <w:rsid w:val="2F307202"/>
    <w:rsid w:val="2F310393"/>
    <w:rsid w:val="2F4862A1"/>
    <w:rsid w:val="2F501E4F"/>
    <w:rsid w:val="2F541AE4"/>
    <w:rsid w:val="2F9C48F5"/>
    <w:rsid w:val="2F9C743E"/>
    <w:rsid w:val="2FD3732E"/>
    <w:rsid w:val="2FD65B6F"/>
    <w:rsid w:val="2FF338E0"/>
    <w:rsid w:val="301D7507"/>
    <w:rsid w:val="3044470A"/>
    <w:rsid w:val="30676F6A"/>
    <w:rsid w:val="30A47560"/>
    <w:rsid w:val="30BB03A8"/>
    <w:rsid w:val="30DA0FB5"/>
    <w:rsid w:val="30FD7C33"/>
    <w:rsid w:val="31084799"/>
    <w:rsid w:val="311566B0"/>
    <w:rsid w:val="312F13ED"/>
    <w:rsid w:val="315051E6"/>
    <w:rsid w:val="315F6A26"/>
    <w:rsid w:val="316352E8"/>
    <w:rsid w:val="31945827"/>
    <w:rsid w:val="31A448F4"/>
    <w:rsid w:val="31A82D6B"/>
    <w:rsid w:val="31B8591B"/>
    <w:rsid w:val="31ED5F1D"/>
    <w:rsid w:val="320A5ACE"/>
    <w:rsid w:val="32301C47"/>
    <w:rsid w:val="32302479"/>
    <w:rsid w:val="32447827"/>
    <w:rsid w:val="32736AAC"/>
    <w:rsid w:val="32886AC8"/>
    <w:rsid w:val="329618CD"/>
    <w:rsid w:val="32A432F8"/>
    <w:rsid w:val="32A9216F"/>
    <w:rsid w:val="32DE196F"/>
    <w:rsid w:val="333210A4"/>
    <w:rsid w:val="3363185D"/>
    <w:rsid w:val="336560E9"/>
    <w:rsid w:val="33800AE4"/>
    <w:rsid w:val="33953304"/>
    <w:rsid w:val="33BD7D0E"/>
    <w:rsid w:val="33CA3782"/>
    <w:rsid w:val="33F6035E"/>
    <w:rsid w:val="342C7624"/>
    <w:rsid w:val="3449155D"/>
    <w:rsid w:val="344A4D0A"/>
    <w:rsid w:val="34596F4A"/>
    <w:rsid w:val="34937755"/>
    <w:rsid w:val="349B5281"/>
    <w:rsid w:val="34AD56AD"/>
    <w:rsid w:val="34C16A1F"/>
    <w:rsid w:val="34C53F49"/>
    <w:rsid w:val="34E25CAC"/>
    <w:rsid w:val="35194C2B"/>
    <w:rsid w:val="352842EE"/>
    <w:rsid w:val="352D1828"/>
    <w:rsid w:val="352D40C2"/>
    <w:rsid w:val="353E43CA"/>
    <w:rsid w:val="357A5F12"/>
    <w:rsid w:val="3582632A"/>
    <w:rsid w:val="35B33226"/>
    <w:rsid w:val="35CF553A"/>
    <w:rsid w:val="35E3356A"/>
    <w:rsid w:val="35F03248"/>
    <w:rsid w:val="364D2F0D"/>
    <w:rsid w:val="366F6271"/>
    <w:rsid w:val="368D390B"/>
    <w:rsid w:val="36B16041"/>
    <w:rsid w:val="36BB69D9"/>
    <w:rsid w:val="372413FB"/>
    <w:rsid w:val="372521C6"/>
    <w:rsid w:val="373E4FBA"/>
    <w:rsid w:val="374C6F19"/>
    <w:rsid w:val="376748F3"/>
    <w:rsid w:val="377037E9"/>
    <w:rsid w:val="37797999"/>
    <w:rsid w:val="378F13A0"/>
    <w:rsid w:val="37D31698"/>
    <w:rsid w:val="37D942F4"/>
    <w:rsid w:val="381E1E1E"/>
    <w:rsid w:val="38560714"/>
    <w:rsid w:val="388E684C"/>
    <w:rsid w:val="38BB75DA"/>
    <w:rsid w:val="38C4100E"/>
    <w:rsid w:val="38EB1A90"/>
    <w:rsid w:val="38EC4C79"/>
    <w:rsid w:val="38EE0E82"/>
    <w:rsid w:val="39521A26"/>
    <w:rsid w:val="39A61F1B"/>
    <w:rsid w:val="39A71589"/>
    <w:rsid w:val="39AA2673"/>
    <w:rsid w:val="39BA046E"/>
    <w:rsid w:val="39DF02E1"/>
    <w:rsid w:val="3A080B60"/>
    <w:rsid w:val="3A0C793F"/>
    <w:rsid w:val="3A474A09"/>
    <w:rsid w:val="3A4A5A43"/>
    <w:rsid w:val="3A6938B1"/>
    <w:rsid w:val="3AB45A26"/>
    <w:rsid w:val="3AC03752"/>
    <w:rsid w:val="3AC6611A"/>
    <w:rsid w:val="3AE205B2"/>
    <w:rsid w:val="3B1124A6"/>
    <w:rsid w:val="3B2204BE"/>
    <w:rsid w:val="3B520BCD"/>
    <w:rsid w:val="3B6A54D3"/>
    <w:rsid w:val="3B722DD7"/>
    <w:rsid w:val="3B762F50"/>
    <w:rsid w:val="3B774C35"/>
    <w:rsid w:val="3B8E2FB9"/>
    <w:rsid w:val="3BAA5329"/>
    <w:rsid w:val="3BB45A34"/>
    <w:rsid w:val="3BBF7944"/>
    <w:rsid w:val="3BCC73F5"/>
    <w:rsid w:val="3BD141C4"/>
    <w:rsid w:val="3BD35402"/>
    <w:rsid w:val="3BF05D4F"/>
    <w:rsid w:val="3C1A06AE"/>
    <w:rsid w:val="3C701138"/>
    <w:rsid w:val="3C764567"/>
    <w:rsid w:val="3C7A4693"/>
    <w:rsid w:val="3CD606DF"/>
    <w:rsid w:val="3CED60FD"/>
    <w:rsid w:val="3D0324C9"/>
    <w:rsid w:val="3D0D638E"/>
    <w:rsid w:val="3D883B84"/>
    <w:rsid w:val="3DA96AFA"/>
    <w:rsid w:val="3DB66B25"/>
    <w:rsid w:val="3DC83C33"/>
    <w:rsid w:val="3DCF7540"/>
    <w:rsid w:val="3DE94857"/>
    <w:rsid w:val="3E053478"/>
    <w:rsid w:val="3E0A3335"/>
    <w:rsid w:val="3E25301D"/>
    <w:rsid w:val="3E4B2AF1"/>
    <w:rsid w:val="3E5448B8"/>
    <w:rsid w:val="3E75694C"/>
    <w:rsid w:val="3E787D5A"/>
    <w:rsid w:val="3E7D68DD"/>
    <w:rsid w:val="3E8D37A7"/>
    <w:rsid w:val="3EBD5264"/>
    <w:rsid w:val="3EBE50E3"/>
    <w:rsid w:val="3ECD4456"/>
    <w:rsid w:val="3EE342D5"/>
    <w:rsid w:val="3EF37791"/>
    <w:rsid w:val="3F134C07"/>
    <w:rsid w:val="3F170D8E"/>
    <w:rsid w:val="3F1B6ECE"/>
    <w:rsid w:val="3F3F74E3"/>
    <w:rsid w:val="3F4F72B9"/>
    <w:rsid w:val="3FE21E53"/>
    <w:rsid w:val="3FF41C98"/>
    <w:rsid w:val="3FF56E03"/>
    <w:rsid w:val="40111B4B"/>
    <w:rsid w:val="402E5098"/>
    <w:rsid w:val="40336306"/>
    <w:rsid w:val="40420AF7"/>
    <w:rsid w:val="40433CE8"/>
    <w:rsid w:val="404A3285"/>
    <w:rsid w:val="4052643F"/>
    <w:rsid w:val="406A7016"/>
    <w:rsid w:val="40807F9B"/>
    <w:rsid w:val="40871BCC"/>
    <w:rsid w:val="40961B15"/>
    <w:rsid w:val="40A56C63"/>
    <w:rsid w:val="40A610D2"/>
    <w:rsid w:val="40B73324"/>
    <w:rsid w:val="40B76CE2"/>
    <w:rsid w:val="40C63B39"/>
    <w:rsid w:val="40E43586"/>
    <w:rsid w:val="41030A4F"/>
    <w:rsid w:val="41141A6D"/>
    <w:rsid w:val="41254624"/>
    <w:rsid w:val="41265A54"/>
    <w:rsid w:val="41337BB5"/>
    <w:rsid w:val="413B040E"/>
    <w:rsid w:val="4174614C"/>
    <w:rsid w:val="41AA0C73"/>
    <w:rsid w:val="41B86DE1"/>
    <w:rsid w:val="41C57853"/>
    <w:rsid w:val="41D35EF7"/>
    <w:rsid w:val="41D36DE0"/>
    <w:rsid w:val="41D63C39"/>
    <w:rsid w:val="41D94B68"/>
    <w:rsid w:val="42051815"/>
    <w:rsid w:val="427177A0"/>
    <w:rsid w:val="4287553F"/>
    <w:rsid w:val="42B82DD3"/>
    <w:rsid w:val="42CB08C0"/>
    <w:rsid w:val="42D31F27"/>
    <w:rsid w:val="42DA7194"/>
    <w:rsid w:val="42DD77CC"/>
    <w:rsid w:val="431053F5"/>
    <w:rsid w:val="432D21DC"/>
    <w:rsid w:val="43620E4C"/>
    <w:rsid w:val="437E6F43"/>
    <w:rsid w:val="43B21EE3"/>
    <w:rsid w:val="43C26B33"/>
    <w:rsid w:val="43C81DAF"/>
    <w:rsid w:val="43DC549C"/>
    <w:rsid w:val="43ED0DC6"/>
    <w:rsid w:val="43F27152"/>
    <w:rsid w:val="44037993"/>
    <w:rsid w:val="440B311E"/>
    <w:rsid w:val="442D4E5A"/>
    <w:rsid w:val="445305CF"/>
    <w:rsid w:val="4467467F"/>
    <w:rsid w:val="448A1182"/>
    <w:rsid w:val="450662DD"/>
    <w:rsid w:val="45244004"/>
    <w:rsid w:val="45317824"/>
    <w:rsid w:val="453F233C"/>
    <w:rsid w:val="45563FF3"/>
    <w:rsid w:val="456B45BC"/>
    <w:rsid w:val="458C1D2B"/>
    <w:rsid w:val="45A53024"/>
    <w:rsid w:val="45B12716"/>
    <w:rsid w:val="45B80DD0"/>
    <w:rsid w:val="45F92B76"/>
    <w:rsid w:val="46032B86"/>
    <w:rsid w:val="460359E0"/>
    <w:rsid w:val="466E2553"/>
    <w:rsid w:val="46725E77"/>
    <w:rsid w:val="4704503B"/>
    <w:rsid w:val="473C1FE8"/>
    <w:rsid w:val="474D1C7A"/>
    <w:rsid w:val="47C72521"/>
    <w:rsid w:val="47D13E20"/>
    <w:rsid w:val="47E747E4"/>
    <w:rsid w:val="47E95F73"/>
    <w:rsid w:val="481821B8"/>
    <w:rsid w:val="48457423"/>
    <w:rsid w:val="485255A2"/>
    <w:rsid w:val="48BA057D"/>
    <w:rsid w:val="48E63592"/>
    <w:rsid w:val="492B6619"/>
    <w:rsid w:val="49435A85"/>
    <w:rsid w:val="495906E2"/>
    <w:rsid w:val="495960DF"/>
    <w:rsid w:val="498F39C4"/>
    <w:rsid w:val="499D11D6"/>
    <w:rsid w:val="49AB58DA"/>
    <w:rsid w:val="49B84F27"/>
    <w:rsid w:val="49DD14FF"/>
    <w:rsid w:val="49E47286"/>
    <w:rsid w:val="49E90F06"/>
    <w:rsid w:val="4A0C3094"/>
    <w:rsid w:val="4A162E25"/>
    <w:rsid w:val="4A22500E"/>
    <w:rsid w:val="4A47195A"/>
    <w:rsid w:val="4A4E1EA7"/>
    <w:rsid w:val="4AB601A7"/>
    <w:rsid w:val="4ADA6590"/>
    <w:rsid w:val="4AFF6D69"/>
    <w:rsid w:val="4B1F0062"/>
    <w:rsid w:val="4B6B0104"/>
    <w:rsid w:val="4B7C5FCB"/>
    <w:rsid w:val="4BD14E01"/>
    <w:rsid w:val="4BFB6F41"/>
    <w:rsid w:val="4BFE3AAF"/>
    <w:rsid w:val="4C3D674B"/>
    <w:rsid w:val="4C403020"/>
    <w:rsid w:val="4C843D6E"/>
    <w:rsid w:val="4C8D00F6"/>
    <w:rsid w:val="4CE52ABF"/>
    <w:rsid w:val="4CE641F8"/>
    <w:rsid w:val="4D0260B1"/>
    <w:rsid w:val="4D0749C6"/>
    <w:rsid w:val="4D076D84"/>
    <w:rsid w:val="4D095186"/>
    <w:rsid w:val="4D3A254D"/>
    <w:rsid w:val="4D473D6E"/>
    <w:rsid w:val="4D7B5C00"/>
    <w:rsid w:val="4DA435B4"/>
    <w:rsid w:val="4DB31A32"/>
    <w:rsid w:val="4DC252F4"/>
    <w:rsid w:val="4E1A0A63"/>
    <w:rsid w:val="4E331ECB"/>
    <w:rsid w:val="4E79184C"/>
    <w:rsid w:val="4E8406DF"/>
    <w:rsid w:val="4E8A0F1F"/>
    <w:rsid w:val="4E932984"/>
    <w:rsid w:val="4EDE7096"/>
    <w:rsid w:val="4F044336"/>
    <w:rsid w:val="4F13559B"/>
    <w:rsid w:val="4F364ADB"/>
    <w:rsid w:val="4F3F2E08"/>
    <w:rsid w:val="4F754A92"/>
    <w:rsid w:val="4F9900D0"/>
    <w:rsid w:val="4FC82DE3"/>
    <w:rsid w:val="4FEF6A1F"/>
    <w:rsid w:val="4FFF11EA"/>
    <w:rsid w:val="501B0E02"/>
    <w:rsid w:val="502A0E17"/>
    <w:rsid w:val="50336287"/>
    <w:rsid w:val="503E18C0"/>
    <w:rsid w:val="50537655"/>
    <w:rsid w:val="506B19F1"/>
    <w:rsid w:val="50CC3679"/>
    <w:rsid w:val="50EF461A"/>
    <w:rsid w:val="511039AE"/>
    <w:rsid w:val="51157B01"/>
    <w:rsid w:val="51277999"/>
    <w:rsid w:val="51357F45"/>
    <w:rsid w:val="515B3813"/>
    <w:rsid w:val="516A669B"/>
    <w:rsid w:val="5187303B"/>
    <w:rsid w:val="518F25DB"/>
    <w:rsid w:val="518F640E"/>
    <w:rsid w:val="51934657"/>
    <w:rsid w:val="51B015CD"/>
    <w:rsid w:val="51F45E54"/>
    <w:rsid w:val="522D78BE"/>
    <w:rsid w:val="5236378E"/>
    <w:rsid w:val="52563C9A"/>
    <w:rsid w:val="52886A53"/>
    <w:rsid w:val="529D12FD"/>
    <w:rsid w:val="52AF385F"/>
    <w:rsid w:val="52BA2DA7"/>
    <w:rsid w:val="52BB3C4D"/>
    <w:rsid w:val="52EC0882"/>
    <w:rsid w:val="530D2DE6"/>
    <w:rsid w:val="530F51F5"/>
    <w:rsid w:val="531204CE"/>
    <w:rsid w:val="533A4DC6"/>
    <w:rsid w:val="53475197"/>
    <w:rsid w:val="5368406D"/>
    <w:rsid w:val="5394300C"/>
    <w:rsid w:val="53BA487B"/>
    <w:rsid w:val="53CD5709"/>
    <w:rsid w:val="53D41741"/>
    <w:rsid w:val="53D77AC9"/>
    <w:rsid w:val="542242AB"/>
    <w:rsid w:val="54550B2A"/>
    <w:rsid w:val="54605DB0"/>
    <w:rsid w:val="547A779D"/>
    <w:rsid w:val="547B19A2"/>
    <w:rsid w:val="54877905"/>
    <w:rsid w:val="548C5207"/>
    <w:rsid w:val="54AC68D9"/>
    <w:rsid w:val="54BA2BA9"/>
    <w:rsid w:val="54C620A2"/>
    <w:rsid w:val="54CC5D04"/>
    <w:rsid w:val="54D404B4"/>
    <w:rsid w:val="54F034F6"/>
    <w:rsid w:val="54F569D5"/>
    <w:rsid w:val="54F63F7F"/>
    <w:rsid w:val="551910EA"/>
    <w:rsid w:val="55394FFA"/>
    <w:rsid w:val="55460BEE"/>
    <w:rsid w:val="558C271D"/>
    <w:rsid w:val="55BC5D53"/>
    <w:rsid w:val="55DB61A2"/>
    <w:rsid w:val="563B4759"/>
    <w:rsid w:val="56422304"/>
    <w:rsid w:val="56464591"/>
    <w:rsid w:val="56B7081C"/>
    <w:rsid w:val="570D1A54"/>
    <w:rsid w:val="572E1802"/>
    <w:rsid w:val="57397369"/>
    <w:rsid w:val="574724BF"/>
    <w:rsid w:val="5773382C"/>
    <w:rsid w:val="57792370"/>
    <w:rsid w:val="579E0425"/>
    <w:rsid w:val="57AD59A3"/>
    <w:rsid w:val="57CD4D3F"/>
    <w:rsid w:val="57E90135"/>
    <w:rsid w:val="58346F82"/>
    <w:rsid w:val="585D4091"/>
    <w:rsid w:val="586D1BA6"/>
    <w:rsid w:val="58851E9F"/>
    <w:rsid w:val="589E3F59"/>
    <w:rsid w:val="58A27EF9"/>
    <w:rsid w:val="58C92F7F"/>
    <w:rsid w:val="59163AAE"/>
    <w:rsid w:val="592F606A"/>
    <w:rsid w:val="596821C8"/>
    <w:rsid w:val="599B1EF4"/>
    <w:rsid w:val="59A8066B"/>
    <w:rsid w:val="59AB339C"/>
    <w:rsid w:val="59CD7C5A"/>
    <w:rsid w:val="59FA6166"/>
    <w:rsid w:val="5A10612F"/>
    <w:rsid w:val="5A1629CD"/>
    <w:rsid w:val="5A420242"/>
    <w:rsid w:val="5A746DF6"/>
    <w:rsid w:val="5A811121"/>
    <w:rsid w:val="5A9546CF"/>
    <w:rsid w:val="5AA11BF1"/>
    <w:rsid w:val="5AD4458B"/>
    <w:rsid w:val="5AD676DF"/>
    <w:rsid w:val="5AFD2EF8"/>
    <w:rsid w:val="5B245A7E"/>
    <w:rsid w:val="5B354286"/>
    <w:rsid w:val="5B3E042E"/>
    <w:rsid w:val="5B432285"/>
    <w:rsid w:val="5B4C472E"/>
    <w:rsid w:val="5B5172C0"/>
    <w:rsid w:val="5B5910D2"/>
    <w:rsid w:val="5B7A27F2"/>
    <w:rsid w:val="5B7B2732"/>
    <w:rsid w:val="5B8815A6"/>
    <w:rsid w:val="5BAF6C35"/>
    <w:rsid w:val="5BC759C3"/>
    <w:rsid w:val="5BC94AC0"/>
    <w:rsid w:val="5C385184"/>
    <w:rsid w:val="5C926297"/>
    <w:rsid w:val="5C950EBC"/>
    <w:rsid w:val="5CE47BC8"/>
    <w:rsid w:val="5CE7687A"/>
    <w:rsid w:val="5D0E1816"/>
    <w:rsid w:val="5D3C2A99"/>
    <w:rsid w:val="5D5A0A6D"/>
    <w:rsid w:val="5D6E32AF"/>
    <w:rsid w:val="5D782297"/>
    <w:rsid w:val="5D79784A"/>
    <w:rsid w:val="5DB33D6D"/>
    <w:rsid w:val="5DD64822"/>
    <w:rsid w:val="5DEB11F5"/>
    <w:rsid w:val="5DFC1982"/>
    <w:rsid w:val="5E07007F"/>
    <w:rsid w:val="5E2263C3"/>
    <w:rsid w:val="5E396B77"/>
    <w:rsid w:val="5E3B0F3C"/>
    <w:rsid w:val="5E526F8A"/>
    <w:rsid w:val="5E5618B0"/>
    <w:rsid w:val="5EA82908"/>
    <w:rsid w:val="5EBC1804"/>
    <w:rsid w:val="5ECC7AFE"/>
    <w:rsid w:val="5EDD40FF"/>
    <w:rsid w:val="5EF65CCC"/>
    <w:rsid w:val="5EFF1C82"/>
    <w:rsid w:val="5F166FCB"/>
    <w:rsid w:val="5F1835D4"/>
    <w:rsid w:val="5F28649C"/>
    <w:rsid w:val="5F375E79"/>
    <w:rsid w:val="5F5026B2"/>
    <w:rsid w:val="5F543CEF"/>
    <w:rsid w:val="5F825C78"/>
    <w:rsid w:val="5F844627"/>
    <w:rsid w:val="5F941A99"/>
    <w:rsid w:val="5FA9703E"/>
    <w:rsid w:val="5FE570CA"/>
    <w:rsid w:val="5FED47B3"/>
    <w:rsid w:val="600811AA"/>
    <w:rsid w:val="60533FB9"/>
    <w:rsid w:val="60CD2FFB"/>
    <w:rsid w:val="60D3342B"/>
    <w:rsid w:val="610C7759"/>
    <w:rsid w:val="611E221A"/>
    <w:rsid w:val="61297BD3"/>
    <w:rsid w:val="61690AE0"/>
    <w:rsid w:val="61BB2EE7"/>
    <w:rsid w:val="61C92044"/>
    <w:rsid w:val="61D662E3"/>
    <w:rsid w:val="61DC7FC7"/>
    <w:rsid w:val="61F324CF"/>
    <w:rsid w:val="625805C9"/>
    <w:rsid w:val="629E32E1"/>
    <w:rsid w:val="62A53382"/>
    <w:rsid w:val="62C869B9"/>
    <w:rsid w:val="62D501E3"/>
    <w:rsid w:val="62DD052C"/>
    <w:rsid w:val="62DE5D97"/>
    <w:rsid w:val="63011966"/>
    <w:rsid w:val="63097AA8"/>
    <w:rsid w:val="63133CA6"/>
    <w:rsid w:val="63466138"/>
    <w:rsid w:val="634661D9"/>
    <w:rsid w:val="6353231D"/>
    <w:rsid w:val="63953170"/>
    <w:rsid w:val="63AB23D8"/>
    <w:rsid w:val="63B52206"/>
    <w:rsid w:val="63B56378"/>
    <w:rsid w:val="63B7333B"/>
    <w:rsid w:val="63BD156A"/>
    <w:rsid w:val="63BE420B"/>
    <w:rsid w:val="63C773C8"/>
    <w:rsid w:val="63EF3524"/>
    <w:rsid w:val="63FA6BAF"/>
    <w:rsid w:val="640F4D46"/>
    <w:rsid w:val="643D213B"/>
    <w:rsid w:val="643D4CD5"/>
    <w:rsid w:val="64E15A11"/>
    <w:rsid w:val="65050493"/>
    <w:rsid w:val="650B1F0F"/>
    <w:rsid w:val="65112E41"/>
    <w:rsid w:val="65362C7D"/>
    <w:rsid w:val="654061EE"/>
    <w:rsid w:val="65684D35"/>
    <w:rsid w:val="656D5EF1"/>
    <w:rsid w:val="65701297"/>
    <w:rsid w:val="659F5CB6"/>
    <w:rsid w:val="65EA3ABF"/>
    <w:rsid w:val="666543C4"/>
    <w:rsid w:val="667A50FF"/>
    <w:rsid w:val="66B71930"/>
    <w:rsid w:val="66C0762F"/>
    <w:rsid w:val="66CB3452"/>
    <w:rsid w:val="66CF53AF"/>
    <w:rsid w:val="6756552C"/>
    <w:rsid w:val="675C2222"/>
    <w:rsid w:val="6766690A"/>
    <w:rsid w:val="678F0A3E"/>
    <w:rsid w:val="67AB0BF9"/>
    <w:rsid w:val="67B349FF"/>
    <w:rsid w:val="67C14745"/>
    <w:rsid w:val="67CB48A9"/>
    <w:rsid w:val="67FE0BC2"/>
    <w:rsid w:val="680059A6"/>
    <w:rsid w:val="683D3BE6"/>
    <w:rsid w:val="683F2065"/>
    <w:rsid w:val="684A7D42"/>
    <w:rsid w:val="685A27E6"/>
    <w:rsid w:val="68660049"/>
    <w:rsid w:val="688E6F91"/>
    <w:rsid w:val="68A60267"/>
    <w:rsid w:val="68CF4DBB"/>
    <w:rsid w:val="690A194F"/>
    <w:rsid w:val="691D4600"/>
    <w:rsid w:val="69321E18"/>
    <w:rsid w:val="69572838"/>
    <w:rsid w:val="695B03FD"/>
    <w:rsid w:val="69640F0B"/>
    <w:rsid w:val="699A720E"/>
    <w:rsid w:val="69C02230"/>
    <w:rsid w:val="6A054031"/>
    <w:rsid w:val="6A1A370B"/>
    <w:rsid w:val="6A2B6723"/>
    <w:rsid w:val="6A506043"/>
    <w:rsid w:val="6A511B3D"/>
    <w:rsid w:val="6A5512F0"/>
    <w:rsid w:val="6A595A5B"/>
    <w:rsid w:val="6A5B1348"/>
    <w:rsid w:val="6A6C1558"/>
    <w:rsid w:val="6AD754C0"/>
    <w:rsid w:val="6ADA1066"/>
    <w:rsid w:val="6AEB7A03"/>
    <w:rsid w:val="6B0550C0"/>
    <w:rsid w:val="6B161788"/>
    <w:rsid w:val="6B34234A"/>
    <w:rsid w:val="6B560E7C"/>
    <w:rsid w:val="6B572E46"/>
    <w:rsid w:val="6B600FC9"/>
    <w:rsid w:val="6B6179E0"/>
    <w:rsid w:val="6B81356C"/>
    <w:rsid w:val="6BA041FA"/>
    <w:rsid w:val="6BA767F0"/>
    <w:rsid w:val="6BE25299"/>
    <w:rsid w:val="6BEC358E"/>
    <w:rsid w:val="6BFB3534"/>
    <w:rsid w:val="6C033C26"/>
    <w:rsid w:val="6C443636"/>
    <w:rsid w:val="6C4C1BCB"/>
    <w:rsid w:val="6C5D623A"/>
    <w:rsid w:val="6C700663"/>
    <w:rsid w:val="6C706962"/>
    <w:rsid w:val="6C8D6ADD"/>
    <w:rsid w:val="6C924135"/>
    <w:rsid w:val="6C9D5A28"/>
    <w:rsid w:val="6C9E3962"/>
    <w:rsid w:val="6CD75FEC"/>
    <w:rsid w:val="6CFD0302"/>
    <w:rsid w:val="6D0A74D2"/>
    <w:rsid w:val="6D3D1AF1"/>
    <w:rsid w:val="6D5376AB"/>
    <w:rsid w:val="6D711BC7"/>
    <w:rsid w:val="6D8A744C"/>
    <w:rsid w:val="6D90647B"/>
    <w:rsid w:val="6D971927"/>
    <w:rsid w:val="6DEC2A1F"/>
    <w:rsid w:val="6DF0501E"/>
    <w:rsid w:val="6E260127"/>
    <w:rsid w:val="6E636C35"/>
    <w:rsid w:val="6E7641DC"/>
    <w:rsid w:val="6E76679E"/>
    <w:rsid w:val="6E8A57B2"/>
    <w:rsid w:val="6E8B52E0"/>
    <w:rsid w:val="6F255735"/>
    <w:rsid w:val="6F2B460C"/>
    <w:rsid w:val="6FB10929"/>
    <w:rsid w:val="6FC63453"/>
    <w:rsid w:val="6FF465E7"/>
    <w:rsid w:val="6FF8512A"/>
    <w:rsid w:val="6FFC1CE5"/>
    <w:rsid w:val="70062F94"/>
    <w:rsid w:val="702117BB"/>
    <w:rsid w:val="702604EA"/>
    <w:rsid w:val="703624A0"/>
    <w:rsid w:val="703A5210"/>
    <w:rsid w:val="70560AB8"/>
    <w:rsid w:val="70602481"/>
    <w:rsid w:val="706959AC"/>
    <w:rsid w:val="707F02B5"/>
    <w:rsid w:val="709D48D3"/>
    <w:rsid w:val="70A90DC2"/>
    <w:rsid w:val="70C31B6B"/>
    <w:rsid w:val="70E15C70"/>
    <w:rsid w:val="71060562"/>
    <w:rsid w:val="71063824"/>
    <w:rsid w:val="71404449"/>
    <w:rsid w:val="715534D3"/>
    <w:rsid w:val="7161120A"/>
    <w:rsid w:val="717219D7"/>
    <w:rsid w:val="71A100EB"/>
    <w:rsid w:val="71AB5C99"/>
    <w:rsid w:val="71ED62B2"/>
    <w:rsid w:val="7200072A"/>
    <w:rsid w:val="72061CEA"/>
    <w:rsid w:val="72315AEE"/>
    <w:rsid w:val="7247161D"/>
    <w:rsid w:val="726A0D63"/>
    <w:rsid w:val="726F46B8"/>
    <w:rsid w:val="72DC25AE"/>
    <w:rsid w:val="72DD1E82"/>
    <w:rsid w:val="72DF7113"/>
    <w:rsid w:val="72FF55BA"/>
    <w:rsid w:val="7304037B"/>
    <w:rsid w:val="732A5362"/>
    <w:rsid w:val="73615835"/>
    <w:rsid w:val="73683E42"/>
    <w:rsid w:val="73B74333"/>
    <w:rsid w:val="73E354BA"/>
    <w:rsid w:val="73EB22C1"/>
    <w:rsid w:val="73F312BE"/>
    <w:rsid w:val="740344C4"/>
    <w:rsid w:val="74175D4D"/>
    <w:rsid w:val="7439232E"/>
    <w:rsid w:val="743A2D33"/>
    <w:rsid w:val="7445482C"/>
    <w:rsid w:val="747A43D2"/>
    <w:rsid w:val="74905523"/>
    <w:rsid w:val="74AE1528"/>
    <w:rsid w:val="74B84955"/>
    <w:rsid w:val="74BF0ECA"/>
    <w:rsid w:val="74C36274"/>
    <w:rsid w:val="74CC5C48"/>
    <w:rsid w:val="74F77E47"/>
    <w:rsid w:val="753F1F44"/>
    <w:rsid w:val="754E78AC"/>
    <w:rsid w:val="759B3638"/>
    <w:rsid w:val="75E02E27"/>
    <w:rsid w:val="75F15D6E"/>
    <w:rsid w:val="763444AF"/>
    <w:rsid w:val="764878F4"/>
    <w:rsid w:val="768D1F63"/>
    <w:rsid w:val="76923F99"/>
    <w:rsid w:val="76F2544A"/>
    <w:rsid w:val="77163BB5"/>
    <w:rsid w:val="773B017D"/>
    <w:rsid w:val="7774290C"/>
    <w:rsid w:val="77942BCE"/>
    <w:rsid w:val="77B42924"/>
    <w:rsid w:val="780576DC"/>
    <w:rsid w:val="78132216"/>
    <w:rsid w:val="7832600E"/>
    <w:rsid w:val="783263F5"/>
    <w:rsid w:val="783C20D0"/>
    <w:rsid w:val="784F4CC1"/>
    <w:rsid w:val="78682366"/>
    <w:rsid w:val="788F13F6"/>
    <w:rsid w:val="7899684C"/>
    <w:rsid w:val="78A147F2"/>
    <w:rsid w:val="78A570C9"/>
    <w:rsid w:val="78AE7634"/>
    <w:rsid w:val="78C80EDF"/>
    <w:rsid w:val="78ED2E16"/>
    <w:rsid w:val="78F311BC"/>
    <w:rsid w:val="78F90A02"/>
    <w:rsid w:val="7984228B"/>
    <w:rsid w:val="7984408C"/>
    <w:rsid w:val="79DD2FC4"/>
    <w:rsid w:val="79EB45E5"/>
    <w:rsid w:val="7A5032DC"/>
    <w:rsid w:val="7A676145"/>
    <w:rsid w:val="7A765596"/>
    <w:rsid w:val="7A815F70"/>
    <w:rsid w:val="7AA339B1"/>
    <w:rsid w:val="7AB45BBF"/>
    <w:rsid w:val="7ABA0F2D"/>
    <w:rsid w:val="7AC1177E"/>
    <w:rsid w:val="7AC96B81"/>
    <w:rsid w:val="7AD85842"/>
    <w:rsid w:val="7ADA6E1B"/>
    <w:rsid w:val="7B0A55FB"/>
    <w:rsid w:val="7B1D39B9"/>
    <w:rsid w:val="7B200114"/>
    <w:rsid w:val="7B7773EE"/>
    <w:rsid w:val="7B9D6D92"/>
    <w:rsid w:val="7BBB3FF4"/>
    <w:rsid w:val="7BE12C70"/>
    <w:rsid w:val="7BE362E9"/>
    <w:rsid w:val="7BF13EA0"/>
    <w:rsid w:val="7C007FBC"/>
    <w:rsid w:val="7C087E52"/>
    <w:rsid w:val="7C0F5000"/>
    <w:rsid w:val="7C541407"/>
    <w:rsid w:val="7C7335E6"/>
    <w:rsid w:val="7C817109"/>
    <w:rsid w:val="7CC92D38"/>
    <w:rsid w:val="7CE02C9B"/>
    <w:rsid w:val="7CFC1521"/>
    <w:rsid w:val="7D2615F3"/>
    <w:rsid w:val="7D370500"/>
    <w:rsid w:val="7D5B55FA"/>
    <w:rsid w:val="7D5D51E1"/>
    <w:rsid w:val="7D794DAA"/>
    <w:rsid w:val="7D856900"/>
    <w:rsid w:val="7DC87DFE"/>
    <w:rsid w:val="7DDA1DE0"/>
    <w:rsid w:val="7DFF5BB3"/>
    <w:rsid w:val="7E2D69C3"/>
    <w:rsid w:val="7E39778B"/>
    <w:rsid w:val="7E816189"/>
    <w:rsid w:val="7E8706C0"/>
    <w:rsid w:val="7E8855B5"/>
    <w:rsid w:val="7EB054AE"/>
    <w:rsid w:val="7EB0651C"/>
    <w:rsid w:val="7EF8234E"/>
    <w:rsid w:val="7EFA5700"/>
    <w:rsid w:val="7F080287"/>
    <w:rsid w:val="7F3355B9"/>
    <w:rsid w:val="7F4C6819"/>
    <w:rsid w:val="7F543C6C"/>
    <w:rsid w:val="7F590AE3"/>
    <w:rsid w:val="7F6000C3"/>
    <w:rsid w:val="7F8107A0"/>
    <w:rsid w:val="7FA676D1"/>
    <w:rsid w:val="7FAC5898"/>
    <w:rsid w:val="7FB30EAC"/>
    <w:rsid w:val="7FCD0F02"/>
    <w:rsid w:val="7FE00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4C67DEB-307B-45CB-B251-B5960A41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8" w:qFormat="1"/>
    <w:lsdException w:name="Normal Indent" w:qFormat="1"/>
    <w:lsdException w:name="footnote text" w:semiHidden="1" w:qFormat="1"/>
    <w:lsdException w:name="annotation text" w:uiPriority="99" w:unhideWhenUsed="1" w:qFormat="1"/>
    <w:lsdException w:name="header" w:qFormat="1"/>
    <w:lsdException w:name="footer" w:qFormat="1"/>
    <w:lsdException w:name="caption" w:uiPriority="35" w:unhideWhenUsed="1" w:qFormat="1"/>
    <w:lsdException w:name="table of figures" w:qFormat="1"/>
    <w:lsdException w:name="footnote reference" w:semiHidden="1" w:qFormat="1"/>
    <w:lsdException w:name="page number" w:qFormat="1"/>
    <w:lsdException w:name="endnote reference" w:qFormat="1"/>
    <w:lsdException w:name="endnote text" w:qFormat="1"/>
    <w:lsdException w:name="toa heading" w:qFormat="1"/>
    <w:lsdException w:name="Title" w:qFormat="1"/>
    <w:lsdException w:name="Default Paragraph Font" w:semiHidden="1" w:qFormat="1"/>
    <w:lsdException w:name="Body Text" w:qFormat="1"/>
    <w:lsdException w:name="Body Text Indent" w:qFormat="1"/>
    <w:lsdException w:name="Subtitle" w:uiPriority="11" w:qFormat="1"/>
    <w:lsdException w:name="Body Text First Indent" w:qFormat="1"/>
    <w:lsdException w:name="Body Text First Indent 2"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rsid w:val="008B5000"/>
    <w:pPr>
      <w:widowControl w:val="0"/>
      <w:spacing w:line="360" w:lineRule="auto"/>
      <w:ind w:firstLineChars="200" w:firstLine="643"/>
      <w:jc w:val="both"/>
    </w:pPr>
    <w:rPr>
      <w:kern w:val="2"/>
      <w:sz w:val="24"/>
      <w:szCs w:val="24"/>
    </w:rPr>
  </w:style>
  <w:style w:type="paragraph" w:styleId="1">
    <w:name w:val="heading 1"/>
    <w:basedOn w:val="a"/>
    <w:next w:val="a"/>
    <w:link w:val="10"/>
    <w:qFormat/>
    <w:pPr>
      <w:keepNext/>
      <w:keepLines/>
      <w:numPr>
        <w:numId w:val="1"/>
      </w:numPr>
      <w:tabs>
        <w:tab w:val="left" w:pos="420"/>
      </w:tabs>
      <w:ind w:firstLineChars="0"/>
      <w:outlineLvl w:val="0"/>
    </w:pPr>
    <w:rPr>
      <w:rFonts w:ascii="黑体" w:eastAsia="黑体" w:hAnsi="黑体"/>
      <w:kern w:val="36"/>
      <w:sz w:val="30"/>
      <w:szCs w:val="30"/>
    </w:rPr>
  </w:style>
  <w:style w:type="paragraph" w:styleId="2">
    <w:name w:val="heading 2"/>
    <w:basedOn w:val="a"/>
    <w:next w:val="a"/>
    <w:link w:val="20"/>
    <w:unhideWhenUsed/>
    <w:qFormat/>
    <w:pPr>
      <w:keepNext/>
      <w:keepLines/>
      <w:numPr>
        <w:ilvl w:val="1"/>
        <w:numId w:val="1"/>
      </w:numPr>
      <w:ind w:left="0" w:firstLineChars="0"/>
      <w:outlineLvl w:val="1"/>
    </w:pPr>
    <w:rPr>
      <w:rFonts w:ascii="黑体" w:eastAsia="黑体" w:hAnsi="黑体"/>
      <w:sz w:val="28"/>
    </w:rPr>
  </w:style>
  <w:style w:type="paragraph" w:styleId="3">
    <w:name w:val="heading 3"/>
    <w:basedOn w:val="a"/>
    <w:next w:val="a"/>
    <w:link w:val="30"/>
    <w:autoRedefine/>
    <w:unhideWhenUsed/>
    <w:qFormat/>
    <w:pPr>
      <w:keepNext/>
      <w:keepLines/>
      <w:numPr>
        <w:ilvl w:val="2"/>
        <w:numId w:val="1"/>
      </w:numPr>
      <w:tabs>
        <w:tab w:val="left" w:pos="0"/>
      </w:tabs>
      <w:ind w:firstLineChars="0"/>
      <w:outlineLvl w:val="2"/>
    </w:pPr>
    <w:rPr>
      <w:rFonts w:eastAsia="黑体"/>
      <w:kern w:val="0"/>
    </w:rPr>
  </w:style>
  <w:style w:type="paragraph" w:styleId="4">
    <w:name w:val="heading 4"/>
    <w:basedOn w:val="a"/>
    <w:next w:val="a"/>
    <w:semiHidden/>
    <w:unhideWhenUsed/>
    <w:qFormat/>
    <w:pPr>
      <w:keepNext/>
      <w:keepLines/>
      <w:numPr>
        <w:ilvl w:val="3"/>
        <w:numId w:val="1"/>
      </w:numPr>
      <w:tabs>
        <w:tab w:val="left" w:pos="420"/>
      </w:tabs>
      <w:spacing w:before="280" w:after="290" w:line="376" w:lineRule="auto"/>
      <w:ind w:firstLineChars="0" w:firstLine="0"/>
      <w:outlineLvl w:val="3"/>
    </w:pPr>
    <w:rPr>
      <w:rFonts w:ascii="Arial" w:hAnsi="Arial"/>
      <w:bCs/>
      <w:sz w:val="28"/>
      <w:szCs w:val="28"/>
    </w:rPr>
  </w:style>
  <w:style w:type="paragraph" w:styleId="5">
    <w:name w:val="heading 5"/>
    <w:basedOn w:val="a"/>
    <w:next w:val="a"/>
    <w:link w:val="50"/>
    <w:semiHidden/>
    <w:unhideWhenUsed/>
    <w:qFormat/>
    <w:pPr>
      <w:keepNext/>
      <w:keepLines/>
      <w:numPr>
        <w:ilvl w:val="4"/>
        <w:numId w:val="1"/>
      </w:numPr>
      <w:tabs>
        <w:tab w:val="left" w:pos="2100"/>
      </w:tabs>
      <w:spacing w:before="280" w:after="290" w:line="372" w:lineRule="auto"/>
      <w:ind w:firstLineChars="0" w:firstLine="0"/>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autoRedefine/>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autoRedefine/>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autoRedefine/>
    <w:qFormat/>
    <w:pPr>
      <w:ind w:firstLine="420"/>
    </w:pPr>
  </w:style>
  <w:style w:type="paragraph" w:styleId="a4">
    <w:name w:val="caption"/>
    <w:basedOn w:val="a"/>
    <w:next w:val="a"/>
    <w:link w:val="a5"/>
    <w:autoRedefine/>
    <w:uiPriority w:val="35"/>
    <w:unhideWhenUsed/>
    <w:qFormat/>
    <w:pPr>
      <w:jc w:val="center"/>
    </w:pPr>
    <w:rPr>
      <w:rFonts w:ascii="黑体" w:hAnsi="黑体"/>
      <w:sz w:val="21"/>
    </w:rPr>
  </w:style>
  <w:style w:type="paragraph" w:styleId="a6">
    <w:name w:val="toa heading"/>
    <w:basedOn w:val="a"/>
    <w:next w:val="a"/>
    <w:qFormat/>
    <w:pPr>
      <w:spacing w:before="120"/>
    </w:pPr>
    <w:rPr>
      <w:rFonts w:ascii="Arial" w:hAnsi="Arial"/>
    </w:rPr>
  </w:style>
  <w:style w:type="paragraph" w:styleId="a7">
    <w:name w:val="annotation text"/>
    <w:basedOn w:val="a"/>
    <w:autoRedefine/>
    <w:uiPriority w:val="99"/>
    <w:unhideWhenUsed/>
    <w:qFormat/>
    <w:pPr>
      <w:tabs>
        <w:tab w:val="right" w:pos="8640"/>
      </w:tabs>
      <w:jc w:val="left"/>
    </w:pPr>
  </w:style>
  <w:style w:type="paragraph" w:styleId="a8">
    <w:name w:val="Body Text"/>
    <w:basedOn w:val="a"/>
    <w:next w:val="a"/>
    <w:link w:val="a9"/>
    <w:autoRedefine/>
    <w:qFormat/>
    <w:pPr>
      <w:spacing w:after="120"/>
    </w:pPr>
  </w:style>
  <w:style w:type="paragraph" w:styleId="aa">
    <w:name w:val="Body Text Indent"/>
    <w:basedOn w:val="a"/>
    <w:autoRedefine/>
    <w:qFormat/>
    <w:pPr>
      <w:spacing w:after="120"/>
      <w:ind w:leftChars="200" w:left="420"/>
    </w:pPr>
  </w:style>
  <w:style w:type="paragraph" w:styleId="31">
    <w:name w:val="toc 3"/>
    <w:basedOn w:val="a"/>
    <w:next w:val="a"/>
    <w:autoRedefine/>
    <w:uiPriority w:val="39"/>
    <w:qFormat/>
    <w:pPr>
      <w:ind w:firstLineChars="400" w:firstLine="2881"/>
      <w:jc w:val="left"/>
    </w:pPr>
  </w:style>
  <w:style w:type="paragraph" w:styleId="80">
    <w:name w:val="toc 8"/>
    <w:basedOn w:val="a"/>
    <w:next w:val="a"/>
    <w:autoRedefine/>
    <w:qFormat/>
    <w:pPr>
      <w:ind w:leftChars="1400" w:left="2940"/>
    </w:pPr>
  </w:style>
  <w:style w:type="paragraph" w:styleId="21">
    <w:name w:val="Body Text Indent 2"/>
    <w:basedOn w:val="a"/>
    <w:qFormat/>
    <w:pPr>
      <w:ind w:firstLine="640"/>
    </w:pPr>
    <w:rPr>
      <w:rFonts w:ascii="黑体" w:eastAsia="黑体"/>
      <w:color w:val="FF0000"/>
      <w:sz w:val="32"/>
      <w:szCs w:val="32"/>
    </w:rPr>
  </w:style>
  <w:style w:type="paragraph" w:styleId="ab">
    <w:name w:val="endnote text"/>
    <w:basedOn w:val="a"/>
    <w:qFormat/>
    <w:pPr>
      <w:snapToGrid w:val="0"/>
      <w:jc w:val="left"/>
    </w:pPr>
  </w:style>
  <w:style w:type="paragraph" w:styleId="ac">
    <w:name w:val="Balloon Text"/>
    <w:next w:val="ad"/>
    <w:uiPriority w:val="99"/>
    <w:unhideWhenUsed/>
    <w:qFormat/>
    <w:pPr>
      <w:widowControl w:val="0"/>
      <w:ind w:firstLineChars="200" w:firstLine="480"/>
      <w:jc w:val="both"/>
    </w:pPr>
    <w:rPr>
      <w:rFonts w:cs="宋体"/>
      <w:bCs/>
      <w:kern w:val="44"/>
      <w:sz w:val="18"/>
      <w:szCs w:val="18"/>
    </w:rPr>
  </w:style>
  <w:style w:type="paragraph" w:styleId="ad">
    <w:name w:val="Normal (Web)"/>
    <w:basedOn w:val="a"/>
    <w:autoRedefine/>
    <w:qFormat/>
    <w:pPr>
      <w:spacing w:beforeAutospacing="1" w:afterAutospacing="1"/>
      <w:jc w:val="left"/>
    </w:pPr>
    <w:rPr>
      <w:kern w:val="0"/>
    </w:rPr>
  </w:style>
  <w:style w:type="paragraph" w:styleId="ae">
    <w:name w:val="footer"/>
    <w:basedOn w:val="a"/>
    <w:qFormat/>
    <w:pPr>
      <w:tabs>
        <w:tab w:val="center" w:pos="4153"/>
        <w:tab w:val="right" w:pos="8306"/>
      </w:tabs>
      <w:snapToGrid w:val="0"/>
      <w:jc w:val="left"/>
    </w:pPr>
    <w:rPr>
      <w:sz w:val="18"/>
      <w:szCs w:val="18"/>
    </w:rPr>
  </w:style>
  <w:style w:type="paragraph" w:styleId="af">
    <w:name w:val="header"/>
    <w:basedOn w:val="a"/>
    <w:autoRedefine/>
    <w:qFormat/>
    <w:pPr>
      <w:pBdr>
        <w:bottom w:val="single" w:sz="6" w:space="1" w:color="auto"/>
      </w:pBdr>
      <w:tabs>
        <w:tab w:val="center" w:pos="4153"/>
        <w:tab w:val="right" w:pos="8306"/>
      </w:tabs>
      <w:snapToGrid w:val="0"/>
      <w:jc w:val="center"/>
    </w:pPr>
    <w:rPr>
      <w:rFonts w:eastAsia="黑体"/>
      <w:szCs w:val="18"/>
    </w:rPr>
  </w:style>
  <w:style w:type="paragraph" w:styleId="11">
    <w:name w:val="toc 1"/>
    <w:basedOn w:val="a"/>
    <w:next w:val="a"/>
    <w:autoRedefine/>
    <w:uiPriority w:val="39"/>
    <w:qFormat/>
    <w:pPr>
      <w:tabs>
        <w:tab w:val="right" w:leader="dot" w:pos="8722"/>
      </w:tabs>
      <w:ind w:firstLineChars="0" w:firstLine="0"/>
    </w:pPr>
    <w:rPr>
      <w:spacing w:val="1"/>
    </w:rPr>
  </w:style>
  <w:style w:type="paragraph" w:styleId="af0">
    <w:name w:val="Subtitle"/>
    <w:basedOn w:val="a"/>
    <w:next w:val="a"/>
    <w:autoRedefine/>
    <w:uiPriority w:val="11"/>
    <w:qFormat/>
    <w:pPr>
      <w:spacing w:before="240" w:after="60" w:line="312" w:lineRule="auto"/>
      <w:jc w:val="left"/>
      <w:outlineLvl w:val="1"/>
    </w:pPr>
    <w:rPr>
      <w:rFonts w:eastAsia="黑体"/>
      <w:bCs/>
      <w:kern w:val="28"/>
      <w:sz w:val="30"/>
      <w:szCs w:val="32"/>
    </w:rPr>
  </w:style>
  <w:style w:type="paragraph" w:styleId="af1">
    <w:name w:val="footnote text"/>
    <w:basedOn w:val="a"/>
    <w:next w:val="80"/>
    <w:semiHidden/>
    <w:qFormat/>
    <w:pPr>
      <w:adjustRightInd w:val="0"/>
      <w:snapToGrid w:val="0"/>
      <w:spacing w:line="360" w:lineRule="atLeast"/>
      <w:jc w:val="left"/>
      <w:textAlignment w:val="baseline"/>
    </w:pPr>
    <w:rPr>
      <w:rFonts w:eastAsia="PMingLiU"/>
      <w:kern w:val="0"/>
      <w:sz w:val="20"/>
      <w:szCs w:val="20"/>
      <w:lang w:eastAsia="zh-TW"/>
    </w:rPr>
  </w:style>
  <w:style w:type="paragraph" w:styleId="af2">
    <w:name w:val="table of figures"/>
    <w:basedOn w:val="a"/>
    <w:next w:val="a"/>
    <w:qFormat/>
    <w:pPr>
      <w:ind w:leftChars="200" w:left="200" w:hangingChars="200" w:hanging="200"/>
    </w:pPr>
  </w:style>
  <w:style w:type="paragraph" w:styleId="22">
    <w:name w:val="toc 2"/>
    <w:basedOn w:val="a"/>
    <w:next w:val="a"/>
    <w:autoRedefine/>
    <w:uiPriority w:val="39"/>
    <w:qFormat/>
    <w:pPr>
      <w:tabs>
        <w:tab w:val="left" w:pos="1050"/>
        <w:tab w:val="right" w:leader="dot" w:pos="8495"/>
      </w:tabs>
    </w:pPr>
  </w:style>
  <w:style w:type="paragraph" w:styleId="af3">
    <w:name w:val="Title"/>
    <w:basedOn w:val="a"/>
    <w:next w:val="a"/>
    <w:link w:val="af4"/>
    <w:autoRedefine/>
    <w:qFormat/>
    <w:pPr>
      <w:spacing w:before="240" w:after="60"/>
      <w:jc w:val="center"/>
      <w:outlineLvl w:val="0"/>
    </w:pPr>
    <w:rPr>
      <w:rFonts w:ascii="Arial" w:hAnsi="Arial"/>
      <w:b/>
      <w:sz w:val="32"/>
    </w:rPr>
  </w:style>
  <w:style w:type="paragraph" w:styleId="af5">
    <w:name w:val="Body Text First Indent"/>
    <w:basedOn w:val="a8"/>
    <w:next w:val="a"/>
    <w:autoRedefine/>
    <w:qFormat/>
    <w:pPr>
      <w:ind w:firstLineChars="100" w:firstLine="420"/>
    </w:pPr>
  </w:style>
  <w:style w:type="paragraph" w:styleId="23">
    <w:name w:val="Body Text First Indent 2"/>
    <w:basedOn w:val="aa"/>
    <w:qFormat/>
    <w:pPr>
      <w:ind w:firstLine="420"/>
    </w:p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lassic 1"/>
    <w:qFormat/>
    <w:pPr>
      <w:widowControl w:val="0"/>
      <w:jc w:val="both"/>
    </w:p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f7">
    <w:name w:val="Strong"/>
    <w:basedOn w:val="a0"/>
    <w:qFormat/>
    <w:rPr>
      <w:b/>
    </w:rPr>
  </w:style>
  <w:style w:type="character" w:styleId="af8">
    <w:name w:val="endnote reference"/>
    <w:basedOn w:val="a0"/>
    <w:qFormat/>
    <w:rPr>
      <w:vertAlign w:val="superscript"/>
    </w:rPr>
  </w:style>
  <w:style w:type="character" w:styleId="af9">
    <w:name w:val="page number"/>
    <w:qFormat/>
  </w:style>
  <w:style w:type="character" w:styleId="afa">
    <w:name w:val="Hyperlink"/>
    <w:basedOn w:val="a0"/>
    <w:autoRedefine/>
    <w:uiPriority w:val="99"/>
    <w:qFormat/>
    <w:rPr>
      <w:color w:val="0000FF"/>
      <w:u w:val="single"/>
    </w:rPr>
  </w:style>
  <w:style w:type="character" w:styleId="afb">
    <w:name w:val="footnote reference"/>
    <w:basedOn w:val="a0"/>
    <w:semiHidden/>
    <w:qFormat/>
    <w:rPr>
      <w:vertAlign w:val="superscript"/>
    </w:rPr>
  </w:style>
  <w:style w:type="character" w:customStyle="1" w:styleId="10">
    <w:name w:val="标题 1 字符"/>
    <w:link w:val="1"/>
    <w:qFormat/>
    <w:rPr>
      <w:rFonts w:ascii="黑体" w:eastAsia="黑体" w:hAnsi="黑体" w:cs="Times New Roman"/>
      <w:spacing w:val="-5"/>
      <w:kern w:val="44"/>
      <w:sz w:val="30"/>
      <w:szCs w:val="30"/>
    </w:rPr>
  </w:style>
  <w:style w:type="paragraph" w:customStyle="1" w:styleId="afc">
    <w:name w:val="表"/>
    <w:basedOn w:val="a"/>
    <w:next w:val="a"/>
    <w:autoRedefine/>
    <w:qFormat/>
    <w:pPr>
      <w:spacing w:line="240" w:lineRule="auto"/>
      <w:ind w:firstLineChars="0" w:firstLine="0"/>
      <w:jc w:val="center"/>
    </w:pPr>
    <w:rPr>
      <w:sz w:val="18"/>
      <w:szCs w:val="18"/>
    </w:rPr>
  </w:style>
  <w:style w:type="paragraph" w:customStyle="1" w:styleId="afd">
    <w:name w:val="图表说明"/>
    <w:basedOn w:val="a"/>
    <w:next w:val="af0"/>
    <w:qFormat/>
    <w:pPr>
      <w:ind w:firstLineChars="0" w:firstLine="0"/>
      <w:jc w:val="center"/>
    </w:pPr>
    <w:rPr>
      <w:sz w:val="21"/>
    </w:rPr>
  </w:style>
  <w:style w:type="character" w:customStyle="1" w:styleId="3Char">
    <w:name w:val="标题 3 Char"/>
    <w:basedOn w:val="a0"/>
    <w:qFormat/>
    <w:rPr>
      <w:rFonts w:ascii="Times New Roman" w:eastAsia="黑体" w:hAnsi="Times New Roman"/>
      <w:bCs/>
      <w:kern w:val="0"/>
      <w:sz w:val="24"/>
      <w:szCs w:val="24"/>
    </w:rPr>
  </w:style>
  <w:style w:type="paragraph" w:customStyle="1" w:styleId="13">
    <w:name w:val="表1"/>
    <w:basedOn w:val="a"/>
    <w:autoRedefine/>
    <w:qFormat/>
    <w:pPr>
      <w:spacing w:line="560" w:lineRule="exact"/>
      <w:ind w:firstLineChars="0" w:firstLine="0"/>
      <w:jc w:val="center"/>
    </w:pPr>
    <w:rPr>
      <w:b/>
      <w:sz w:val="21"/>
    </w:rPr>
  </w:style>
  <w:style w:type="paragraph" w:customStyle="1" w:styleId="afe">
    <w:name w:val="图表"/>
    <w:basedOn w:val="a"/>
    <w:qFormat/>
    <w:pPr>
      <w:spacing w:line="240" w:lineRule="auto"/>
      <w:ind w:firstLineChars="150" w:firstLine="482"/>
      <w:jc w:val="center"/>
      <w:textAlignment w:val="center"/>
    </w:pPr>
  </w:style>
  <w:style w:type="character" w:customStyle="1" w:styleId="Char">
    <w:name w:val="页脚 Char"/>
    <w:uiPriority w:val="99"/>
    <w:qFormat/>
    <w:rPr>
      <w:sz w:val="18"/>
    </w:rPr>
  </w:style>
  <w:style w:type="paragraph" w:customStyle="1" w:styleId="14">
    <w:name w:val="样式1"/>
    <w:basedOn w:val="1"/>
    <w:next w:val="a"/>
    <w:autoRedefine/>
    <w:qFormat/>
    <w:pPr>
      <w:tabs>
        <w:tab w:val="left" w:pos="0"/>
      </w:tabs>
    </w:pPr>
    <w:rPr>
      <w:rFonts w:ascii="Calibri" w:eastAsia="宋体" w:hAnsi="Calibri"/>
    </w:rPr>
  </w:style>
  <w:style w:type="character" w:customStyle="1" w:styleId="20">
    <w:name w:val="标题 2 字符"/>
    <w:link w:val="2"/>
    <w:qFormat/>
    <w:rPr>
      <w:rFonts w:ascii="黑体" w:eastAsia="黑体" w:hAnsi="黑体" w:cs="Times New Roman"/>
      <w:sz w:val="28"/>
      <w:szCs w:val="24"/>
    </w:rPr>
  </w:style>
  <w:style w:type="paragraph" w:customStyle="1" w:styleId="aff">
    <w:name w:val="图题注"/>
    <w:basedOn w:val="a4"/>
    <w:next w:val="a"/>
    <w:link w:val="Char0"/>
    <w:qFormat/>
    <w:pPr>
      <w:ind w:firstLineChars="0" w:firstLine="0"/>
    </w:pPr>
    <w:rPr>
      <w:rFonts w:ascii="Times New Roman" w:hAnsi="Times New Roman"/>
    </w:rPr>
  </w:style>
  <w:style w:type="paragraph" w:customStyle="1" w:styleId="aff0">
    <w:name w:val="表题注"/>
    <w:basedOn w:val="a4"/>
    <w:next w:val="a"/>
    <w:link w:val="Char1"/>
    <w:qFormat/>
    <w:pPr>
      <w:ind w:firstLineChars="0" w:firstLine="0"/>
    </w:pPr>
    <w:rPr>
      <w:rFonts w:ascii="Times New Roman" w:hAnsi="Times New Roman"/>
    </w:rPr>
  </w:style>
  <w:style w:type="paragraph" w:customStyle="1" w:styleId="aff1">
    <w:name w:val="表格说明"/>
    <w:basedOn w:val="a"/>
    <w:autoRedefine/>
    <w:qFormat/>
    <w:pPr>
      <w:spacing w:line="560" w:lineRule="exact"/>
      <w:jc w:val="center"/>
    </w:pPr>
    <w:rPr>
      <w:sz w:val="21"/>
    </w:rPr>
  </w:style>
  <w:style w:type="paragraph" w:customStyle="1" w:styleId="aff2">
    <w:name w:val="图片"/>
    <w:basedOn w:val="a"/>
    <w:next w:val="a"/>
    <w:autoRedefine/>
    <w:qFormat/>
    <w:pPr>
      <w:ind w:firstLineChars="0" w:firstLine="0"/>
      <w:jc w:val="center"/>
    </w:pPr>
  </w:style>
  <w:style w:type="paragraph" w:styleId="aff3">
    <w:name w:val="List Paragraph"/>
    <w:basedOn w:val="a"/>
    <w:autoRedefine/>
    <w:uiPriority w:val="34"/>
    <w:qFormat/>
    <w:pPr>
      <w:ind w:firstLine="420"/>
    </w:pPr>
  </w:style>
  <w:style w:type="paragraph" w:customStyle="1" w:styleId="aff4">
    <w:name w:val="表格"/>
    <w:basedOn w:val="a"/>
    <w:next w:val="a"/>
    <w:autoRedefine/>
    <w:qFormat/>
    <w:pPr>
      <w:spacing w:line="240" w:lineRule="auto"/>
      <w:ind w:firstLineChars="0" w:firstLine="0"/>
      <w:jc w:val="center"/>
    </w:pPr>
    <w:rPr>
      <w:rFonts w:cstheme="minorBidi" w:hint="eastAsia"/>
      <w:sz w:val="21"/>
    </w:rPr>
  </w:style>
  <w:style w:type="paragraph" w:customStyle="1" w:styleId="aff5">
    <w:name w:val="表图"/>
    <w:autoRedefine/>
    <w:qFormat/>
    <w:pPr>
      <w:jc w:val="center"/>
    </w:pPr>
    <w:rPr>
      <w:rFonts w:cstheme="minorBidi"/>
      <w:b/>
      <w:sz w:val="18"/>
    </w:rPr>
  </w:style>
  <w:style w:type="paragraph" w:customStyle="1" w:styleId="15">
    <w:name w:val="图标说明1"/>
    <w:basedOn w:val="af2"/>
    <w:next w:val="a"/>
    <w:autoRedefine/>
    <w:qFormat/>
    <w:pPr>
      <w:tabs>
        <w:tab w:val="left" w:pos="0"/>
      </w:tabs>
      <w:ind w:leftChars="0" w:left="0" w:firstLineChars="0" w:firstLine="0"/>
      <w:jc w:val="center"/>
    </w:pPr>
    <w:rPr>
      <w:sz w:val="21"/>
    </w:rPr>
  </w:style>
  <w:style w:type="paragraph" w:customStyle="1" w:styleId="aff6">
    <w:name w:val="表注图注"/>
    <w:basedOn w:val="a"/>
    <w:autoRedefine/>
    <w:qFormat/>
    <w:pPr>
      <w:tabs>
        <w:tab w:val="left" w:pos="377"/>
      </w:tabs>
      <w:ind w:firstLineChars="0" w:firstLine="0"/>
    </w:pPr>
    <w:rPr>
      <w:rFonts w:eastAsia="楷体"/>
      <w:sz w:val="21"/>
    </w:rPr>
  </w:style>
  <w:style w:type="paragraph" w:customStyle="1" w:styleId="16">
    <w:name w:val="题注1"/>
    <w:basedOn w:val="a"/>
    <w:autoRedefine/>
    <w:qFormat/>
    <w:pPr>
      <w:jc w:val="center"/>
    </w:pPr>
    <w:rPr>
      <w:sz w:val="18"/>
    </w:rPr>
  </w:style>
  <w:style w:type="character" w:customStyle="1" w:styleId="50">
    <w:name w:val="标题 5 字符"/>
    <w:link w:val="5"/>
    <w:autoRedefine/>
    <w:uiPriority w:val="9"/>
    <w:qFormat/>
    <w:rPr>
      <w:rFonts w:ascii="Times New Roman" w:eastAsia="宋体" w:hAnsi="Times New Roman"/>
      <w:b/>
      <w:sz w:val="28"/>
    </w:rPr>
  </w:style>
  <w:style w:type="paragraph" w:customStyle="1" w:styleId="aff7">
    <w:name w:val="表注"/>
    <w:basedOn w:val="a"/>
    <w:autoRedefine/>
    <w:qFormat/>
    <w:pPr>
      <w:jc w:val="center"/>
    </w:pPr>
    <w:rPr>
      <w:sz w:val="21"/>
    </w:rPr>
  </w:style>
  <w:style w:type="character" w:customStyle="1" w:styleId="Char0">
    <w:name w:val="图题注 Char"/>
    <w:basedOn w:val="a5"/>
    <w:link w:val="aff"/>
    <w:autoRedefine/>
    <w:qFormat/>
    <w:rPr>
      <w:rFonts w:ascii="Times New Roman" w:eastAsia="宋体" w:hAnsi="Times New Roman" w:cstheme="majorBidi"/>
      <w:kern w:val="2"/>
      <w:sz w:val="20"/>
      <w:szCs w:val="20"/>
    </w:rPr>
  </w:style>
  <w:style w:type="character" w:customStyle="1" w:styleId="a5">
    <w:name w:val="题注 字符"/>
    <w:link w:val="a4"/>
    <w:autoRedefine/>
    <w:uiPriority w:val="35"/>
    <w:qFormat/>
    <w:rPr>
      <w:rFonts w:ascii="黑体" w:eastAsia="宋体" w:hAnsi="黑体" w:cstheme="minorBidi"/>
      <w:kern w:val="2"/>
      <w:sz w:val="21"/>
      <w:szCs w:val="24"/>
    </w:rPr>
  </w:style>
  <w:style w:type="character" w:customStyle="1" w:styleId="Char1">
    <w:name w:val="表题注 Char"/>
    <w:basedOn w:val="a5"/>
    <w:link w:val="aff0"/>
    <w:autoRedefine/>
    <w:qFormat/>
    <w:rPr>
      <w:rFonts w:ascii="Times New Roman" w:eastAsia="宋体" w:hAnsi="Times New Roman" w:cstheme="majorBidi"/>
      <w:kern w:val="2"/>
      <w:sz w:val="20"/>
      <w:szCs w:val="20"/>
    </w:rPr>
  </w:style>
  <w:style w:type="character" w:customStyle="1" w:styleId="150">
    <w:name w:val="15"/>
    <w:basedOn w:val="a0"/>
    <w:autoRedefine/>
    <w:qFormat/>
    <w:rPr>
      <w:rFonts w:ascii="Times New Roman" w:eastAsia="宋体" w:hAnsi="Times New Roman" w:cs="Times New Roman" w:hint="default"/>
      <w:sz w:val="21"/>
      <w:szCs w:val="21"/>
    </w:rPr>
  </w:style>
  <w:style w:type="paragraph" w:customStyle="1" w:styleId="aff8">
    <w:name w:val="正文部分"/>
    <w:basedOn w:val="a"/>
    <w:autoRedefine/>
    <w:qFormat/>
    <w:pPr>
      <w:ind w:firstLine="200"/>
    </w:pPr>
    <w:rPr>
      <w:rFonts w:ascii="宋体"/>
    </w:rPr>
  </w:style>
  <w:style w:type="paragraph" w:customStyle="1" w:styleId="aff9">
    <w:name w:val="结语"/>
    <w:basedOn w:val="a"/>
    <w:autoRedefine/>
    <w:qFormat/>
    <w:pPr>
      <w:ind w:firstLineChars="0" w:firstLine="0"/>
      <w:jc w:val="center"/>
    </w:pPr>
    <w:rPr>
      <w:rFonts w:ascii="黑体" w:eastAsia="黑体" w:hAnsi="黑体"/>
      <w:sz w:val="28"/>
      <w:szCs w:val="28"/>
    </w:rPr>
  </w:style>
  <w:style w:type="paragraph" w:customStyle="1" w:styleId="-1">
    <w:name w:val="标题-1"/>
    <w:basedOn w:val="a"/>
    <w:autoRedefine/>
    <w:qFormat/>
    <w:pPr>
      <w:widowControl/>
      <w:spacing w:beforeLines="100" w:before="312" w:afterLines="100" w:after="312"/>
      <w:jc w:val="left"/>
    </w:pPr>
    <w:rPr>
      <w:rFonts w:ascii="黑体" w:eastAsia="黑体" w:hAnsi="黑体"/>
      <w:sz w:val="30"/>
      <w:szCs w:val="30"/>
    </w:rPr>
  </w:style>
  <w:style w:type="paragraph" w:customStyle="1" w:styleId="-2">
    <w:name w:val="标题-2"/>
    <w:basedOn w:val="a"/>
    <w:autoRedefine/>
    <w:qFormat/>
    <w:pPr>
      <w:widowControl/>
      <w:spacing w:beforeLines="50" w:before="156" w:afterLines="50" w:after="156"/>
      <w:jc w:val="left"/>
    </w:pPr>
    <w:rPr>
      <w:rFonts w:ascii="黑体" w:eastAsia="黑体" w:hAnsi="黑体" w:cs="宋体"/>
      <w:kern w:val="0"/>
      <w:sz w:val="28"/>
      <w:szCs w:val="28"/>
    </w:rPr>
  </w:style>
  <w:style w:type="paragraph" w:customStyle="1" w:styleId="-3">
    <w:name w:val="标题-3"/>
    <w:basedOn w:val="a"/>
    <w:autoRedefine/>
    <w:qFormat/>
    <w:pPr>
      <w:widowControl/>
      <w:spacing w:beforeLines="50" w:before="156" w:afterLines="50" w:after="156"/>
      <w:jc w:val="left"/>
    </w:pPr>
    <w:rPr>
      <w:rFonts w:ascii="黑体" w:eastAsia="黑体" w:hAnsi="黑体" w:cs="宋体"/>
      <w:kern w:val="0"/>
    </w:rPr>
  </w:style>
  <w:style w:type="paragraph" w:customStyle="1" w:styleId="affa">
    <w:name w:val="其他标题"/>
    <w:basedOn w:val="affb"/>
    <w:autoRedefine/>
    <w:qFormat/>
    <w:rPr>
      <w:rFonts w:ascii="Calibri" w:eastAsia="宋体" w:hAnsi="Calibri" w:cs="Times New Roman"/>
      <w:sz w:val="28"/>
    </w:rPr>
  </w:style>
  <w:style w:type="paragraph" w:customStyle="1" w:styleId="affb">
    <w:name w:val="一级标题"/>
    <w:basedOn w:val="a"/>
    <w:autoRedefine/>
    <w:qFormat/>
    <w:pPr>
      <w:adjustRightInd w:val="0"/>
      <w:ind w:firstLine="200"/>
      <w:jc w:val="left"/>
    </w:pPr>
    <w:rPr>
      <w:rFonts w:ascii="黑体" w:eastAsia="黑体" w:hAnsi="黑体" w:cs="宋体"/>
      <w:sz w:val="30"/>
      <w:szCs w:val="28"/>
    </w:rPr>
  </w:style>
  <w:style w:type="paragraph" w:styleId="affc">
    <w:name w:val="No Spacing"/>
    <w:autoRedefine/>
    <w:uiPriority w:val="1"/>
    <w:qFormat/>
    <w:pPr>
      <w:widowControl w:val="0"/>
    </w:pPr>
    <w:rPr>
      <w:rFonts w:asciiTheme="minorHAnsi" w:eastAsia="黑体" w:hAnsiTheme="minorHAnsi" w:cstheme="minorBidi"/>
      <w:kern w:val="2"/>
      <w:sz w:val="28"/>
      <w:szCs w:val="22"/>
    </w:rPr>
  </w:style>
  <w:style w:type="paragraph" w:customStyle="1" w:styleId="xl36">
    <w:name w:val="xl36"/>
    <w:autoRedefine/>
    <w:qFormat/>
    <w:pPr>
      <w:pBdr>
        <w:left w:val="single" w:sz="4" w:space="0" w:color="auto"/>
        <w:bottom w:val="single" w:sz="4" w:space="0" w:color="auto"/>
      </w:pBdr>
      <w:spacing w:before="100" w:beforeAutospacing="1" w:after="100" w:afterAutospacing="1"/>
      <w:jc w:val="center"/>
      <w:textAlignment w:val="top"/>
    </w:pPr>
    <w:rPr>
      <w:rFonts w:asciiTheme="minorHAnsi" w:eastAsiaTheme="minorEastAsia" w:hAnsiTheme="minorHAnsi" w:cstheme="minorBidi"/>
      <w:sz w:val="24"/>
      <w:szCs w:val="24"/>
    </w:rPr>
  </w:style>
  <w:style w:type="paragraph" w:customStyle="1" w:styleId="17">
    <w:name w:val="正文1"/>
    <w:autoRedefine/>
    <w:qFormat/>
    <w:pPr>
      <w:spacing w:after="120" w:line="200" w:lineRule="atLeast"/>
    </w:pPr>
    <w:rPr>
      <w:rFonts w:ascii="宋体" w:hAnsi="宋体" w:cs="Times"/>
      <w:color w:val="000000"/>
      <w:sz w:val="18"/>
      <w:szCs w:val="24"/>
    </w:rPr>
  </w:style>
  <w:style w:type="paragraph" w:customStyle="1" w:styleId="affd">
    <w:name w:val="文本"/>
    <w:basedOn w:val="a"/>
    <w:autoRedefine/>
    <w:qFormat/>
    <w:pPr>
      <w:ind w:firstLine="200"/>
    </w:pPr>
  </w:style>
  <w:style w:type="paragraph" w:customStyle="1" w:styleId="affe">
    <w:name w:val="图表格式"/>
    <w:basedOn w:val="a"/>
    <w:autoRedefine/>
    <w:qFormat/>
    <w:pPr>
      <w:spacing w:line="300" w:lineRule="auto"/>
      <w:ind w:firstLineChars="0" w:firstLine="0"/>
      <w:jc w:val="center"/>
    </w:pPr>
  </w:style>
  <w:style w:type="table" w:customStyle="1" w:styleId="TableNormal">
    <w:name w:val="Table Normal"/>
    <w:autoRedefine/>
    <w:semiHidden/>
    <w:unhideWhenUsed/>
    <w:qFormat/>
    <w:tblPr>
      <w:tblCellMar>
        <w:top w:w="0" w:type="dxa"/>
        <w:left w:w="0" w:type="dxa"/>
        <w:bottom w:w="0" w:type="dxa"/>
        <w:right w:w="0" w:type="dxa"/>
      </w:tblCellMar>
    </w:tblPr>
  </w:style>
  <w:style w:type="paragraph" w:customStyle="1" w:styleId="CMreflist">
    <w:name w:val="CMreflist"/>
    <w:basedOn w:val="a"/>
    <w:qFormat/>
    <w:pPr>
      <w:numPr>
        <w:numId w:val="2"/>
      </w:numPr>
      <w:ind w:firstLineChars="0" w:firstLine="0"/>
    </w:pPr>
  </w:style>
  <w:style w:type="character" w:customStyle="1" w:styleId="24">
    <w:name w:val="封面2"/>
    <w:qFormat/>
    <w:rPr>
      <w:b/>
      <w:spacing w:val="60"/>
      <w:sz w:val="44"/>
    </w:rPr>
  </w:style>
  <w:style w:type="character" w:customStyle="1" w:styleId="af4">
    <w:name w:val="标题 字符"/>
    <w:link w:val="af3"/>
    <w:qFormat/>
    <w:rPr>
      <w:rFonts w:ascii="Arial" w:hAnsi="Arial"/>
      <w:b/>
      <w:sz w:val="32"/>
    </w:rPr>
  </w:style>
  <w:style w:type="paragraph" w:customStyle="1" w:styleId="Default">
    <w:name w:val="Default"/>
    <w:qFormat/>
    <w:pPr>
      <w:widowControl w:val="0"/>
      <w:autoSpaceDE w:val="0"/>
      <w:autoSpaceDN w:val="0"/>
      <w:adjustRightInd w:val="0"/>
    </w:pPr>
    <w:rPr>
      <w:rFonts w:ascii="楷体|...車." w:eastAsia="楷体|...車." w:cs="楷体|...車."/>
      <w:color w:val="000000"/>
      <w:sz w:val="24"/>
      <w:szCs w:val="24"/>
    </w:rPr>
  </w:style>
  <w:style w:type="paragraph" w:customStyle="1" w:styleId="afff">
    <w:name w:val="正文＋"/>
    <w:next w:val="afff0"/>
    <w:qFormat/>
    <w:pPr>
      <w:widowControl w:val="0"/>
      <w:spacing w:after="120"/>
      <w:jc w:val="both"/>
    </w:pPr>
    <w:rPr>
      <w:kern w:val="2"/>
      <w:sz w:val="18"/>
    </w:rPr>
  </w:style>
  <w:style w:type="paragraph" w:customStyle="1" w:styleId="afff0">
    <w:name w:val="命令行"/>
    <w:qFormat/>
    <w:pPr>
      <w:widowControl w:val="0"/>
      <w:shd w:val="pct10" w:color="auto" w:fill="FFFFFF"/>
      <w:jc w:val="center"/>
    </w:pPr>
    <w:rPr>
      <w:rFonts w:ascii="Lucida Console" w:hAnsi="Lucida Console"/>
      <w:kern w:val="2"/>
      <w:sz w:val="18"/>
    </w:rPr>
  </w:style>
  <w:style w:type="paragraph" w:customStyle="1" w:styleId="tgt1">
    <w:name w:val="tgt1"/>
    <w:qFormat/>
    <w:pPr>
      <w:spacing w:after="150"/>
    </w:pPr>
    <w:rPr>
      <w:rFonts w:ascii="宋体" w:hAnsi="宋体" w:cs="宋体"/>
      <w:sz w:val="24"/>
      <w:szCs w:val="24"/>
    </w:rPr>
  </w:style>
  <w:style w:type="paragraph" w:customStyle="1" w:styleId="afff1">
    <w:name w:val="图表名"/>
    <w:basedOn w:val="a"/>
    <w:autoRedefine/>
    <w:qFormat/>
    <w:pPr>
      <w:adjustRightInd w:val="0"/>
      <w:snapToGrid w:val="0"/>
      <w:spacing w:before="120" w:after="120" w:line="400" w:lineRule="exact"/>
      <w:ind w:firstLineChars="0" w:firstLine="0"/>
      <w:jc w:val="center"/>
    </w:pPr>
    <w:rPr>
      <w:kern w:val="0"/>
      <w:sz w:val="21"/>
      <w:szCs w:val="21"/>
    </w:rPr>
  </w:style>
  <w:style w:type="paragraph" w:customStyle="1" w:styleId="--">
    <w:name w:val="毕设-正文-正文部分"/>
    <w:basedOn w:val="a"/>
    <w:qFormat/>
    <w:pPr>
      <w:widowControl/>
      <w:spacing w:before="120" w:line="400" w:lineRule="exact"/>
      <w:ind w:firstLine="200"/>
    </w:pPr>
  </w:style>
  <w:style w:type="paragraph" w:customStyle="1" w:styleId="afff2">
    <w:name w:val="方案表格(居中)"/>
    <w:next w:val="a"/>
    <w:qFormat/>
    <w:pPr>
      <w:shd w:val="clear" w:color="auto" w:fill="FFFFFF"/>
      <w:jc w:val="center"/>
    </w:pPr>
    <w:rPr>
      <w:color w:val="000000"/>
      <w:sz w:val="24"/>
    </w:rPr>
  </w:style>
  <w:style w:type="paragraph" w:customStyle="1" w:styleId="110">
    <w:name w:val="正文11"/>
    <w:basedOn w:val="a"/>
    <w:qFormat/>
    <w:pPr>
      <w:ind w:firstLine="200"/>
    </w:pPr>
    <w:rPr>
      <w:rFonts w:ascii="仿宋_GB2312" w:eastAsia="仿宋_GB2312"/>
      <w:sz w:val="32"/>
    </w:rPr>
  </w:style>
  <w:style w:type="paragraph" w:customStyle="1" w:styleId="afff3">
    <w:name w:val="正文格式"/>
    <w:qFormat/>
    <w:pPr>
      <w:spacing w:line="360" w:lineRule="auto"/>
      <w:ind w:firstLineChars="200" w:firstLine="422"/>
      <w:jc w:val="both"/>
    </w:pPr>
    <w:rPr>
      <w:rFonts w:hint="eastAsia"/>
      <w:sz w:val="24"/>
    </w:rPr>
  </w:style>
  <w:style w:type="paragraph" w:customStyle="1" w:styleId="afff4">
    <w:name w:val="图和表"/>
    <w:next w:val="a8"/>
    <w:qFormat/>
    <w:pPr>
      <w:widowControl w:val="0"/>
      <w:spacing w:line="360" w:lineRule="auto"/>
      <w:jc w:val="center"/>
    </w:pPr>
    <w:rPr>
      <w:rFonts w:eastAsia="黑体"/>
      <w:b/>
      <w:kern w:val="2"/>
      <w:sz w:val="21"/>
      <w:szCs w:val="84"/>
      <w:lang w:val="en-GB" w:bidi="lo-LA"/>
    </w:rPr>
  </w:style>
  <w:style w:type="character" w:customStyle="1" w:styleId="30">
    <w:name w:val="标题 3 字符"/>
    <w:link w:val="3"/>
    <w:qFormat/>
    <w:rPr>
      <w:rFonts w:ascii="Times New Roman" w:eastAsia="宋体" w:hAnsi="Times New Roman" w:cs="Times New Roman"/>
      <w:b/>
      <w:sz w:val="32"/>
      <w:szCs w:val="20"/>
    </w:rPr>
  </w:style>
  <w:style w:type="paragraph" w:customStyle="1" w:styleId="FirstParagraph">
    <w:name w:val="First Paragraph"/>
    <w:basedOn w:val="a8"/>
    <w:next w:val="a8"/>
    <w:qFormat/>
    <w:rsid w:val="008B5000"/>
    <w:pPr>
      <w:widowControl/>
      <w:spacing w:before="180" w:after="180"/>
      <w:ind w:firstLine="200"/>
      <w:jc w:val="left"/>
    </w:pPr>
    <w:rPr>
      <w:rFonts w:asciiTheme="minorHAnsi" w:eastAsiaTheme="minorEastAsia" w:hAnsiTheme="minorHAnsi" w:cstheme="minorBidi"/>
      <w:kern w:val="0"/>
      <w:lang w:eastAsia="en-US"/>
    </w:rPr>
  </w:style>
  <w:style w:type="character" w:customStyle="1" w:styleId="a9">
    <w:name w:val="正文文本 字符"/>
    <w:basedOn w:val="a0"/>
    <w:link w:val="a8"/>
    <w:rsid w:val="008B500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libs.yu.ac.kr/eds/detail/edscoj_edscoj.sktcxb201901010?briefLink=%2Feds%2Fbrief%2FdiscoveryResult%3Fst%3DKWRD%26service_type%3Dbrief%26si%3DAU%26q%3D%22Qiu%2C%2BChengbo%22%26" TargetMode="Externa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hyperlink" Target="https://cdmd.cnki.com.cn/Article/CDMD-91002-1022810087.ht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hyperlink" Target="https://blog.csdn.net/yeqianqian_/article/details/122974141" TargetMode="External"/><Relationship Id="rId2" Type="http://schemas.openxmlformats.org/officeDocument/2006/relationships/customXml" Target="../customXml/item1.xml"/><Relationship Id="rId16" Type="http://schemas.openxmlformats.org/officeDocument/2006/relationships/footer" Target="footer5.xml"/><Relationship Id="rId20" Type="http://schemas.openxmlformats.org/officeDocument/2006/relationships/hyperlink" Target="http://wfo.lib.ustc.edu.cn/D/Periodical_kjspyj201903004.aspx"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m.xiaoshuo.qq.com/chapter/1046055435"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wap-cnki-net-443.webvpn.imac.edu.cn/touch/web/Journal/Article/ZGKJ202403009.html"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apps.wanfangdata.com.cn/perios/article:sktcxb201901010"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scique-kc.cast.org.cn/index/questionDetail?id=433"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Luoshihao</cp:lastModifiedBy>
  <cp:revision>10</cp:revision>
  <dcterms:created xsi:type="dcterms:W3CDTF">2020-10-22T06:33:00Z</dcterms:created>
  <dcterms:modified xsi:type="dcterms:W3CDTF">2025-12-02T11:48:00Z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B1386F8AEFAB46D0AA77A9704BE8AAB7_13</vt:lpwstr>
  </property>
  <property fmtid="{D5CDD505-2E9C-101B-9397-08002B2CF9AE}" pid="4" name="KSOTemplateDocerSaveRecord">
    <vt:lpwstr>eyJoZGlkIjoiZmI1YWY3MjYyOTViYWU3MWIwNjI1M2Y0MGY2NDE0MTIiLCJ1c2VySWQiOiIyNDY0Njc4NDcifQ==</vt:lpwstr>
  </property>
</Properties>
</file>