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F9433">
      <w:pPr>
        <w:pStyle w:val="12"/>
        <w:jc w:val="left"/>
      </w:pPr>
      <w:bookmarkStart w:id="0" w:name="_GoBack"/>
      <w:bookmarkEnd w:id="0"/>
      <w:r>
        <w:t>管理学理论与实践</w:t>
      </w:r>
    </w:p>
    <w:p w14:paraId="59F34CED">
      <w:pPr>
        <w:pStyle w:val="2"/>
        <w:jc w:val="left"/>
      </w:pPr>
      <w:r>
        <w:t>第一节</w:t>
      </w:r>
    </w:p>
    <w:p w14:paraId="15E40851">
      <w:pPr>
        <w:pStyle w:val="3"/>
        <w:numPr>
          <w:ilvl w:val="0"/>
          <w:numId w:val="2"/>
        </w:numPr>
        <w:jc w:val="left"/>
      </w:pPr>
      <w:r>
        <w:t>课程目标</w:t>
      </w:r>
    </w:p>
    <w:p w14:paraId="2F831362">
      <w:pPr>
        <w:numPr>
          <w:ilvl w:val="1"/>
          <w:numId w:val="3"/>
        </w:numPr>
        <w:jc w:val="left"/>
      </w:pPr>
      <w:r>
        <w:t>掌握管理的基本原理、方法、历史演变；</w:t>
      </w:r>
    </w:p>
    <w:p w14:paraId="58CB6A46">
      <w:pPr>
        <w:numPr>
          <w:ilvl w:val="1"/>
          <w:numId w:val="3"/>
        </w:numPr>
        <w:jc w:val="left"/>
      </w:pPr>
      <w:r>
        <w:t>掌握科学决策的方法及过程；</w:t>
      </w:r>
    </w:p>
    <w:p w14:paraId="752AE738">
      <w:pPr>
        <w:numPr>
          <w:ilvl w:val="1"/>
          <w:numId w:val="3"/>
        </w:numPr>
        <w:jc w:val="left"/>
      </w:pPr>
      <w:r>
        <w:t>掌握计划、组织、领导及控制职能等理论</w:t>
      </w:r>
    </w:p>
    <w:p w14:paraId="07CCAE08">
      <w:pPr>
        <w:pStyle w:val="3"/>
        <w:numPr>
          <w:ilvl w:val="0"/>
          <w:numId w:val="2"/>
        </w:numPr>
        <w:jc w:val="left"/>
      </w:pPr>
      <w:r>
        <w:t>何谓管理</w:t>
      </w:r>
    </w:p>
    <w:p w14:paraId="41F2B2C8">
      <w:pPr>
        <w:jc w:val="left"/>
      </w:pPr>
      <w:r>
        <w:drawing>
          <wp:inline distT="0" distB="0" distL="0" distR="0">
            <wp:extent cx="5270500" cy="3952875"/>
            <wp:effectExtent l="0" t="0" r="0" b="0"/>
            <wp:docPr id="1" name="Picture 5" descr="4REY46ZCAD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4REY46ZCADAB4"/>
                    <pic:cNvPicPr>
                      <a:picLocks noChangeAspect="1"/>
                    </pic:cNvPicPr>
                  </pic:nvPicPr>
                  <pic:blipFill>
                    <a:blip r:embed="rId4"/>
                    <a:stretch>
                      <a:fillRect/>
                    </a:stretch>
                  </pic:blipFill>
                  <pic:spPr>
                    <a:xfrm>
                      <a:off x="0" y="0"/>
                      <a:ext cx="5270500" cy="3952875"/>
                    </a:xfrm>
                    <a:prstGeom prst="rect">
                      <a:avLst/>
                    </a:prstGeom>
                  </pic:spPr>
                </pic:pic>
              </a:graphicData>
            </a:graphic>
          </wp:inline>
        </w:drawing>
      </w:r>
    </w:p>
    <w:p w14:paraId="2780B296">
      <w:pPr>
        <w:ind w:firstLine="420"/>
        <w:jc w:val="left"/>
      </w:pPr>
      <w:r>
        <w:t>泰勒：</w:t>
      </w:r>
      <w:r>
        <w:rPr>
          <w:b/>
          <w:bCs/>
        </w:rPr>
        <w:t>建立共同的目标</w:t>
      </w:r>
      <w:r>
        <w:t>（梦想），建立更大的组织再通过好的管理（均衡艺术与科学）达到更好的效率</w:t>
      </w:r>
    </w:p>
    <w:p w14:paraId="0C53C6FD">
      <w:pPr>
        <w:ind w:firstLine="420"/>
        <w:jc w:val="left"/>
      </w:pPr>
      <w:r>
        <w:t>法约尔：管理是一个过程；组织中包含</w:t>
      </w:r>
      <w:r>
        <w:rPr>
          <w:b/>
          <w:bCs/>
        </w:rPr>
        <w:t>人和财物</w:t>
      </w:r>
      <w:r>
        <w:t>的管理；公共管理重视协调（协同）；控制：调整</w:t>
      </w:r>
    </w:p>
    <w:p w14:paraId="018D5283">
      <w:pPr>
        <w:ind w:firstLine="420"/>
        <w:jc w:val="left"/>
      </w:pPr>
      <w:r>
        <w:t>罗宾斯:强调应急管理（预案）</w:t>
      </w:r>
    </w:p>
    <w:p w14:paraId="1FA92C77">
      <w:pPr>
        <w:ind w:firstLine="420"/>
        <w:jc w:val="left"/>
      </w:pPr>
      <w:r>
        <w:t>陈传明：强调专业化、科学化；重视组织的创新，思考如何通过管理刺激组织自主创新</w:t>
      </w:r>
    </w:p>
    <w:p w14:paraId="44A6DE4B">
      <w:pPr>
        <w:ind w:firstLine="420"/>
        <w:jc w:val="left"/>
      </w:pPr>
      <w:r>
        <w:t>综上，管理就是为了有效地实现组织目标，由管理者利用相关知识、技术和方法对组织活动进行决策、组织、领导、控制并不断创新的过程(陈传明，2019)。</w:t>
      </w:r>
    </w:p>
    <w:p w14:paraId="72575E20">
      <w:pPr>
        <w:pStyle w:val="4"/>
        <w:numPr>
          <w:ilvl w:val="0"/>
          <w:numId w:val="4"/>
        </w:numPr>
        <w:jc w:val="left"/>
      </w:pPr>
      <w:r>
        <w:t>中式</w:t>
      </w:r>
    </w:p>
    <w:tbl>
      <w:tblPr>
        <w:tblStyle w:val="8"/>
        <w:tblW w:w="8300" w:type="dxa"/>
        <w:tblInd w:w="0" w:type="dxa"/>
        <w:tblLayout w:type="autofit"/>
        <w:tblCellMar>
          <w:top w:w="0" w:type="dxa"/>
          <w:left w:w="54" w:type="dxa"/>
          <w:bottom w:w="0" w:type="dxa"/>
          <w:right w:w="54" w:type="dxa"/>
        </w:tblCellMar>
      </w:tblPr>
      <w:tblGrid>
        <w:gridCol w:w="8300"/>
      </w:tblGrid>
      <w:tr w14:paraId="310B3949">
        <w:tblPrEx>
          <w:tblCellMar>
            <w:top w:w="0" w:type="dxa"/>
            <w:left w:w="54" w:type="dxa"/>
            <w:bottom w:w="0" w:type="dxa"/>
            <w:right w:w="54" w:type="dxa"/>
          </w:tblCellMar>
        </w:tblPrEx>
        <w:tc>
          <w:tcPr>
            <w:tcW w:w="8300" w:type="dxa"/>
          </w:tcPr>
          <w:p w14:paraId="5BF37278">
            <w:r>
              <w:drawing>
                <wp:inline distT="0" distB="0" distL="0" distR="0">
                  <wp:extent cx="5201920" cy="3901440"/>
                  <wp:effectExtent l="0" t="0" r="0" b="0"/>
                  <wp:docPr id="2" name="Picture 6" descr="GJFI46ZCAAA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GJFI46ZCAAAHE"/>
                          <pic:cNvPicPr>
                            <a:picLocks noChangeAspect="1"/>
                          </pic:cNvPicPr>
                        </pic:nvPicPr>
                        <pic:blipFill>
                          <a:blip r:embed="rId5"/>
                          <a:stretch>
                            <a:fillRect/>
                          </a:stretch>
                        </pic:blipFill>
                        <pic:spPr>
                          <a:xfrm>
                            <a:off x="0" y="0"/>
                            <a:ext cx="5201920" cy="3901440"/>
                          </a:xfrm>
                          <a:prstGeom prst="rect">
                            <a:avLst/>
                          </a:prstGeom>
                        </pic:spPr>
                      </pic:pic>
                    </a:graphicData>
                  </a:graphic>
                </wp:inline>
              </w:drawing>
            </w:r>
          </w:p>
        </w:tc>
      </w:tr>
      <w:tr w14:paraId="2960076D">
        <w:tblPrEx>
          <w:tblCellMar>
            <w:top w:w="0" w:type="dxa"/>
            <w:left w:w="54" w:type="dxa"/>
            <w:bottom w:w="0" w:type="dxa"/>
            <w:right w:w="54" w:type="dxa"/>
          </w:tblCellMar>
        </w:tblPrEx>
        <w:tc>
          <w:tcPr>
            <w:tcW w:w="8300" w:type="dxa"/>
          </w:tcPr>
          <w:p w14:paraId="62E77FA1">
            <w:pPr>
              <w:jc w:val="center"/>
            </w:pPr>
            <w:r>
              <w:rPr>
                <w:color w:val="5C6066"/>
              </w:rPr>
              <w:t>《黄河青山》</w:t>
            </w:r>
          </w:p>
        </w:tc>
      </w:tr>
    </w:tbl>
    <w:p w14:paraId="26263306">
      <w:pPr>
        <w:ind w:firstLine="420"/>
        <w:jc w:val="left"/>
      </w:pPr>
      <w:r>
        <w:t>中国现代和古代管理形式区别的底层原因：流动性增大（地域、阶层等），生产力迭代、经济激增，思想浪潮。。</w:t>
      </w:r>
    </w:p>
    <w:p w14:paraId="003A704A">
      <w:pPr>
        <w:ind w:firstLine="420"/>
        <w:jc w:val="left"/>
      </w:pPr>
      <w:r>
        <w:t>量化：绩效管理是公平管理重要的一环，目标设立（摈弃基数）、评价（数目字化体现）、改进；</w:t>
      </w:r>
    </w:p>
    <w:p w14:paraId="2B3639EE">
      <w:pPr>
        <w:ind w:firstLine="420"/>
        <w:jc w:val="left"/>
      </w:pPr>
      <w:r>
        <w:t>绩效管理期刊：PPMR，social indicators research，</w:t>
      </w:r>
    </w:p>
    <w:p w14:paraId="334ABDAF">
      <w:pPr>
        <w:pStyle w:val="3"/>
        <w:numPr>
          <w:ilvl w:val="0"/>
          <w:numId w:val="2"/>
        </w:numPr>
        <w:jc w:val="left"/>
      </w:pPr>
      <w:r>
        <w:t>公共管理:"公共性”</w:t>
      </w:r>
    </w:p>
    <w:p w14:paraId="71EC73AD">
      <w:pPr>
        <w:ind w:firstLine="420"/>
        <w:jc w:val="left"/>
      </w:pPr>
      <w:r>
        <w:t>核心：公共性、排他性</w:t>
      </w:r>
    </w:p>
    <w:p w14:paraId="0A980B46">
      <w:pPr>
        <w:ind w:firstLine="420"/>
        <w:jc w:val="left"/>
      </w:pPr>
      <w:r>
        <w:t>科目包含（顺序为出现顺序）：行政管理、社会保障、土地资源管理、教育经济与管理、应急管理。公共政策、社会医学与卫生事业管理、城乡公共治理、全球治理。</w:t>
      </w:r>
    </w:p>
    <w:p w14:paraId="6D6E01DF">
      <w:pPr>
        <w:ind w:firstLine="420"/>
        <w:jc w:val="left"/>
      </w:pPr>
      <w:r>
        <w:t>国家权利：</w:t>
      </w:r>
    </w:p>
    <w:p w14:paraId="42A2B746">
      <w:pPr>
        <w:jc w:val="left"/>
      </w:pPr>
      <w:r>
        <w:drawing>
          <wp:inline distT="0" distB="0" distL="0" distR="0">
            <wp:extent cx="5270500" cy="3952875"/>
            <wp:effectExtent l="0" t="0" r="0" b="0"/>
            <wp:docPr id="3" name="Picture 7" descr="QBFI46ZCABA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QBFI46ZCABAES"/>
                    <pic:cNvPicPr>
                      <a:picLocks noChangeAspect="1"/>
                    </pic:cNvPicPr>
                  </pic:nvPicPr>
                  <pic:blipFill>
                    <a:blip r:embed="rId6"/>
                    <a:stretch>
                      <a:fillRect/>
                    </a:stretch>
                  </pic:blipFill>
                  <pic:spPr>
                    <a:xfrm>
                      <a:off x="0" y="0"/>
                      <a:ext cx="5270500" cy="3952875"/>
                    </a:xfrm>
                    <a:prstGeom prst="rect">
                      <a:avLst/>
                    </a:prstGeom>
                  </pic:spPr>
                </pic:pic>
              </a:graphicData>
            </a:graphic>
          </wp:inline>
        </w:drawing>
      </w:r>
    </w:p>
    <w:p w14:paraId="1A119533">
      <w:pPr>
        <w:ind w:firstLine="420"/>
        <w:jc w:val="left"/>
      </w:pPr>
      <w:r>
        <w:t>不基于暴力而实现的公共秩序：</w:t>
      </w:r>
    </w:p>
    <w:p w14:paraId="63F1988A">
      <w:pPr>
        <w:jc w:val="left"/>
      </w:pPr>
      <w:r>
        <w:drawing>
          <wp:inline distT="0" distB="0" distL="0" distR="0">
            <wp:extent cx="5270500" cy="3952875"/>
            <wp:effectExtent l="0" t="0" r="0" b="0"/>
            <wp:docPr id="4" name="Picture 8" descr="6NEY46ZCAAQ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6NEY46ZCAAQD2"/>
                    <pic:cNvPicPr>
                      <a:picLocks noChangeAspect="1"/>
                    </pic:cNvPicPr>
                  </pic:nvPicPr>
                  <pic:blipFill>
                    <a:blip r:embed="rId7"/>
                    <a:stretch>
                      <a:fillRect/>
                    </a:stretch>
                  </pic:blipFill>
                  <pic:spPr>
                    <a:xfrm>
                      <a:off x="0" y="0"/>
                      <a:ext cx="5270500" cy="3952875"/>
                    </a:xfrm>
                    <a:prstGeom prst="rect">
                      <a:avLst/>
                    </a:prstGeom>
                  </pic:spPr>
                </pic:pic>
              </a:graphicData>
            </a:graphic>
          </wp:inline>
        </w:drawing>
      </w:r>
    </w:p>
    <w:p w14:paraId="10336921">
      <w:pPr>
        <w:pStyle w:val="3"/>
        <w:numPr>
          <w:ilvl w:val="0"/>
          <w:numId w:val="2"/>
        </w:numPr>
        <w:jc w:val="left"/>
      </w:pPr>
      <w:r>
        <w:t>公共管理研究什么</w:t>
      </w:r>
    </w:p>
    <w:p w14:paraId="7A3D5414">
      <w:pPr>
        <w:ind w:left="420"/>
        <w:jc w:val="left"/>
      </w:pPr>
      <w:r>
        <w:t>研究如何更好的提供</w:t>
      </w:r>
      <w:r>
        <w:rPr>
          <w:u w:val="single" w:color="auto"/>
        </w:rPr>
        <w:t>公共物品</w:t>
      </w:r>
      <w:r>
        <w:t>（市场失灵的范畴）</w:t>
      </w:r>
    </w:p>
    <w:p w14:paraId="31351446">
      <w:pPr>
        <w:jc w:val="left"/>
      </w:pPr>
      <w:r>
        <w:drawing>
          <wp:inline distT="0" distB="0" distL="0" distR="0">
            <wp:extent cx="5270500" cy="3952875"/>
            <wp:effectExtent l="0" t="0" r="0" b="0"/>
            <wp:docPr id="5" name="Picture 9" descr="G5FI46ZCADQ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5FI46ZCADQCE"/>
                    <pic:cNvPicPr>
                      <a:picLocks noChangeAspect="1"/>
                    </pic:cNvPicPr>
                  </pic:nvPicPr>
                  <pic:blipFill>
                    <a:blip r:embed="rId8"/>
                    <a:stretch>
                      <a:fillRect/>
                    </a:stretch>
                  </pic:blipFill>
                  <pic:spPr>
                    <a:xfrm>
                      <a:off x="0" y="0"/>
                      <a:ext cx="5270500" cy="3952875"/>
                    </a:xfrm>
                    <a:prstGeom prst="rect">
                      <a:avLst/>
                    </a:prstGeom>
                  </pic:spPr>
                </pic:pic>
              </a:graphicData>
            </a:graphic>
          </wp:inline>
        </w:drawing>
      </w:r>
    </w:p>
    <w:p w14:paraId="09D9771C">
      <w:pPr>
        <w:pStyle w:val="2"/>
        <w:jc w:val="left"/>
      </w:pPr>
      <w:r>
        <w:t>第二节</w:t>
      </w:r>
    </w:p>
    <w:p w14:paraId="6C355EBC">
      <w:pPr>
        <w:pStyle w:val="3"/>
        <w:numPr>
          <w:ilvl w:val="0"/>
          <w:numId w:val="5"/>
        </w:numPr>
        <w:jc w:val="left"/>
      </w:pPr>
      <w:r>
        <w:t>公共管理问题</w:t>
      </w:r>
    </w:p>
    <w:p w14:paraId="4EFB057C">
      <w:pPr>
        <w:ind w:firstLine="420"/>
        <w:jc w:val="left"/>
      </w:pPr>
      <w:r>
        <w:tab/>
        <w:t>研究制度设计和制度经济学来规避公地悲剧</w:t>
      </w:r>
    </w:p>
    <w:p w14:paraId="51D77598">
      <w:pPr>
        <w:pStyle w:val="14"/>
        <w:jc w:val="left"/>
      </w:pPr>
      <w:r>
        <w:t>制度经济学的研究核心，就是如何通过设计一套规则（制度） 来改变参与者的激励结构，将个体的自利行为引导至对集体有利的方向。</w:t>
      </w:r>
    </w:p>
    <w:p w14:paraId="685F5120">
      <w:pPr>
        <w:jc w:val="left"/>
      </w:pPr>
      <w:r>
        <w:drawing>
          <wp:inline distT="0" distB="0" distL="0" distR="0">
            <wp:extent cx="5270500" cy="3952875"/>
            <wp:effectExtent l="0" t="0" r="0" b="0"/>
            <wp:docPr id="6" name="Picture 10" descr="2M26ZEJCABQ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2M26ZEJCABQEO"/>
                    <pic:cNvPicPr>
                      <a:picLocks noChangeAspect="1"/>
                    </pic:cNvPicPr>
                  </pic:nvPicPr>
                  <pic:blipFill>
                    <a:blip r:embed="rId9"/>
                    <a:stretch>
                      <a:fillRect/>
                    </a:stretch>
                  </pic:blipFill>
                  <pic:spPr>
                    <a:xfrm>
                      <a:off x="0" y="0"/>
                      <a:ext cx="5270500" cy="3952875"/>
                    </a:xfrm>
                    <a:prstGeom prst="rect">
                      <a:avLst/>
                    </a:prstGeom>
                  </pic:spPr>
                </pic:pic>
              </a:graphicData>
            </a:graphic>
          </wp:inline>
        </w:drawing>
      </w:r>
    </w:p>
    <w:p w14:paraId="5D44EEB2">
      <w:pPr>
        <w:ind w:firstLine="420"/>
        <w:jc w:val="left"/>
      </w:pPr>
      <w:r>
        <w:t>研究信息经济学（信息不对称、柠檬市场、委托代理关系）如何影响效率和公正性</w:t>
      </w:r>
    </w:p>
    <w:p w14:paraId="64B27C06">
      <w:pPr>
        <w:ind w:firstLine="420"/>
        <w:jc w:val="left"/>
      </w:pPr>
      <w:r>
        <w:t>信息问题导致的绝非简单的“摩擦”，而是系统性的效率损失。</w:t>
      </w:r>
    </w:p>
    <w:p w14:paraId="184BB6FF">
      <w:pPr>
        <w:ind w:firstLine="420"/>
        <w:jc w:val="left"/>
      </w:pPr>
      <w:r>
        <w:t>1. 资源配置效率的扭曲（只愿支付平均价格；搜寻与验证成本）</w:t>
      </w:r>
    </w:p>
    <w:p w14:paraId="072DB69F">
      <w:pPr>
        <w:ind w:firstLine="420"/>
        <w:jc w:val="left"/>
      </w:pPr>
      <w:r>
        <w:t>2. 生产与激励效率的低下（道德风险国企追求规模而非利润，、“干得好不如说得好”）</w:t>
      </w:r>
    </w:p>
    <w:p w14:paraId="4A43F4BF">
      <w:pPr>
        <w:ind w:firstLine="420"/>
        <w:jc w:val="left"/>
      </w:pPr>
      <w:r>
        <w:t>3. 交易与合作效率的阻滞（不信任，促成交易的成本极高）</w:t>
      </w:r>
    </w:p>
    <w:p w14:paraId="3CDD2E8A">
      <w:pPr>
        <w:ind w:firstLine="420"/>
        <w:jc w:val="left"/>
      </w:pPr>
      <w:r>
        <w:t>起点、过程与结果的系统性不公</w:t>
      </w:r>
    </w:p>
    <w:p w14:paraId="2DB80E89">
      <w:pPr>
        <w:ind w:left="420"/>
        <w:jc w:val="left"/>
      </w:pPr>
      <w:r>
        <w:t>1. 起点不公：机会的不平等</w:t>
      </w:r>
    </w:p>
    <w:p w14:paraId="0B5BE9F7">
      <w:pPr>
        <w:ind w:firstLine="420"/>
        <w:jc w:val="left"/>
      </w:pPr>
      <w:r>
        <w:t>标签化与统计性歧视：当信息不完全时，决策者（如雇主、银行）会采用“统计性歧视”来降低成本。例如，基于性别、种族、地域等群体平均特征来判断个体，导致合格的个体因所属群体的负面标签而被剥夺机会。这是一种基于信息匮乏的、非恶意的系统性歧视。</w:t>
      </w:r>
    </w:p>
    <w:p w14:paraId="4642BB6E">
      <w:pPr>
        <w:ind w:firstLine="420"/>
        <w:jc w:val="left"/>
      </w:pPr>
      <w:r>
        <w:t>2. 过程不公：权力与剥削</w:t>
      </w:r>
    </w:p>
    <w:p w14:paraId="6FACC3CF">
      <w:pPr>
        <w:ind w:firstLine="420"/>
        <w:jc w:val="left"/>
      </w:pPr>
      <w:r>
        <w:t>议价能力的不对等：信息优势方可以利用其优势剥削劣势方。例如，医生可能建议患者进行不必要的检查（供给诱导需求），金融顾问可能推荐佣金高而非最适合客户的产品。</w:t>
      </w:r>
    </w:p>
    <w:p w14:paraId="0EBF90E5">
      <w:pPr>
        <w:ind w:firstLine="420"/>
        <w:jc w:val="left"/>
      </w:pPr>
      <w:r>
        <w:t>规则制定权的垄断：优势方甚至可以影响或定义“游戏规则”，使其对自己更有利，进一步固化不公。</w:t>
      </w:r>
    </w:p>
    <w:p w14:paraId="17A98451">
      <w:pPr>
        <w:ind w:firstLine="420"/>
        <w:jc w:val="left"/>
      </w:pPr>
      <w:r>
        <w:t>3. 结果不公：风险与代价的错配</w:t>
      </w:r>
    </w:p>
    <w:p w14:paraId="736DE3FA">
      <w:pPr>
        <w:ind w:firstLine="420"/>
        <w:jc w:val="left"/>
      </w:pPr>
      <w:r>
        <w:t>风险分配的失衡：在保险市场，逆向选择导致保费上升，最终是那些风险较低但无法有效信号表明的“优质”客户承担了过高成本，实质上是低风险群体补贴了高风险群体（在社区统一费率下）。</w:t>
      </w:r>
    </w:p>
    <w:p w14:paraId="7B249DEF">
      <w:pPr>
        <w:ind w:firstLine="420"/>
        <w:jc w:val="left"/>
      </w:pPr>
      <w:r>
        <w:t>“赢家通吃”的强化：在数字时代，信息不对称与网络效应结合，导致</w:t>
      </w:r>
      <w:r>
        <w:rPr>
          <w:b/>
          <w:bCs/>
        </w:rPr>
        <w:t>平台型企业可以获取海量用户数据（信息优势），进而巩固其垄断地位，带来巨大的财富和权力不平等。</w:t>
      </w:r>
    </w:p>
    <w:p w14:paraId="458221CB">
      <w:pPr>
        <w:pStyle w:val="14"/>
        <w:jc w:val="left"/>
      </w:pPr>
      <w:r>
        <w:rPr>
          <w:b/>
          <w:bCs/>
        </w:rPr>
        <w:t>柠檬市场（逆向选择）：</w:t>
      </w:r>
      <w:r>
        <w:t>由乔治·阿克尔洛夫提出。在交易前，信息不对称会导致劣质产品（“柠檬”）驱逐优质产品（“桃子”），最终可能使市场萎缩甚至崩溃。其核心是 “隐藏的信息” 。</w:t>
      </w:r>
    </w:p>
    <w:p w14:paraId="3C1E5E4F">
      <w:pPr>
        <w:pStyle w:val="14"/>
        <w:jc w:val="left"/>
      </w:pPr>
      <w:r>
        <w:rPr>
          <w:b/>
          <w:bCs/>
        </w:rPr>
        <w:t>委托-代理问题（道德风险）：</w:t>
      </w:r>
      <w:r>
        <w:t>由迈克尔·斯宾塞和詹姆斯·莫里斯等人发展。在交易或契约关系发生后，拥有信息优势的一方（代理人）可能损害信息劣势一方（委托人）的利益。其核心是 “隐藏的行动” 。</w:t>
      </w:r>
    </w:p>
    <w:p w14:paraId="13E9894E">
      <w:pPr>
        <w:jc w:val="left"/>
      </w:pPr>
      <w:r>
        <w:drawing>
          <wp:inline distT="0" distB="0" distL="0" distR="0">
            <wp:extent cx="5270500" cy="3952875"/>
            <wp:effectExtent l="0" t="0" r="0" b="0"/>
            <wp:docPr id="7" name="Picture 11" descr="ZIYPDEJCABQ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ZIYPDEJCABQEO"/>
                    <pic:cNvPicPr>
                      <a:picLocks noChangeAspect="1"/>
                    </pic:cNvPicPr>
                  </pic:nvPicPr>
                  <pic:blipFill>
                    <a:blip r:embed="rId10"/>
                    <a:stretch>
                      <a:fillRect/>
                    </a:stretch>
                  </pic:blipFill>
                  <pic:spPr>
                    <a:xfrm>
                      <a:off x="0" y="0"/>
                      <a:ext cx="5270500" cy="3952875"/>
                    </a:xfrm>
                    <a:prstGeom prst="rect">
                      <a:avLst/>
                    </a:prstGeom>
                  </pic:spPr>
                </pic:pic>
              </a:graphicData>
            </a:graphic>
          </wp:inline>
        </w:drawing>
      </w:r>
    </w:p>
    <w:p w14:paraId="31DA86FF">
      <w:pPr>
        <w:ind w:firstLine="420"/>
        <w:jc w:val="left"/>
      </w:pPr>
      <w:r>
        <w:t>研究社会性的“个体”问题</w:t>
      </w:r>
    </w:p>
    <w:p w14:paraId="3305B5D4">
      <w:pPr>
        <w:jc w:val="left"/>
      </w:pPr>
      <w:r>
        <w:drawing>
          <wp:inline distT="0" distB="0" distL="0" distR="0">
            <wp:extent cx="5270500" cy="3952875"/>
            <wp:effectExtent l="0" t="0" r="0" b="0"/>
            <wp:docPr id="8" name="Picture 12" descr="UMY7DEJCACA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descr="UMY7DEJCACACU"/>
                    <pic:cNvPicPr>
                      <a:picLocks noChangeAspect="1"/>
                    </pic:cNvPicPr>
                  </pic:nvPicPr>
                  <pic:blipFill>
                    <a:blip r:embed="rId11"/>
                    <a:stretch>
                      <a:fillRect/>
                    </a:stretch>
                  </pic:blipFill>
                  <pic:spPr>
                    <a:xfrm>
                      <a:off x="0" y="0"/>
                      <a:ext cx="5270500" cy="3952875"/>
                    </a:xfrm>
                    <a:prstGeom prst="rect">
                      <a:avLst/>
                    </a:prstGeom>
                  </pic:spPr>
                </pic:pic>
              </a:graphicData>
            </a:graphic>
          </wp:inline>
        </w:drawing>
      </w:r>
    </w:p>
    <w:p w14:paraId="6B0E4CCE">
      <w:pPr>
        <w:ind w:firstLine="420"/>
        <w:jc w:val="left"/>
      </w:pPr>
      <w:r>
        <w:tab/>
        <w:t>如何做到可持续发展目标（联合国认定）</w:t>
      </w:r>
    </w:p>
    <w:p w14:paraId="564BF87C">
      <w:pPr>
        <w:pStyle w:val="3"/>
        <w:numPr>
          <w:ilvl w:val="0"/>
          <w:numId w:val="5"/>
        </w:numPr>
        <w:jc w:val="left"/>
      </w:pPr>
      <w:r>
        <w:t>管理者</w:t>
      </w:r>
    </w:p>
    <w:p w14:paraId="26F97515">
      <w:pPr>
        <w:pStyle w:val="4"/>
        <w:numPr>
          <w:ilvl w:val="0"/>
          <w:numId w:val="6"/>
        </w:numPr>
        <w:jc w:val="left"/>
      </w:pPr>
      <w:r>
        <w:t>管理者的分类</w:t>
      </w:r>
    </w:p>
    <w:p w14:paraId="57B1DFCC">
      <w:pPr>
        <w:ind w:firstLine="420"/>
        <w:jc w:val="left"/>
      </w:pPr>
      <w:r>
        <w:t>泰勒：</w:t>
      </w:r>
      <w:r>
        <w:rPr>
          <w:b/>
          <w:bCs/>
        </w:rPr>
        <w:t>建立共同的目标</w:t>
      </w:r>
      <w:r>
        <w:t>（梦想）</w:t>
      </w:r>
    </w:p>
    <w:p w14:paraId="63C3B802">
      <w:pPr>
        <w:numPr>
          <w:ilvl w:val="1"/>
          <w:numId w:val="7"/>
        </w:numPr>
        <w:jc w:val="left"/>
      </w:pPr>
      <w:r>
        <w:t>层次的划分</w:t>
      </w:r>
    </w:p>
    <w:p w14:paraId="70D2694D">
      <w:pPr>
        <w:jc w:val="left"/>
      </w:pPr>
      <w:r>
        <w:drawing>
          <wp:inline distT="0" distB="0" distL="0" distR="0">
            <wp:extent cx="5270500" cy="3952875"/>
            <wp:effectExtent l="0" t="0" r="0" b="0"/>
            <wp:docPr id="9" name="Picture 13" descr="3A37XEJCAAQ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descr="3A37XEJCAAQCE"/>
                    <pic:cNvPicPr>
                      <a:picLocks noChangeAspect="1"/>
                    </pic:cNvPicPr>
                  </pic:nvPicPr>
                  <pic:blipFill>
                    <a:blip r:embed="rId12"/>
                    <a:stretch>
                      <a:fillRect/>
                    </a:stretch>
                  </pic:blipFill>
                  <pic:spPr>
                    <a:xfrm>
                      <a:off x="0" y="0"/>
                      <a:ext cx="5270500" cy="3952875"/>
                    </a:xfrm>
                    <a:prstGeom prst="rect">
                      <a:avLst/>
                    </a:prstGeom>
                  </pic:spPr>
                </pic:pic>
              </a:graphicData>
            </a:graphic>
          </wp:inline>
        </w:drawing>
      </w:r>
    </w:p>
    <w:p w14:paraId="2C3AA211">
      <w:pPr>
        <w:jc w:val="left"/>
      </w:pPr>
      <w:r>
        <w:drawing>
          <wp:inline distT="0" distB="0" distL="0" distR="0">
            <wp:extent cx="5270500" cy="3952875"/>
            <wp:effectExtent l="0" t="0" r="0" b="0"/>
            <wp:docPr id="10" name="Picture 14" descr="R43PXEJCABQ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R43PXEJCABQEO"/>
                    <pic:cNvPicPr>
                      <a:picLocks noChangeAspect="1"/>
                    </pic:cNvPicPr>
                  </pic:nvPicPr>
                  <pic:blipFill>
                    <a:blip r:embed="rId13"/>
                    <a:stretch>
                      <a:fillRect/>
                    </a:stretch>
                  </pic:blipFill>
                  <pic:spPr>
                    <a:xfrm>
                      <a:off x="0" y="0"/>
                      <a:ext cx="5270500" cy="3952875"/>
                    </a:xfrm>
                    <a:prstGeom prst="rect">
                      <a:avLst/>
                    </a:prstGeom>
                  </pic:spPr>
                </pic:pic>
              </a:graphicData>
            </a:graphic>
          </wp:inline>
        </w:drawing>
      </w:r>
    </w:p>
    <w:p w14:paraId="639E8340">
      <w:pPr>
        <w:numPr>
          <w:ilvl w:val="1"/>
          <w:numId w:val="7"/>
        </w:numPr>
        <w:jc w:val="left"/>
      </w:pPr>
      <w:r>
        <w:t>按照管理工作内容范围划分</w:t>
      </w:r>
    </w:p>
    <w:p w14:paraId="4BE6612C">
      <w:pPr>
        <w:jc w:val="left"/>
      </w:pPr>
      <w:r>
        <w:drawing>
          <wp:inline distT="0" distB="0" distL="0" distR="0">
            <wp:extent cx="5270500" cy="3952875"/>
            <wp:effectExtent l="0" t="0" r="0" b="0"/>
            <wp:docPr id="11" name="Picture 15" descr="INIQDERCACA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descr="INIQDERCACAHM"/>
                    <pic:cNvPicPr>
                      <a:picLocks noChangeAspect="1"/>
                    </pic:cNvPicPr>
                  </pic:nvPicPr>
                  <pic:blipFill>
                    <a:blip r:embed="rId14"/>
                    <a:stretch>
                      <a:fillRect/>
                    </a:stretch>
                  </pic:blipFill>
                  <pic:spPr>
                    <a:xfrm>
                      <a:off x="0" y="0"/>
                      <a:ext cx="5270500" cy="3952875"/>
                    </a:xfrm>
                    <a:prstGeom prst="rect">
                      <a:avLst/>
                    </a:prstGeom>
                  </pic:spPr>
                </pic:pic>
              </a:graphicData>
            </a:graphic>
          </wp:inline>
        </w:drawing>
      </w:r>
    </w:p>
    <w:p w14:paraId="1B9807BF">
      <w:pPr>
        <w:jc w:val="left"/>
      </w:pPr>
    </w:p>
    <w:p w14:paraId="0FF65C23">
      <w:pPr>
        <w:pStyle w:val="4"/>
        <w:numPr>
          <w:ilvl w:val="0"/>
          <w:numId w:val="6"/>
        </w:numPr>
        <w:jc w:val="left"/>
      </w:pPr>
      <w:r>
        <w:t>管理者应具备的技能</w:t>
      </w:r>
    </w:p>
    <w:p w14:paraId="1C543FFB">
      <w:pPr>
        <w:jc w:val="left"/>
      </w:pPr>
      <w:r>
        <w:drawing>
          <wp:inline distT="0" distB="0" distL="0" distR="0">
            <wp:extent cx="5270500" cy="3952875"/>
            <wp:effectExtent l="0" t="0" r="0" b="0"/>
            <wp:docPr id="12" name="Picture 16" descr="CBIQDERCAAA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descr="CBIQDERCAAACM"/>
                    <pic:cNvPicPr>
                      <a:picLocks noChangeAspect="1"/>
                    </pic:cNvPicPr>
                  </pic:nvPicPr>
                  <pic:blipFill>
                    <a:blip r:embed="rId15"/>
                    <a:stretch>
                      <a:fillRect/>
                    </a:stretch>
                  </pic:blipFill>
                  <pic:spPr>
                    <a:xfrm>
                      <a:off x="0" y="0"/>
                      <a:ext cx="5270500" cy="3952875"/>
                    </a:xfrm>
                    <a:prstGeom prst="rect">
                      <a:avLst/>
                    </a:prstGeom>
                  </pic:spPr>
                </pic:pic>
              </a:graphicData>
            </a:graphic>
          </wp:inline>
        </w:drawing>
      </w:r>
    </w:p>
    <w:p w14:paraId="61D70313">
      <w:pPr>
        <w:pStyle w:val="4"/>
        <w:numPr>
          <w:ilvl w:val="0"/>
          <w:numId w:val="6"/>
        </w:numPr>
        <w:jc w:val="left"/>
      </w:pPr>
      <w:r>
        <w:t>对管理者的评价</w:t>
      </w:r>
    </w:p>
    <w:p w14:paraId="5BC81EA5">
      <w:pPr>
        <w:ind w:firstLine="420"/>
        <w:jc w:val="left"/>
      </w:pPr>
      <w:r>
        <w:t>重视沟通能力、人力资源管理以及网络联系</w:t>
      </w:r>
    </w:p>
    <w:p w14:paraId="66B6260D">
      <w:pPr>
        <w:ind w:firstLine="420"/>
        <w:jc w:val="left"/>
      </w:pPr>
      <w:r>
        <w:t>是否成功、是否有效</w:t>
      </w:r>
    </w:p>
    <w:p w14:paraId="24A4BD07">
      <w:pPr>
        <w:jc w:val="left"/>
      </w:pPr>
      <w:r>
        <w:drawing>
          <wp:inline distT="0" distB="0" distL="0" distR="0">
            <wp:extent cx="5270500" cy="3952875"/>
            <wp:effectExtent l="0" t="0" r="0" b="0"/>
            <wp:docPr id="13" name="Picture 17" descr="RQTQNERCADQ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descr="RQTQNERCADQCE"/>
                    <pic:cNvPicPr>
                      <a:picLocks noChangeAspect="1"/>
                    </pic:cNvPicPr>
                  </pic:nvPicPr>
                  <pic:blipFill>
                    <a:blip r:embed="rId16"/>
                    <a:stretch>
                      <a:fillRect/>
                    </a:stretch>
                  </pic:blipFill>
                  <pic:spPr>
                    <a:xfrm>
                      <a:off x="0" y="0"/>
                      <a:ext cx="5270500" cy="3952875"/>
                    </a:xfrm>
                    <a:prstGeom prst="rect">
                      <a:avLst/>
                    </a:prstGeom>
                  </pic:spPr>
                </pic:pic>
              </a:graphicData>
            </a:graphic>
          </wp:inline>
        </w:drawing>
      </w:r>
    </w:p>
    <w:p w14:paraId="69D10563">
      <w:pPr>
        <w:ind w:firstLine="420"/>
        <w:jc w:val="left"/>
      </w:pPr>
      <w:r>
        <w:t>成功的管理者不一定是有效的，例如公共管理者为了个人发展，引起大量城市负外部性（污染排放）</w:t>
      </w:r>
    </w:p>
    <w:p w14:paraId="13493CEB">
      <w:pPr>
        <w:jc w:val="left"/>
      </w:pPr>
      <w:r>
        <w:drawing>
          <wp:inline distT="0" distB="0" distL="0" distR="0">
            <wp:extent cx="5270500" cy="3952875"/>
            <wp:effectExtent l="0" t="0" r="0" b="0"/>
            <wp:docPr id="14" name="Picture 18" descr="4PQRJERCACQ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descr="4PQRJERCACQC2"/>
                    <pic:cNvPicPr>
                      <a:picLocks noChangeAspect="1"/>
                    </pic:cNvPicPr>
                  </pic:nvPicPr>
                  <pic:blipFill>
                    <a:blip r:embed="rId17"/>
                    <a:stretch>
                      <a:fillRect/>
                    </a:stretch>
                  </pic:blipFill>
                  <pic:spPr>
                    <a:xfrm>
                      <a:off x="0" y="0"/>
                      <a:ext cx="5270500" cy="3952875"/>
                    </a:xfrm>
                    <a:prstGeom prst="rect">
                      <a:avLst/>
                    </a:prstGeom>
                  </pic:spPr>
                </pic:pic>
              </a:graphicData>
            </a:graphic>
          </wp:inline>
        </w:drawing>
      </w:r>
    </w:p>
    <w:p w14:paraId="3ECB7E00">
      <w:pPr>
        <w:pStyle w:val="4"/>
        <w:numPr>
          <w:ilvl w:val="0"/>
          <w:numId w:val="6"/>
        </w:numPr>
        <w:jc w:val="left"/>
      </w:pPr>
      <w:r>
        <w:t>管理的本质</w:t>
      </w:r>
    </w:p>
    <w:p w14:paraId="76840253">
      <w:pPr>
        <w:ind w:firstLine="420"/>
        <w:jc w:val="left"/>
      </w:pPr>
      <w:r>
        <w:t>科学性和艺术性</w:t>
      </w:r>
      <w:r>
        <w:tab/>
        <w:t>（京东下基层，关注职工福祉，兼具科学与艺术）</w:t>
      </w:r>
    </w:p>
    <w:p w14:paraId="1D59F621">
      <w:pPr>
        <w:pStyle w:val="2"/>
        <w:jc w:val="left"/>
      </w:pPr>
      <w:r>
        <w:t>第三节管理理论的历史演进</w:t>
      </w:r>
    </w:p>
    <w:p w14:paraId="230AF1E0">
      <w:pPr>
        <w:ind w:firstLine="420"/>
        <w:jc w:val="left"/>
      </w:pPr>
      <w:r>
        <w:t>泰勒提倡重视管理的科学性</w:t>
      </w:r>
    </w:p>
    <w:p w14:paraId="0E56E2CA">
      <w:pPr>
        <w:ind w:firstLine="420"/>
        <w:jc w:val="left"/>
      </w:pPr>
      <w:r>
        <w:t>法约尔的一般管理</w:t>
      </w:r>
    </w:p>
    <w:p w14:paraId="06603679">
      <w:pPr>
        <w:ind w:firstLine="420"/>
        <w:jc w:val="left"/>
      </w:pPr>
      <w:r>
        <w:t>韦伯的科层组织管理（政府）</w:t>
      </w:r>
    </w:p>
    <w:p w14:paraId="1259B215">
      <w:pPr>
        <w:ind w:firstLine="420"/>
        <w:jc w:val="left"/>
      </w:pPr>
      <w:r>
        <w:t>霍桑效应</w:t>
      </w:r>
    </w:p>
    <w:p w14:paraId="2081270F">
      <w:pPr>
        <w:ind w:firstLine="420"/>
        <w:jc w:val="left"/>
      </w:pPr>
      <w:r>
        <w:t>系统与权变管理理论</w:t>
      </w:r>
    </w:p>
    <w:p w14:paraId="0067D5FE">
      <w:pPr>
        <w:pStyle w:val="3"/>
        <w:numPr>
          <w:ilvl w:val="1"/>
          <w:numId w:val="8"/>
        </w:numPr>
        <w:jc w:val="left"/>
      </w:pPr>
      <w:r>
        <w:t>知识目标</w:t>
      </w:r>
    </w:p>
    <w:p w14:paraId="2575404D">
      <w:pPr>
        <w:jc w:val="left"/>
      </w:pPr>
      <w:r>
        <w:drawing>
          <wp:inline distT="0" distB="0" distL="0" distR="0">
            <wp:extent cx="5270500" cy="3952875"/>
            <wp:effectExtent l="0" t="0" r="0" b="0"/>
            <wp:docPr id="15" name="Picture 19" descr="PEKB7ERCAD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descr="PEKB7ERCADAFC"/>
                    <pic:cNvPicPr>
                      <a:picLocks noChangeAspect="1"/>
                    </pic:cNvPicPr>
                  </pic:nvPicPr>
                  <pic:blipFill>
                    <a:blip r:embed="rId18"/>
                    <a:stretch>
                      <a:fillRect/>
                    </a:stretch>
                  </pic:blipFill>
                  <pic:spPr>
                    <a:xfrm>
                      <a:off x="0" y="0"/>
                      <a:ext cx="5270500" cy="3952875"/>
                    </a:xfrm>
                    <a:prstGeom prst="rect">
                      <a:avLst/>
                    </a:prstGeom>
                  </pic:spPr>
                </pic:pic>
              </a:graphicData>
            </a:graphic>
          </wp:inline>
        </w:drawing>
      </w:r>
    </w:p>
    <w:p w14:paraId="58F7D324">
      <w:pPr>
        <w:pStyle w:val="3"/>
        <w:numPr>
          <w:ilvl w:val="0"/>
          <w:numId w:val="8"/>
        </w:numPr>
        <w:jc w:val="left"/>
      </w:pPr>
      <w:r>
        <w:t>早期管理思想</w:t>
      </w:r>
    </w:p>
    <w:p w14:paraId="65959902">
      <w:pPr>
        <w:pStyle w:val="4"/>
        <w:numPr>
          <w:ilvl w:val="1"/>
          <w:numId w:val="9"/>
        </w:numPr>
        <w:jc w:val="left"/>
      </w:pPr>
      <w:r>
        <w:rPr>
          <w:b/>
          <w:bCs/>
        </w:rPr>
        <w:t>亚当斯密（1723－1790）</w:t>
      </w:r>
    </w:p>
    <w:p w14:paraId="76CAF053">
      <w:pPr>
        <w:ind w:left="420" w:firstLine="420"/>
        <w:jc w:val="left"/>
      </w:pPr>
      <w:r>
        <w:t>关键词：</w:t>
      </w:r>
      <w:r>
        <w:rPr>
          <w:b/>
          <w:bCs/>
        </w:rPr>
        <w:t>劳动生产力</w:t>
      </w:r>
      <w:r>
        <w:t>（人口、科技)</w:t>
      </w:r>
      <w:r>
        <w:tab/>
        <w:t>；</w:t>
      </w:r>
      <w:r>
        <w:rPr>
          <w:b/>
          <w:bCs/>
        </w:rPr>
        <w:t>劳动分工</w:t>
      </w:r>
      <w:r>
        <w:t>提高效率；</w:t>
      </w:r>
      <w:r>
        <w:rPr>
          <w:b/>
          <w:bCs/>
        </w:rPr>
        <w:t>“经济人”</w:t>
      </w:r>
    </w:p>
    <w:p w14:paraId="3E251AB6">
      <w:pPr>
        <w:ind w:left="420" w:firstLine="420"/>
        <w:jc w:val="left"/>
      </w:pPr>
      <w:r>
        <w:t>近年：劳动经济学讨论机器是否可以提供生产力－生产力的改良与增进－不同工作的不同可替代性</w:t>
      </w:r>
    </w:p>
    <w:p w14:paraId="5D97C31F">
      <w:pPr>
        <w:jc w:val="left"/>
      </w:pPr>
      <w:r>
        <w:drawing>
          <wp:inline distT="0" distB="0" distL="0" distR="0">
            <wp:extent cx="5270500" cy="3952875"/>
            <wp:effectExtent l="0" t="0" r="0" b="0"/>
            <wp:docPr id="16" name="Picture 20" descr="XYXSNERCAD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descr="XYXSNERCADAA4"/>
                    <pic:cNvPicPr>
                      <a:picLocks noChangeAspect="1"/>
                    </pic:cNvPicPr>
                  </pic:nvPicPr>
                  <pic:blipFill>
                    <a:blip r:embed="rId19"/>
                    <a:stretch>
                      <a:fillRect/>
                    </a:stretch>
                  </pic:blipFill>
                  <pic:spPr>
                    <a:xfrm>
                      <a:off x="0" y="0"/>
                      <a:ext cx="5270500" cy="3952875"/>
                    </a:xfrm>
                    <a:prstGeom prst="rect">
                      <a:avLst/>
                    </a:prstGeom>
                  </pic:spPr>
                </pic:pic>
              </a:graphicData>
            </a:graphic>
          </wp:inline>
        </w:drawing>
      </w:r>
    </w:p>
    <w:p w14:paraId="604F6F8D">
      <w:pPr>
        <w:jc w:val="left"/>
      </w:pPr>
      <w:r>
        <w:tab/>
      </w:r>
      <w:r>
        <w:rPr>
          <w:b/>
          <w:bCs/>
        </w:rPr>
        <w:t>劳动分工提高效率的原因：</w:t>
      </w:r>
    </w:p>
    <w:p w14:paraId="1BD9217A">
      <w:pPr>
        <w:jc w:val="left"/>
      </w:pPr>
      <w:r>
        <w:drawing>
          <wp:inline distT="0" distB="0" distL="0" distR="0">
            <wp:extent cx="5270500" cy="3952875"/>
            <wp:effectExtent l="0" t="0" r="0" b="0"/>
            <wp:docPr id="17" name="Picture 21" descr="ACPCTERCADQ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 descr="ACPCTERCADQDY"/>
                    <pic:cNvPicPr>
                      <a:picLocks noChangeAspect="1"/>
                    </pic:cNvPicPr>
                  </pic:nvPicPr>
                  <pic:blipFill>
                    <a:blip r:embed="rId20"/>
                    <a:stretch>
                      <a:fillRect/>
                    </a:stretch>
                  </pic:blipFill>
                  <pic:spPr>
                    <a:xfrm>
                      <a:off x="0" y="0"/>
                      <a:ext cx="5270500" cy="3952875"/>
                    </a:xfrm>
                    <a:prstGeom prst="rect">
                      <a:avLst/>
                    </a:prstGeom>
                  </pic:spPr>
                </pic:pic>
              </a:graphicData>
            </a:graphic>
          </wp:inline>
        </w:drawing>
      </w:r>
    </w:p>
    <w:p w14:paraId="7F0AE06B">
      <w:pPr>
        <w:pStyle w:val="3"/>
        <w:numPr>
          <w:ilvl w:val="1"/>
          <w:numId w:val="8"/>
        </w:numPr>
        <w:jc w:val="left"/>
      </w:pPr>
      <w:r>
        <w:t>管理学的主要方法</w:t>
      </w:r>
    </w:p>
    <w:p w14:paraId="0B07F9BB">
      <w:pPr>
        <w:ind w:firstLine="420"/>
        <w:jc w:val="left"/>
      </w:pPr>
      <w:r>
        <w:t>古典方法：泰勒</w:t>
      </w:r>
      <w:r>
        <w:rPr>
          <w:rStyle w:val="15"/>
        </w:rPr>
        <w:t>➕</w:t>
      </w:r>
      <w:r>
        <w:t>法约尔</w:t>
      </w:r>
    </w:p>
    <w:p w14:paraId="7A0A0C53">
      <w:pPr>
        <w:ind w:firstLine="420"/>
        <w:jc w:val="left"/>
      </w:pPr>
      <w:r>
        <w:t>定量方法：大数据抽样（工商管理实操上主要研究个例）</w:t>
      </w:r>
    </w:p>
    <w:p w14:paraId="1F03357E">
      <w:pPr>
        <w:ind w:firstLine="420"/>
        <w:jc w:val="left"/>
      </w:pPr>
      <w:r>
        <w:t>行为方法：通过干预研究行为</w:t>
      </w:r>
    </w:p>
    <w:p w14:paraId="5DC45B38">
      <w:pPr>
        <w:ind w:firstLine="420"/>
        <w:jc w:val="left"/>
      </w:pPr>
      <w:r>
        <w:t>当代方法：研究背景（大环境）对管理的影响</w:t>
      </w:r>
    </w:p>
    <w:p w14:paraId="3DEBD956">
      <w:pPr>
        <w:ind w:left="1680"/>
        <w:jc w:val="left"/>
      </w:pPr>
      <w:r>
        <w:t>系统方法：系统</w:t>
      </w:r>
    </w:p>
    <w:p w14:paraId="5A4F0F39">
      <w:pPr>
        <w:ind w:left="1680"/>
        <w:jc w:val="left"/>
      </w:pPr>
      <w:r>
        <w:t>权变方法：外部信息如何影响内部决策</w:t>
      </w:r>
    </w:p>
    <w:p w14:paraId="337D5687">
      <w:pPr>
        <w:jc w:val="left"/>
      </w:pPr>
      <w:r>
        <w:drawing>
          <wp:inline distT="0" distB="0" distL="0" distR="0">
            <wp:extent cx="5270500" cy="3952875"/>
            <wp:effectExtent l="0" t="0" r="0" b="0"/>
            <wp:docPr id="18" name="Picture 22" descr="5IRTDERCABQF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descr="5IRTDERCABQFU"/>
                    <pic:cNvPicPr>
                      <a:picLocks noChangeAspect="1"/>
                    </pic:cNvPicPr>
                  </pic:nvPicPr>
                  <pic:blipFill>
                    <a:blip r:embed="rId21"/>
                    <a:stretch>
                      <a:fillRect/>
                    </a:stretch>
                  </pic:blipFill>
                  <pic:spPr>
                    <a:xfrm>
                      <a:off x="0" y="0"/>
                      <a:ext cx="5270500" cy="3952875"/>
                    </a:xfrm>
                    <a:prstGeom prst="rect">
                      <a:avLst/>
                    </a:prstGeom>
                  </pic:spPr>
                </pic:pic>
              </a:graphicData>
            </a:graphic>
          </wp:inline>
        </w:drawing>
      </w:r>
    </w:p>
    <w:p w14:paraId="1C54FD0F">
      <w:pPr>
        <w:pStyle w:val="4"/>
        <w:numPr>
          <w:ilvl w:val="0"/>
          <w:numId w:val="10"/>
        </w:numPr>
        <w:jc w:val="left"/>
      </w:pPr>
      <w:r>
        <w:t>古典管理理论（19世纪末20世纪初）</w:t>
      </w:r>
    </w:p>
    <w:p w14:paraId="62235A8C">
      <w:pPr>
        <w:ind w:firstLine="420"/>
        <w:jc w:val="left"/>
      </w:pPr>
      <w:r>
        <w:t>局限：视野局限于企业内部</w:t>
      </w:r>
    </w:p>
    <w:p w14:paraId="70B94C15">
      <w:pPr>
        <w:ind w:firstLine="420"/>
        <w:jc w:val="left"/>
      </w:pPr>
      <w:r>
        <w:t>同一时期，中国闭关锁国，相较于全球国家来讲发展落后（未形成工厂）</w:t>
      </w:r>
    </w:p>
    <w:p w14:paraId="21854A86">
      <w:pPr>
        <w:ind w:firstLine="420"/>
        <w:jc w:val="left"/>
      </w:pPr>
      <w:r>
        <w:rPr>
          <w:b/>
          <w:bCs/>
        </w:rPr>
        <w:t xml:space="preserve"> 主要理论：</w:t>
      </w:r>
      <w:r>
        <w:t>科学管理；一般管理；</w:t>
      </w:r>
      <w:r>
        <w:rPr>
          <w:b/>
          <w:bCs/>
        </w:rPr>
        <w:t>科层组织</w:t>
      </w:r>
    </w:p>
    <w:p w14:paraId="3FF1A0AB">
      <w:pPr>
        <w:jc w:val="left"/>
      </w:pPr>
      <w:r>
        <w:drawing>
          <wp:inline distT="0" distB="0" distL="0" distR="0">
            <wp:extent cx="5270500" cy="3952875"/>
            <wp:effectExtent l="0" t="0" r="0" b="0"/>
            <wp:docPr id="19" name="Picture 23" descr="4HMTPERCAD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 descr="4HMTPERCADACE"/>
                    <pic:cNvPicPr>
                      <a:picLocks noChangeAspect="1"/>
                    </pic:cNvPicPr>
                  </pic:nvPicPr>
                  <pic:blipFill>
                    <a:blip r:embed="rId22"/>
                    <a:stretch>
                      <a:fillRect/>
                    </a:stretch>
                  </pic:blipFill>
                  <pic:spPr>
                    <a:xfrm>
                      <a:off x="0" y="0"/>
                      <a:ext cx="5270500" cy="3952875"/>
                    </a:xfrm>
                    <a:prstGeom prst="rect">
                      <a:avLst/>
                    </a:prstGeom>
                  </pic:spPr>
                </pic:pic>
              </a:graphicData>
            </a:graphic>
          </wp:inline>
        </w:drawing>
      </w:r>
    </w:p>
    <w:p w14:paraId="2F149538">
      <w:pPr>
        <w:pStyle w:val="5"/>
        <w:numPr>
          <w:ilvl w:val="3"/>
          <w:numId w:val="11"/>
        </w:numPr>
        <w:jc w:val="left"/>
      </w:pPr>
      <w:r>
        <w:rPr>
          <w:b/>
          <w:bCs/>
        </w:rPr>
        <w:t>泰勒－科学管理（20世纪初）</w:t>
      </w:r>
      <w:r>
        <w:t>－当时影响最大、推广最普遍</w:t>
      </w:r>
    </w:p>
    <w:p w14:paraId="16C99D85">
      <w:pPr>
        <w:ind w:left="1260" w:firstLine="420"/>
        <w:jc w:val="left"/>
      </w:pPr>
      <w:r>
        <w:t>泰勒－－科学管理之父 《科学管理原理》</w:t>
      </w:r>
    </w:p>
    <w:p w14:paraId="5649ED52">
      <w:pPr>
        <w:ind w:left="1260" w:firstLine="420"/>
        <w:jc w:val="left"/>
      </w:pPr>
      <w:r>
        <w:rPr>
          <w:b/>
          <w:bCs/>
        </w:rPr>
        <w:t>背景：</w:t>
      </w:r>
      <w:r>
        <w:t>社会生产力发展和企业数量增加与规模的扩大</w:t>
      </w:r>
    </w:p>
    <w:p w14:paraId="271DB2B2">
      <w:pPr>
        <w:ind w:left="2520"/>
        <w:jc w:val="left"/>
      </w:pPr>
      <w:r>
        <w:rPr>
          <w:u w:val="single" w:color="auto"/>
        </w:rPr>
        <w:t>资本对劳动的控制</w:t>
      </w:r>
      <w:r>
        <w:t>从不完全到完全也要求改进管理的方法</w:t>
      </w:r>
    </w:p>
    <w:p w14:paraId="5D287A7F">
      <w:pPr>
        <w:ind w:left="1680"/>
        <w:jc w:val="left"/>
      </w:pPr>
      <w:r>
        <w:rPr>
          <w:b/>
          <w:bCs/>
        </w:rPr>
        <w:t>为了改善劳动生产力：</w:t>
      </w:r>
    </w:p>
    <w:p w14:paraId="26FE5483">
      <w:pPr>
        <w:ind w:left="1260" w:firstLine="420"/>
        <w:jc w:val="left"/>
      </w:pPr>
      <w:r>
        <w:t>1 、改进工作方法，并按照工作要求挑选和培训工人</w:t>
      </w:r>
    </w:p>
    <w:p w14:paraId="0C1112A5">
      <w:pPr>
        <w:ind w:left="1260" w:firstLine="420"/>
        <w:jc w:val="left"/>
      </w:pPr>
      <w:r>
        <w:t>2 、改进薪酬制度，差别计件工资制</w:t>
      </w:r>
    </w:p>
    <w:p w14:paraId="54B4EAF9">
      <w:pPr>
        <w:ind w:left="1260" w:firstLine="420"/>
        <w:jc w:val="left"/>
      </w:pPr>
      <w:r>
        <w:t>3 、改进生产组织，加强企业管理</w:t>
      </w:r>
    </w:p>
    <w:p w14:paraId="15015FC5">
      <w:pPr>
        <w:ind w:left="1260" w:firstLine="420"/>
        <w:jc w:val="left"/>
      </w:pPr>
      <w:r>
        <w:rPr>
          <w:sz w:val="22"/>
          <w:szCs w:val="22"/>
        </w:rPr>
        <w:t xml:space="preserve">       </w:t>
      </w:r>
      <w:r>
        <w:t>管理职能专业化（把管理从劳动中分离）；设置</w:t>
      </w:r>
      <w:r>
        <w:rPr>
          <w:b/>
          <w:bCs/>
        </w:rPr>
        <w:t>计划</w:t>
      </w:r>
      <w:r>
        <w:t>部门，将计划和执行职能分开； 职能工长制 （</w:t>
      </w:r>
      <w:r>
        <w:rPr>
          <w:b/>
          <w:bCs/>
        </w:rPr>
        <w:t>执行</w:t>
      </w:r>
      <w:r>
        <w:t>端，一个管理者只管一个方面）；进行例外管理（风险管理根源;推荐《危机管理》）</w:t>
      </w:r>
      <w:r>
        <w:tab/>
      </w:r>
    </w:p>
    <w:p w14:paraId="45BA16DA">
      <w:pPr>
        <w:ind w:left="840"/>
        <w:jc w:val="left"/>
      </w:pPr>
      <w:r>
        <w:rPr>
          <w:b/>
          <w:bCs/>
        </w:rPr>
        <w:t>优点：</w:t>
      </w:r>
      <w:r>
        <w:t>①将科学引进了管理领域、将管理从生产中独立出来，为管理理论系统形成奠基</w:t>
      </w:r>
    </w:p>
    <w:p w14:paraId="25A7A864">
      <w:pPr>
        <w:ind w:left="1680"/>
        <w:jc w:val="left"/>
      </w:pPr>
      <w:r>
        <w:t>②推动了生产的发展，使企业的生产效率提高了</w:t>
      </w:r>
    </w:p>
    <w:p w14:paraId="0E7833EC">
      <w:pPr>
        <w:ind w:left="840"/>
        <w:jc w:val="left"/>
      </w:pPr>
      <w:r>
        <w:rPr>
          <w:b/>
          <w:bCs/>
        </w:rPr>
        <w:t>缺点：</w:t>
      </w:r>
      <w:r>
        <w:t>①局限于对内的管理，缺乏对外的管理</w:t>
      </w:r>
    </w:p>
    <w:p w14:paraId="22C6AB82">
      <w:pPr>
        <w:ind w:left="1680"/>
        <w:jc w:val="left"/>
      </w:pPr>
      <w:r>
        <w:t>②不重视人的因素，将人视为机械人</w:t>
      </w:r>
      <w:r>
        <w:tab/>
      </w:r>
    </w:p>
    <w:p w14:paraId="7235610A">
      <w:pPr>
        <w:pStyle w:val="14"/>
        <w:jc w:val="left"/>
      </w:pPr>
      <w:r>
        <w:t>麦当劳的科学管理之道（创新“快餐”理念）</w:t>
      </w:r>
    </w:p>
    <w:p w14:paraId="29C8C39E">
      <w:pPr>
        <w:pStyle w:val="14"/>
        <w:jc w:val="left"/>
      </w:pPr>
      <w:r>
        <w:t>1、优化流程</w:t>
      </w:r>
    </w:p>
    <w:p w14:paraId="46A47023">
      <w:pPr>
        <w:pStyle w:val="14"/>
        <w:jc w:val="left"/>
      </w:pPr>
      <w:r>
        <w:t>2、标志塑造</w:t>
      </w:r>
    </w:p>
    <w:p w14:paraId="77FFDDFC">
      <w:pPr>
        <w:pStyle w:val="14"/>
        <w:jc w:val="left"/>
      </w:pPr>
      <w:r>
        <w:t>肯德基与麦当劳的追随者效应</w:t>
      </w:r>
      <w:r>
        <w:tab/>
      </w:r>
    </w:p>
    <w:p w14:paraId="3191F25C">
      <w:pPr>
        <w:pStyle w:val="14"/>
        <w:jc w:val="left"/>
      </w:pPr>
      <w:r>
        <w:t>延伸至公共管理领域：浙江“最多跑一次”</w:t>
      </w:r>
      <w:r>
        <w:tab/>
      </w:r>
    </w:p>
    <w:p w14:paraId="167F3FFA">
      <w:pPr>
        <w:pStyle w:val="14"/>
        <w:jc w:val="left"/>
      </w:pPr>
    </w:p>
    <w:p w14:paraId="353BB1B5">
      <w:pPr>
        <w:jc w:val="left"/>
      </w:pPr>
      <w:r>
        <w:drawing>
          <wp:inline distT="0" distB="0" distL="0" distR="0">
            <wp:extent cx="5270500" cy="3952875"/>
            <wp:effectExtent l="0" t="0" r="0" b="0"/>
            <wp:docPr id="20" name="Picture 24" descr="CY4AFNRCACQ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descr="CY4AFNRCACQAA"/>
                    <pic:cNvPicPr>
                      <a:picLocks noChangeAspect="1"/>
                    </pic:cNvPicPr>
                  </pic:nvPicPr>
                  <pic:blipFill>
                    <a:blip r:embed="rId23"/>
                    <a:stretch>
                      <a:fillRect/>
                    </a:stretch>
                  </pic:blipFill>
                  <pic:spPr>
                    <a:xfrm>
                      <a:off x="0" y="0"/>
                      <a:ext cx="5270500" cy="3952875"/>
                    </a:xfrm>
                    <a:prstGeom prst="rect">
                      <a:avLst/>
                    </a:prstGeom>
                  </pic:spPr>
                </pic:pic>
              </a:graphicData>
            </a:graphic>
          </wp:inline>
        </w:drawing>
      </w:r>
    </w:p>
    <w:p w14:paraId="56E3AB8C">
      <w:pPr>
        <w:pStyle w:val="5"/>
        <w:numPr>
          <w:ilvl w:val="2"/>
          <w:numId w:val="11"/>
        </w:numPr>
        <w:jc w:val="left"/>
      </w:pPr>
      <w:r>
        <w:t xml:space="preserve"> 一般管理研究（</w:t>
      </w:r>
      <w:r>
        <w:rPr>
          <w:b/>
          <w:bCs/>
        </w:rPr>
        <w:t>法约尔）</w:t>
      </w:r>
    </w:p>
    <w:p w14:paraId="28D7FB6C">
      <w:pPr>
        <w:ind w:left="1260"/>
        <w:jc w:val="left"/>
      </w:pPr>
      <w:r>
        <w:t>意义：重新划分经营和管理的界限</w:t>
      </w:r>
    </w:p>
    <w:p w14:paraId="2AC39924">
      <w:pPr>
        <w:ind w:left="1260"/>
        <w:jc w:val="left"/>
      </w:pPr>
      <w:r>
        <w:t>六大经营活动（经营管理理论之父）：技术、商业、财务、安全、会计、管理</w:t>
      </w:r>
    </w:p>
    <w:p w14:paraId="7116D529">
      <w:pPr>
        <w:ind w:left="1680" w:firstLine="420"/>
        <w:jc w:val="left"/>
      </w:pPr>
      <w:r>
        <w:tab/>
        <w:t>其中，管理的五大职能（管理过程学派创始人）：计划、组织、指挥、协调、控制</w:t>
      </w:r>
    </w:p>
    <w:p w14:paraId="46F74F57">
      <w:pPr>
        <w:ind w:left="420" w:firstLine="420"/>
        <w:jc w:val="left"/>
      </w:pPr>
      <w:r>
        <w:t xml:space="preserve">      十四项基本原则（一般管理理论之父）；统一指挥：一个下级只能接受一个上级命令统一领导：组织只有一个方向</w:t>
      </w:r>
    </w:p>
    <w:p w14:paraId="1E29E16D">
      <w:pPr>
        <w:ind w:left="1260"/>
        <w:jc w:val="left"/>
      </w:pPr>
      <w:r>
        <w:t>等级制度（等级制度与跳板原则为提高沟通效率特殊情况 —法约尔桥）</w:t>
      </w:r>
    </w:p>
    <w:p w14:paraId="1E9C46E2">
      <w:pPr>
        <w:ind w:left="1260"/>
        <w:jc w:val="left"/>
      </w:pPr>
      <w:r>
        <w:t>强调个人利益顺从于集体利益</w:t>
      </w:r>
    </w:p>
    <w:p w14:paraId="755F6570">
      <w:pPr>
        <w:jc w:val="left"/>
      </w:pPr>
      <w:r>
        <w:drawing>
          <wp:inline distT="0" distB="0" distL="0" distR="0">
            <wp:extent cx="5270500" cy="3952875"/>
            <wp:effectExtent l="0" t="0" r="0" b="0"/>
            <wp:docPr id="21" name="Picture 25" descr="AE6EHNRCACQ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5" descr="AE6EHNRCACQFM"/>
                    <pic:cNvPicPr>
                      <a:picLocks noChangeAspect="1"/>
                    </pic:cNvPicPr>
                  </pic:nvPicPr>
                  <pic:blipFill>
                    <a:blip r:embed="rId24"/>
                    <a:stretch>
                      <a:fillRect/>
                    </a:stretch>
                  </pic:blipFill>
                  <pic:spPr>
                    <a:xfrm>
                      <a:off x="0" y="0"/>
                      <a:ext cx="5270500" cy="3952875"/>
                    </a:xfrm>
                    <a:prstGeom prst="rect">
                      <a:avLst/>
                    </a:prstGeom>
                  </pic:spPr>
                </pic:pic>
              </a:graphicData>
            </a:graphic>
          </wp:inline>
        </w:drawing>
      </w:r>
    </w:p>
    <w:p w14:paraId="3E990C7A">
      <w:pPr>
        <w:jc w:val="left"/>
      </w:pPr>
      <w:r>
        <w:drawing>
          <wp:inline distT="0" distB="0" distL="0" distR="0">
            <wp:extent cx="5270500" cy="3952875"/>
            <wp:effectExtent l="0" t="0" r="0" b="0"/>
            <wp:docPr id="22" name="Picture 26" descr="FIMRNWRCAAA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6" descr="FIMRNWRCAAAHS"/>
                    <pic:cNvPicPr>
                      <a:picLocks noChangeAspect="1"/>
                    </pic:cNvPicPr>
                  </pic:nvPicPr>
                  <pic:blipFill>
                    <a:blip r:embed="rId25"/>
                    <a:stretch>
                      <a:fillRect/>
                    </a:stretch>
                  </pic:blipFill>
                  <pic:spPr>
                    <a:xfrm>
                      <a:off x="0" y="0"/>
                      <a:ext cx="5270500" cy="3952875"/>
                    </a:xfrm>
                    <a:prstGeom prst="rect">
                      <a:avLst/>
                    </a:prstGeom>
                  </pic:spPr>
                </pic:pic>
              </a:graphicData>
            </a:graphic>
          </wp:inline>
        </w:drawing>
      </w:r>
    </w:p>
    <w:p w14:paraId="77B9E0A5">
      <w:pPr>
        <w:jc w:val="left"/>
      </w:pPr>
      <w:r>
        <w:drawing>
          <wp:inline distT="0" distB="0" distL="0" distR="0">
            <wp:extent cx="5270500" cy="3952875"/>
            <wp:effectExtent l="0" t="0" r="0" b="0"/>
            <wp:docPr id="23" name="Picture 27" descr="QPKBKIRDABQ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7" descr="QPKBKIRDABQBO"/>
                    <pic:cNvPicPr>
                      <a:picLocks noChangeAspect="1"/>
                    </pic:cNvPicPr>
                  </pic:nvPicPr>
                  <pic:blipFill>
                    <a:blip r:embed="rId26"/>
                    <a:stretch>
                      <a:fillRect/>
                    </a:stretch>
                  </pic:blipFill>
                  <pic:spPr>
                    <a:xfrm>
                      <a:off x="0" y="0"/>
                      <a:ext cx="5270500" cy="3952875"/>
                    </a:xfrm>
                    <a:prstGeom prst="rect">
                      <a:avLst/>
                    </a:prstGeom>
                  </pic:spPr>
                </pic:pic>
              </a:graphicData>
            </a:graphic>
          </wp:inline>
        </w:drawing>
      </w:r>
    </w:p>
    <w:p w14:paraId="7ACAC960">
      <w:pPr>
        <w:pStyle w:val="5"/>
        <w:numPr>
          <w:ilvl w:val="2"/>
          <w:numId w:val="11"/>
        </w:numPr>
        <w:jc w:val="left"/>
      </w:pPr>
      <w:r>
        <w:rPr>
          <w:b/>
          <w:bCs/>
          <w:shd w:val="clear" w:color="FFFFFF" w:fill="FBF5B3"/>
        </w:rPr>
        <w:t>科层组织研究（马克斯·韦伯）</w:t>
      </w:r>
    </w:p>
    <w:p w14:paraId="08E4BFCA">
      <w:pPr>
        <w:ind w:left="840" w:firstLine="420"/>
        <w:jc w:val="left"/>
      </w:pPr>
      <w:r>
        <w:t>关键词：理想化、法理性权利、授权、按要求选拔员工、崇尚规章制度管理</w:t>
      </w:r>
    </w:p>
    <w:p w14:paraId="20F1EB6F">
      <w:pPr>
        <w:ind w:left="840" w:firstLine="420"/>
        <w:jc w:val="left"/>
      </w:pPr>
      <w:r>
        <w:t>缺点：忽略员工个人主动性和创造性</w:t>
      </w:r>
    </w:p>
    <w:p w14:paraId="650767E5">
      <w:pPr>
        <w:jc w:val="left"/>
      </w:pPr>
      <w:r>
        <w:drawing>
          <wp:inline distT="0" distB="0" distL="0" distR="0">
            <wp:extent cx="5270500" cy="3952875"/>
            <wp:effectExtent l="0" t="0" r="0" b="0"/>
            <wp:docPr id="24" name="Picture 28" descr="O72CTWRCAD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8" descr="O72CTWRCADABS"/>
                    <pic:cNvPicPr>
                      <a:picLocks noChangeAspect="1"/>
                    </pic:cNvPicPr>
                  </pic:nvPicPr>
                  <pic:blipFill>
                    <a:blip r:embed="rId27"/>
                    <a:stretch>
                      <a:fillRect/>
                    </a:stretch>
                  </pic:blipFill>
                  <pic:spPr>
                    <a:xfrm>
                      <a:off x="0" y="0"/>
                      <a:ext cx="5270500" cy="3952875"/>
                    </a:xfrm>
                    <a:prstGeom prst="rect">
                      <a:avLst/>
                    </a:prstGeom>
                  </pic:spPr>
                </pic:pic>
              </a:graphicData>
            </a:graphic>
          </wp:inline>
        </w:drawing>
      </w:r>
    </w:p>
    <w:p w14:paraId="064D3156">
      <w:pPr>
        <w:jc w:val="left"/>
      </w:pPr>
      <w:r>
        <w:drawing>
          <wp:inline distT="0" distB="0" distL="0" distR="0">
            <wp:extent cx="5270500" cy="3952875"/>
            <wp:effectExtent l="0" t="0" r="0" b="0"/>
            <wp:docPr id="25" name="Picture 29" descr="PFSTFWRCABQ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9" descr="PFSTFWRCABQBA"/>
                    <pic:cNvPicPr>
                      <a:picLocks noChangeAspect="1"/>
                    </pic:cNvPicPr>
                  </pic:nvPicPr>
                  <pic:blipFill>
                    <a:blip r:embed="rId28"/>
                    <a:stretch>
                      <a:fillRect/>
                    </a:stretch>
                  </pic:blipFill>
                  <pic:spPr>
                    <a:xfrm>
                      <a:off x="0" y="0"/>
                      <a:ext cx="5270500" cy="3952875"/>
                    </a:xfrm>
                    <a:prstGeom prst="rect">
                      <a:avLst/>
                    </a:prstGeom>
                  </pic:spPr>
                </pic:pic>
              </a:graphicData>
            </a:graphic>
          </wp:inline>
        </w:drawing>
      </w:r>
    </w:p>
    <w:p w14:paraId="307E41BB">
      <w:pPr>
        <w:pStyle w:val="4"/>
        <w:numPr>
          <w:ilvl w:val="0"/>
          <w:numId w:val="10"/>
        </w:numPr>
        <w:jc w:val="left"/>
      </w:pPr>
      <w:r>
        <w:t>行为方法（20世纪20－50）</w:t>
      </w:r>
    </w:p>
    <w:p w14:paraId="0118698C">
      <w:pPr>
        <w:pStyle w:val="5"/>
        <w:numPr>
          <w:ilvl w:val="1"/>
          <w:numId w:val="12"/>
        </w:numPr>
        <w:jc w:val="left"/>
      </w:pPr>
      <w:r>
        <w:t>理论的发展</w:t>
      </w:r>
    </w:p>
    <w:p w14:paraId="67FFC432">
      <w:pPr>
        <w:pStyle w:val="14"/>
        <w:jc w:val="left"/>
      </w:pPr>
      <w:r>
        <w:t>如何缩小地方政府执行偏差?</w:t>
      </w:r>
    </w:p>
    <w:p w14:paraId="00170320">
      <w:pPr>
        <w:jc w:val="left"/>
      </w:pPr>
      <w:r>
        <w:t>罗伯特欧文-改善劳动的工作环境</w:t>
      </w:r>
    </w:p>
    <w:p w14:paraId="221D29BA">
      <w:pPr>
        <w:jc w:val="left"/>
      </w:pPr>
      <w:r>
        <w:t>雨果芒斯特伯格（工业心理学先驱）首位提出意识培训，心理测验，开展对员工动机的人类行为研究</w:t>
      </w:r>
    </w:p>
    <w:p w14:paraId="5738C4C4">
      <w:pPr>
        <w:jc w:val="left"/>
      </w:pPr>
      <w:r>
        <w:t>玛丽首先提出个人和群体行为视角观察组织，认为组织应基于</w:t>
      </w:r>
      <w:r>
        <w:rPr>
          <w:b/>
          <w:bCs/>
        </w:rPr>
        <w:t>群体道德</w:t>
      </w:r>
      <w:r>
        <w:t>-</w:t>
      </w:r>
      <w:r>
        <w:rPr>
          <w:u w:val="single" w:color="auto"/>
        </w:rPr>
        <w:t>真正的权威来自于“情境规律”和群体的共同目标</w:t>
      </w:r>
    </w:p>
    <w:p w14:paraId="43C26BE0">
      <w:pPr>
        <w:jc w:val="left"/>
      </w:pPr>
      <w:r>
        <w:rPr>
          <w:b/>
          <w:bCs/>
        </w:rPr>
        <w:t>切斯特巴纳德（现代管理理论之父</w:t>
      </w:r>
      <w:r>
        <w:t>）首位提出组织是</w:t>
      </w:r>
      <w:r>
        <w:rPr>
          <w:b/>
          <w:bCs/>
        </w:rPr>
        <w:t>开放系统</w:t>
      </w:r>
      <w:r>
        <w:t>，要及时主动吸纳外部信息，反之则会让内部革命更加激荡-反例：清朝的灭亡；西贝的事件应对</w:t>
      </w:r>
    </w:p>
    <w:p w14:paraId="42BF2F5E">
      <w:pPr>
        <w:jc w:val="left"/>
      </w:pPr>
      <w:r>
        <w:drawing>
          <wp:inline distT="0" distB="0" distL="0" distR="0">
            <wp:extent cx="5270500" cy="3952875"/>
            <wp:effectExtent l="0" t="0" r="0" b="0"/>
            <wp:docPr id="26" name="Picture 30" descr="RH6TTWRCABQ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0" descr="RH6TTWRCABQCC"/>
                    <pic:cNvPicPr>
                      <a:picLocks noChangeAspect="1"/>
                    </pic:cNvPicPr>
                  </pic:nvPicPr>
                  <pic:blipFill>
                    <a:blip r:embed="rId29"/>
                    <a:stretch>
                      <a:fillRect/>
                    </a:stretch>
                  </pic:blipFill>
                  <pic:spPr>
                    <a:xfrm>
                      <a:off x="0" y="0"/>
                      <a:ext cx="5270500" cy="3952875"/>
                    </a:xfrm>
                    <a:prstGeom prst="rect">
                      <a:avLst/>
                    </a:prstGeom>
                  </pic:spPr>
                </pic:pic>
              </a:graphicData>
            </a:graphic>
          </wp:inline>
        </w:drawing>
      </w:r>
    </w:p>
    <w:p w14:paraId="7C41028F">
      <w:pPr>
        <w:jc w:val="left"/>
      </w:pPr>
      <w:r>
        <w:drawing>
          <wp:inline distT="0" distB="0" distL="0" distR="0">
            <wp:extent cx="5270500" cy="3952875"/>
            <wp:effectExtent l="0" t="0" r="0" b="0"/>
            <wp:docPr id="27" name="Picture 31" descr="E3JSAIRDADQ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1" descr="E3JSAIRDADQEE"/>
                    <pic:cNvPicPr>
                      <a:picLocks noChangeAspect="1"/>
                    </pic:cNvPicPr>
                  </pic:nvPicPr>
                  <pic:blipFill>
                    <a:blip r:embed="rId30"/>
                    <a:stretch>
                      <a:fillRect/>
                    </a:stretch>
                  </pic:blipFill>
                  <pic:spPr>
                    <a:xfrm>
                      <a:off x="0" y="0"/>
                      <a:ext cx="5270500" cy="3952875"/>
                    </a:xfrm>
                    <a:prstGeom prst="rect">
                      <a:avLst/>
                    </a:prstGeom>
                  </pic:spPr>
                </pic:pic>
              </a:graphicData>
            </a:graphic>
          </wp:inline>
        </w:drawing>
      </w:r>
    </w:p>
    <w:p w14:paraId="5BF5C051">
      <w:pPr>
        <w:pStyle w:val="5"/>
        <w:numPr>
          <w:ilvl w:val="1"/>
          <w:numId w:val="12"/>
        </w:numPr>
        <w:jc w:val="left"/>
      </w:pPr>
      <w:r>
        <w:t>霍桑实验</w:t>
      </w:r>
    </w:p>
    <w:p w14:paraId="4E020AF0">
      <w:pPr>
        <w:pStyle w:val="14"/>
        <w:jc w:val="left"/>
      </w:pPr>
      <w:r>
        <w:t>中国政策的“试点”与推广存在差距的原因之一</w:t>
      </w:r>
    </w:p>
    <w:p w14:paraId="54BCC7AE">
      <w:pPr>
        <w:jc w:val="left"/>
      </w:pPr>
      <w:r>
        <w:drawing>
          <wp:inline distT="0" distB="0" distL="0" distR="0">
            <wp:extent cx="5270500" cy="3952875"/>
            <wp:effectExtent l="0" t="0" r="0" b="0"/>
            <wp:docPr id="28" name="Picture 32" descr="XJTE3WRCAB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2" descr="XJTE3WRCABADE"/>
                    <pic:cNvPicPr>
                      <a:picLocks noChangeAspect="1"/>
                    </pic:cNvPicPr>
                  </pic:nvPicPr>
                  <pic:blipFill>
                    <a:blip r:embed="rId31"/>
                    <a:stretch>
                      <a:fillRect/>
                    </a:stretch>
                  </pic:blipFill>
                  <pic:spPr>
                    <a:xfrm>
                      <a:off x="0" y="0"/>
                      <a:ext cx="5270500" cy="3952875"/>
                    </a:xfrm>
                    <a:prstGeom prst="rect">
                      <a:avLst/>
                    </a:prstGeom>
                  </pic:spPr>
                </pic:pic>
              </a:graphicData>
            </a:graphic>
          </wp:inline>
        </w:drawing>
      </w:r>
    </w:p>
    <w:p w14:paraId="77FB3BCF">
      <w:pPr>
        <w:pStyle w:val="5"/>
        <w:numPr>
          <w:ilvl w:val="1"/>
          <w:numId w:val="12"/>
        </w:numPr>
        <w:jc w:val="left"/>
      </w:pPr>
      <w:r>
        <w:t>梅奥人际关系学说</w:t>
      </w:r>
    </w:p>
    <w:p w14:paraId="16FC8FA5">
      <w:pPr>
        <w:ind w:firstLine="420"/>
        <w:jc w:val="left"/>
      </w:pPr>
      <w:r>
        <w:rPr>
          <w:b/>
          <w:bCs/>
        </w:rPr>
        <w:t>社会人假设</w:t>
      </w:r>
      <w:r>
        <w:t>:人际关系和组织的归属感比经济报酬更能激励人的行为；</w:t>
      </w:r>
    </w:p>
    <w:p w14:paraId="72F1204C">
      <w:pPr>
        <w:ind w:firstLine="420"/>
        <w:jc w:val="left"/>
      </w:pPr>
      <w:r>
        <w:rPr>
          <w:shd w:val="clear" w:color="FFFFFF" w:fill="FBF5B3"/>
        </w:rPr>
        <w:t>提出了</w:t>
      </w:r>
      <w:r>
        <w:rPr>
          <w:b/>
          <w:bCs/>
          <w:shd w:val="clear" w:color="FFFFFF" w:fill="FBF5B3"/>
        </w:rPr>
        <w:t>非正式组织、非正式关系</w:t>
      </w:r>
      <w:r>
        <w:t>的存在，</w:t>
      </w:r>
      <w:r>
        <w:rPr>
          <w:u w:val="single" w:color="auto"/>
        </w:rPr>
        <w:t>管理的关键之一在于平衡正式组织的效率逻辑与非正式组织的感情逻辑；</w:t>
      </w:r>
    </w:p>
    <w:p w14:paraId="5DCFC705">
      <w:pPr>
        <w:ind w:firstLine="420"/>
        <w:jc w:val="left"/>
      </w:pPr>
      <w:r>
        <w:t>生产效率主要取决于工作态度和人际关系。</w:t>
      </w:r>
    </w:p>
    <w:p w14:paraId="5A0EA908">
      <w:pPr>
        <w:jc w:val="left"/>
      </w:pPr>
      <w:r>
        <w:drawing>
          <wp:inline distT="0" distB="0" distL="0" distR="0">
            <wp:extent cx="5270500" cy="3952875"/>
            <wp:effectExtent l="0" t="0" r="0" b="0"/>
            <wp:docPr id="29" name="Picture 33" descr="MHGVBWRCADQ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3" descr="MHGVBWRCADQAW"/>
                    <pic:cNvPicPr>
                      <a:picLocks noChangeAspect="1"/>
                    </pic:cNvPicPr>
                  </pic:nvPicPr>
                  <pic:blipFill>
                    <a:blip r:embed="rId32"/>
                    <a:stretch>
                      <a:fillRect/>
                    </a:stretch>
                  </pic:blipFill>
                  <pic:spPr>
                    <a:xfrm>
                      <a:off x="0" y="0"/>
                      <a:ext cx="5270500" cy="3952875"/>
                    </a:xfrm>
                    <a:prstGeom prst="rect">
                      <a:avLst/>
                    </a:prstGeom>
                  </pic:spPr>
                </pic:pic>
              </a:graphicData>
            </a:graphic>
          </wp:inline>
        </w:drawing>
      </w:r>
    </w:p>
    <w:p w14:paraId="2ABCDA4F">
      <w:pPr>
        <w:pStyle w:val="4"/>
        <w:numPr>
          <w:ilvl w:val="0"/>
          <w:numId w:val="10"/>
        </w:numPr>
        <w:jc w:val="left"/>
      </w:pPr>
      <w:r>
        <w:t>20世纪60年代现代管理流派</w:t>
      </w:r>
    </w:p>
    <w:p w14:paraId="5A695633">
      <w:pPr>
        <w:ind w:firstLine="420"/>
        <w:jc w:val="left"/>
      </w:pPr>
      <w:r>
        <w:t>历史背景：二战后</w:t>
      </w:r>
    </w:p>
    <w:p w14:paraId="22F541B9">
      <w:pPr>
        <w:ind w:firstLine="420"/>
        <w:jc w:val="left"/>
      </w:pPr>
      <w:r>
        <w:t>关键词：关注外部对企业的影响</w:t>
      </w:r>
    </w:p>
    <w:p w14:paraId="65596BCB">
      <w:pPr>
        <w:jc w:val="left"/>
      </w:pPr>
      <w:r>
        <w:drawing>
          <wp:inline distT="0" distB="0" distL="0" distR="0">
            <wp:extent cx="5270500" cy="3952875"/>
            <wp:effectExtent l="0" t="0" r="0" b="0"/>
            <wp:docPr id="30" name="Picture 34" descr="AGCEGIRDACA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4" descr="AGCEGIRDACAEG"/>
                    <pic:cNvPicPr>
                      <a:picLocks noChangeAspect="1"/>
                    </pic:cNvPicPr>
                  </pic:nvPicPr>
                  <pic:blipFill>
                    <a:blip r:embed="rId33"/>
                    <a:stretch>
                      <a:fillRect/>
                    </a:stretch>
                  </pic:blipFill>
                  <pic:spPr>
                    <a:xfrm>
                      <a:off x="0" y="0"/>
                      <a:ext cx="5270500" cy="3952875"/>
                    </a:xfrm>
                    <a:prstGeom prst="rect">
                      <a:avLst/>
                    </a:prstGeom>
                  </pic:spPr>
                </pic:pic>
              </a:graphicData>
            </a:graphic>
          </wp:inline>
        </w:drawing>
      </w:r>
    </w:p>
    <w:p w14:paraId="401D502D">
      <w:pPr>
        <w:pStyle w:val="5"/>
        <w:numPr>
          <w:ilvl w:val="0"/>
          <w:numId w:val="13"/>
        </w:numPr>
        <w:jc w:val="left"/>
      </w:pPr>
      <w:r>
        <w:t>管理思维的系统观（1938年）－巴纳德</w:t>
      </w:r>
    </w:p>
    <w:p w14:paraId="4BB828B5">
      <w:pPr>
        <w:ind w:firstLine="420"/>
        <w:jc w:val="left"/>
      </w:pPr>
      <w:r>
        <w:t>社会系统学派；</w:t>
      </w:r>
      <w:r>
        <w:rPr>
          <w:b/>
          <w:bCs/>
        </w:rPr>
        <w:t>现代管理理论之父</w:t>
      </w:r>
    </w:p>
    <w:p w14:paraId="4F9DCC82">
      <w:pPr>
        <w:ind w:firstLine="420"/>
        <w:jc w:val="left"/>
      </w:pPr>
      <w:r>
        <w:t>60年代后主要以环境对组织的影响为切入点，建立各种学派</w:t>
      </w:r>
    </w:p>
    <w:p w14:paraId="47132796">
      <w:pPr>
        <w:ind w:firstLine="420"/>
        <w:jc w:val="left"/>
      </w:pPr>
      <w:r>
        <w:t>1、巴纳德的系统观：</w:t>
      </w:r>
    </w:p>
    <w:p w14:paraId="15CDC925">
      <w:pPr>
        <w:numPr>
          <w:ilvl w:val="3"/>
          <w:numId w:val="14"/>
        </w:numPr>
        <w:jc w:val="left"/>
      </w:pPr>
      <w:r>
        <w:t>组织是一个</w:t>
      </w:r>
      <w:r>
        <w:rPr>
          <w:b/>
          <w:bCs/>
        </w:rPr>
        <w:t>协作系统</w:t>
      </w:r>
    </w:p>
    <w:p w14:paraId="711C52CE">
      <w:pPr>
        <w:numPr>
          <w:ilvl w:val="3"/>
          <w:numId w:val="14"/>
        </w:numPr>
        <w:jc w:val="left"/>
      </w:pPr>
      <w:r>
        <w:t>协作系统是什么</w:t>
      </w:r>
      <w:r>
        <w:rPr>
          <w:b/>
          <w:bCs/>
        </w:rPr>
        <w:t>（意愿、目标、沟通）</w:t>
      </w:r>
    </w:p>
    <w:p w14:paraId="32913CAF">
      <w:pPr>
        <w:numPr>
          <w:ilvl w:val="3"/>
          <w:numId w:val="14"/>
        </w:numPr>
        <w:jc w:val="left"/>
      </w:pPr>
      <w:r>
        <w:rPr>
          <w:b/>
          <w:bCs/>
        </w:rPr>
        <w:t>经理人</w:t>
      </w:r>
      <w:r>
        <w:t>的职能：例如设立xxx规划，各部门认领相关内容实现目标。</w:t>
      </w:r>
    </w:p>
    <w:p w14:paraId="4FD6D95F">
      <w:pPr>
        <w:ind w:left="1260"/>
        <w:jc w:val="left"/>
      </w:pPr>
      <w:r>
        <w:t>（建立和维系一个</w:t>
      </w:r>
      <w:r>
        <w:rPr>
          <w:b/>
          <w:bCs/>
        </w:rPr>
        <w:t>信息系统</w:t>
      </w:r>
      <w:r>
        <w:t>、从不同组织成员那里获得</w:t>
      </w:r>
      <w:r>
        <w:rPr>
          <w:b/>
          <w:bCs/>
        </w:rPr>
        <w:t>必要的服务</w:t>
      </w:r>
      <w:r>
        <w:t>、规定组织的</w:t>
      </w:r>
      <w:r>
        <w:rPr>
          <w:b/>
          <w:bCs/>
        </w:rPr>
        <w:t>共同目标</w:t>
      </w:r>
      <w:r>
        <w:t>并设立各个部门的具体目标加以阐明）</w:t>
      </w:r>
    </w:p>
    <w:p w14:paraId="36409B8D">
      <w:pPr>
        <w:pStyle w:val="14"/>
        <w:jc w:val="left"/>
      </w:pPr>
      <w:r>
        <w:t>不同国家的经纪人委托代理关系</w:t>
      </w:r>
    </w:p>
    <w:p w14:paraId="20785EE7">
      <w:pPr>
        <w:pStyle w:val="14"/>
        <w:jc w:val="left"/>
      </w:pPr>
      <w:r>
        <w:t>地方政府的经理人职能来源于中央政府和同级的人大vs区别于现有州政府再有中央政府的美国</w:t>
      </w:r>
    </w:p>
    <w:p w14:paraId="17F32501">
      <w:pPr>
        <w:pStyle w:val="14"/>
        <w:jc w:val="left"/>
      </w:pPr>
    </w:p>
    <w:p w14:paraId="5C09196C">
      <w:pPr>
        <w:pStyle w:val="19"/>
      </w:pPr>
    </w:p>
    <w:p w14:paraId="131E32E1">
      <w:pPr>
        <w:pStyle w:val="14"/>
        <w:jc w:val="left"/>
      </w:pPr>
      <w:r>
        <w:t xml:space="preserve">        PPP模式</w:t>
      </w:r>
    </w:p>
    <w:p w14:paraId="36E2E2EF">
      <w:pPr>
        <w:pStyle w:val="14"/>
        <w:jc w:val="left"/>
      </w:pPr>
      <w:r>
        <w:t>例：养老－丰富养老服务内容和品质</w:t>
      </w:r>
    </w:p>
    <w:p w14:paraId="24798CE2">
      <w:pPr>
        <w:pStyle w:val="14"/>
        <w:jc w:val="left"/>
      </w:pPr>
      <w:r>
        <w:t xml:space="preserve">        三方目标导向统一：政府提供公共服务目标－企业盈利目标－老年人养老目标</w:t>
      </w:r>
    </w:p>
    <w:p w14:paraId="339271F1">
      <w:pPr>
        <w:pStyle w:val="14"/>
        <w:jc w:val="left"/>
      </w:pPr>
      <w:r>
        <w:t>“十四五”规划依据各个部门职责和各个省份拆解，并具体化拆解到人上。</w:t>
      </w:r>
    </w:p>
    <w:p w14:paraId="40A433A8">
      <w:pPr>
        <w:ind w:firstLine="420"/>
        <w:jc w:val="left"/>
      </w:pPr>
      <w:r>
        <w:t>意义：通过减少信息差，化解“柠檬市场”问题</w:t>
      </w:r>
    </w:p>
    <w:p w14:paraId="181446C5">
      <w:pPr>
        <w:jc w:val="left"/>
      </w:pPr>
      <w:r>
        <w:drawing>
          <wp:inline distT="0" distB="0" distL="0" distR="0">
            <wp:extent cx="5270500" cy="3952875"/>
            <wp:effectExtent l="0" t="0" r="0" b="0"/>
            <wp:docPr id="31" name="Picture 35" descr="C5LEOIRDADQ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5" descr="C5LEOIRDADQDM"/>
                    <pic:cNvPicPr>
                      <a:picLocks noChangeAspect="1"/>
                    </pic:cNvPicPr>
                  </pic:nvPicPr>
                  <pic:blipFill>
                    <a:blip r:embed="rId34"/>
                    <a:stretch>
                      <a:fillRect/>
                    </a:stretch>
                  </pic:blipFill>
                  <pic:spPr>
                    <a:xfrm>
                      <a:off x="0" y="0"/>
                      <a:ext cx="5270500" cy="3952875"/>
                    </a:xfrm>
                    <a:prstGeom prst="rect">
                      <a:avLst/>
                    </a:prstGeom>
                  </pic:spPr>
                </pic:pic>
              </a:graphicData>
            </a:graphic>
          </wp:inline>
        </w:drawing>
      </w:r>
    </w:p>
    <w:p w14:paraId="5D3AC0FB">
      <w:pPr>
        <w:jc w:val="left"/>
      </w:pPr>
      <w:r>
        <w:drawing>
          <wp:inline distT="0" distB="0" distL="0" distR="0">
            <wp:extent cx="5270500" cy="3952875"/>
            <wp:effectExtent l="0" t="0" r="0" b="0"/>
            <wp:docPr id="32" name="Picture 36" descr="23CESIRDAAQ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6" descr="23CESIRDAAQDM"/>
                    <pic:cNvPicPr>
                      <a:picLocks noChangeAspect="1"/>
                    </pic:cNvPicPr>
                  </pic:nvPicPr>
                  <pic:blipFill>
                    <a:blip r:embed="rId35"/>
                    <a:stretch>
                      <a:fillRect/>
                    </a:stretch>
                  </pic:blipFill>
                  <pic:spPr>
                    <a:xfrm>
                      <a:off x="0" y="0"/>
                      <a:ext cx="5270500" cy="3952875"/>
                    </a:xfrm>
                    <a:prstGeom prst="rect">
                      <a:avLst/>
                    </a:prstGeom>
                  </pic:spPr>
                </pic:pic>
              </a:graphicData>
            </a:graphic>
          </wp:inline>
        </w:drawing>
      </w:r>
    </w:p>
    <w:p w14:paraId="70C09E6F">
      <w:pPr>
        <w:pStyle w:val="5"/>
        <w:numPr>
          <w:ilvl w:val="0"/>
          <w:numId w:val="13"/>
        </w:numPr>
        <w:jc w:val="left"/>
      </w:pPr>
      <w:r>
        <w:t>权变学派</w:t>
      </w:r>
    </w:p>
    <w:p w14:paraId="3C4C5E2B">
      <w:pPr>
        <w:ind w:firstLine="420"/>
        <w:jc w:val="left"/>
      </w:pPr>
      <w:r>
        <w:tab/>
        <w:t>“</w:t>
      </w:r>
      <w:r>
        <w:rPr>
          <w:b/>
          <w:bCs/>
        </w:rPr>
        <w:t>随机应变”</w:t>
      </w:r>
      <w:r>
        <w:t>－管理方法与技术和环境之间存在一个函数</w:t>
      </w:r>
    </w:p>
    <w:p w14:paraId="6BF924CA">
      <w:pPr>
        <w:ind w:firstLine="420"/>
        <w:jc w:val="left"/>
      </w:pPr>
    </w:p>
    <w:p w14:paraId="6DEDD5C1">
      <w:pPr>
        <w:jc w:val="left"/>
      </w:pPr>
      <w:r>
        <w:drawing>
          <wp:inline distT="0" distB="0" distL="0" distR="0">
            <wp:extent cx="5270500" cy="3952875"/>
            <wp:effectExtent l="0" t="0" r="0" b="0"/>
            <wp:docPr id="33" name="Picture 37" descr="KPFDCRRDAC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7" descr="KPFDCRRDACABS"/>
                    <pic:cNvPicPr>
                      <a:picLocks noChangeAspect="1"/>
                    </pic:cNvPicPr>
                  </pic:nvPicPr>
                  <pic:blipFill>
                    <a:blip r:embed="rId36"/>
                    <a:stretch>
                      <a:fillRect/>
                    </a:stretch>
                  </pic:blipFill>
                  <pic:spPr>
                    <a:xfrm>
                      <a:off x="0" y="0"/>
                      <a:ext cx="5270500" cy="3952875"/>
                    </a:xfrm>
                    <a:prstGeom prst="rect">
                      <a:avLst/>
                    </a:prstGeom>
                  </pic:spPr>
                </pic:pic>
              </a:graphicData>
            </a:graphic>
          </wp:inline>
        </w:drawing>
      </w:r>
    </w:p>
    <w:p w14:paraId="3C1B0749">
      <w:pPr>
        <w:pStyle w:val="5"/>
        <w:numPr>
          <w:ilvl w:val="0"/>
          <w:numId w:val="13"/>
        </w:numPr>
        <w:jc w:val="left"/>
      </w:pPr>
      <w:r>
        <w:t>管理本质：决策与协调研究</w:t>
      </w:r>
    </w:p>
    <w:p w14:paraId="55FB89FB">
      <w:pPr>
        <w:pStyle w:val="6"/>
        <w:numPr>
          <w:ilvl w:val="0"/>
          <w:numId w:val="15"/>
        </w:numPr>
        <w:jc w:val="left"/>
      </w:pPr>
      <w:r>
        <w:t>西蒙－管理本质的决策研究</w:t>
      </w:r>
    </w:p>
    <w:p w14:paraId="4317FE2D">
      <w:pPr>
        <w:numPr>
          <w:ilvl w:val="1"/>
          <w:numId w:val="16"/>
        </w:numPr>
        <w:jc w:val="left"/>
      </w:pPr>
      <w:r>
        <w:t>认为人是有限理性</w:t>
      </w:r>
    </w:p>
    <w:p w14:paraId="56F6B3C9">
      <w:pPr>
        <w:numPr>
          <w:ilvl w:val="1"/>
          <w:numId w:val="16"/>
        </w:numPr>
        <w:jc w:val="left"/>
      </w:pPr>
      <w:r>
        <w:t>做</w:t>
      </w:r>
      <w:r>
        <w:rPr>
          <w:b/>
          <w:bCs/>
        </w:rPr>
        <w:t>决策</w:t>
      </w:r>
      <w:r>
        <w:t>中最能体现人的有限理性</w:t>
      </w:r>
    </w:p>
    <w:p w14:paraId="1438A629">
      <w:pPr>
        <w:jc w:val="left"/>
      </w:pPr>
      <w:r>
        <w:drawing>
          <wp:inline distT="0" distB="0" distL="0" distR="0">
            <wp:extent cx="5270500" cy="3952875"/>
            <wp:effectExtent l="0" t="0" r="0" b="0"/>
            <wp:docPr id="34" name="Picture 38" descr="I76FYIRDAAA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8" descr="I76FYIRDAAAAI"/>
                    <pic:cNvPicPr>
                      <a:picLocks noChangeAspect="1"/>
                    </pic:cNvPicPr>
                  </pic:nvPicPr>
                  <pic:blipFill>
                    <a:blip r:embed="rId37"/>
                    <a:stretch>
                      <a:fillRect/>
                    </a:stretch>
                  </pic:blipFill>
                  <pic:spPr>
                    <a:xfrm>
                      <a:off x="0" y="0"/>
                      <a:ext cx="5270500" cy="3952875"/>
                    </a:xfrm>
                    <a:prstGeom prst="rect">
                      <a:avLst/>
                    </a:prstGeom>
                  </pic:spPr>
                </pic:pic>
              </a:graphicData>
            </a:graphic>
          </wp:inline>
        </w:drawing>
      </w:r>
    </w:p>
    <w:p w14:paraId="5719347F">
      <w:pPr>
        <w:ind w:firstLine="420"/>
        <w:jc w:val="left"/>
      </w:pPr>
      <w:r>
        <w:tab/>
        <w:t>2、决策是一个过程：情报活动、设计活动、抉择活动、审查活动</w:t>
      </w:r>
    </w:p>
    <w:p w14:paraId="0C58D7E8">
      <w:pPr>
        <w:jc w:val="left"/>
      </w:pPr>
      <w:r>
        <w:drawing>
          <wp:inline distT="0" distB="0" distL="0" distR="0">
            <wp:extent cx="5270500" cy="3952875"/>
            <wp:effectExtent l="0" t="0" r="0" b="0"/>
            <wp:docPr id="35" name="Picture 39" descr="TFTWCIRDABQ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9" descr="TFTWCIRDABQAE"/>
                    <pic:cNvPicPr>
                      <a:picLocks noChangeAspect="1"/>
                    </pic:cNvPicPr>
                  </pic:nvPicPr>
                  <pic:blipFill>
                    <a:blip r:embed="rId38"/>
                    <a:stretch>
                      <a:fillRect/>
                    </a:stretch>
                  </pic:blipFill>
                  <pic:spPr>
                    <a:xfrm>
                      <a:off x="0" y="0"/>
                      <a:ext cx="5270500" cy="3952875"/>
                    </a:xfrm>
                    <a:prstGeom prst="rect">
                      <a:avLst/>
                    </a:prstGeom>
                  </pic:spPr>
                </pic:pic>
              </a:graphicData>
            </a:graphic>
          </wp:inline>
        </w:drawing>
      </w:r>
    </w:p>
    <w:p w14:paraId="0993C128">
      <w:pPr>
        <w:ind w:firstLine="420"/>
        <w:jc w:val="left"/>
      </w:pPr>
      <w:r>
        <w:tab/>
        <w:t>4、例行活动与非例行活动（预案与演练）</w:t>
      </w:r>
    </w:p>
    <w:p w14:paraId="6C430107">
      <w:pPr>
        <w:jc w:val="left"/>
      </w:pPr>
      <w:r>
        <w:drawing>
          <wp:inline distT="0" distB="0" distL="0" distR="0">
            <wp:extent cx="5270500" cy="3952875"/>
            <wp:effectExtent l="0" t="0" r="0" b="0"/>
            <wp:docPr id="36" name="Picture 40" descr="JNYGOIRDAAQ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0" descr="JNYGOIRDAAQEG"/>
                    <pic:cNvPicPr>
                      <a:picLocks noChangeAspect="1"/>
                    </pic:cNvPicPr>
                  </pic:nvPicPr>
                  <pic:blipFill>
                    <a:blip r:embed="rId39"/>
                    <a:stretch>
                      <a:fillRect/>
                    </a:stretch>
                  </pic:blipFill>
                  <pic:spPr>
                    <a:xfrm>
                      <a:off x="0" y="0"/>
                      <a:ext cx="5270500" cy="3952875"/>
                    </a:xfrm>
                    <a:prstGeom prst="rect">
                      <a:avLst/>
                    </a:prstGeom>
                  </pic:spPr>
                </pic:pic>
              </a:graphicData>
            </a:graphic>
          </wp:inline>
        </w:drawing>
      </w:r>
    </w:p>
    <w:p w14:paraId="7A94BC12">
      <w:pPr>
        <w:pStyle w:val="14"/>
        <w:jc w:val="left"/>
      </w:pPr>
      <w:r>
        <w:t>福特“M型”组织</w:t>
      </w:r>
    </w:p>
    <w:p w14:paraId="7ECE4D9E">
      <w:pPr>
        <w:jc w:val="left"/>
      </w:pPr>
      <w:r>
        <w:drawing>
          <wp:inline distT="0" distB="0" distL="0" distR="0">
            <wp:extent cx="5270500" cy="3952875"/>
            <wp:effectExtent l="0" t="0" r="0" b="0"/>
            <wp:docPr id="37" name="Picture 41" descr="KGCU4RRDAAQ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1" descr="KGCU4RRDAAQFE"/>
                    <pic:cNvPicPr>
                      <a:picLocks noChangeAspect="1"/>
                    </pic:cNvPicPr>
                  </pic:nvPicPr>
                  <pic:blipFill>
                    <a:blip r:embed="rId40"/>
                    <a:stretch>
                      <a:fillRect/>
                    </a:stretch>
                  </pic:blipFill>
                  <pic:spPr>
                    <a:xfrm>
                      <a:off x="0" y="0"/>
                      <a:ext cx="5270500" cy="3952875"/>
                    </a:xfrm>
                    <a:prstGeom prst="rect">
                      <a:avLst/>
                    </a:prstGeom>
                  </pic:spPr>
                </pic:pic>
              </a:graphicData>
            </a:graphic>
          </wp:inline>
        </w:drawing>
      </w:r>
    </w:p>
    <w:p w14:paraId="328490A9">
      <w:pPr>
        <w:pStyle w:val="6"/>
        <w:numPr>
          <w:ilvl w:val="0"/>
          <w:numId w:val="15"/>
        </w:numPr>
        <w:jc w:val="left"/>
      </w:pPr>
      <w:r>
        <w:t>明茨伯格－协调研究</w:t>
      </w:r>
    </w:p>
    <w:p w14:paraId="204A7D0D">
      <w:pPr>
        <w:pStyle w:val="14"/>
        <w:jc w:val="left"/>
      </w:pPr>
      <w:r>
        <w:t>历史上政府的分工与协调</w:t>
      </w:r>
    </w:p>
    <w:p w14:paraId="6C46DAE6">
      <w:pPr>
        <w:pStyle w:val="14"/>
        <w:jc w:val="left"/>
      </w:pPr>
      <w:r>
        <w:t>封建王朝时期，皇帝有绝对决策权。唐朝设三省六部制实行政务分工，如户部管财政、吏部管官吏，专人负责专项事务是唐朝成为古代王朝巅峰的原因之一。唐朝政务管理有诸多类似现代管理实践，此前皇帝独断事务负担重、效率低、决策精准度难保证，</w:t>
      </w:r>
      <w:r>
        <w:rPr>
          <w:b/>
          <w:bCs/>
        </w:rPr>
        <w:t>实行分工让合适的人做合适工作成必然，如对数字敏感者安排户部工作。</w:t>
      </w:r>
    </w:p>
    <w:p w14:paraId="29821E42">
      <w:pPr>
        <w:pStyle w:val="14"/>
        <w:jc w:val="left"/>
      </w:pPr>
      <w:r>
        <w:t>封建王朝灭亡新中国成立后，中央政府职能分工几经波折。1978年左右中央部委数量大幅增长约三年，接近三位数，功能相近的部委分属不同部门履职。1982年起大量进行部委职能合并，如半导体工业部等合并为工信部，这些调整是优化分工以提高运营效率。近15 - 20年中央部委数量稳定在20多个，也有相应调整，如2018年新增应急管理部和退役军人事务部，新增是因社会风险增多、应急事务繁杂，整合分散应急管理职能成立应急管理部，此前应急管理工作分散在各部门，如道路撒盐化雪曾由民政部负责。</w:t>
      </w:r>
    </w:p>
    <w:p w14:paraId="500608BA">
      <w:pPr>
        <w:pStyle w:val="19"/>
      </w:pPr>
    </w:p>
    <w:p w14:paraId="5C078897">
      <w:pPr>
        <w:pStyle w:val="14"/>
        <w:jc w:val="left"/>
      </w:pPr>
      <w:r>
        <w:t>"大部制改革”，但关键是宏观布局下协调成本低，能凝聚合力。大数据改革在公共组织其他领域有体现，如人大设多个学部类似大数据概念，学部下设学院类似大部制；医院设大科室，内部再分大内科、大外科等，也是大部制改革体现。推进大部制改革根本目标是协调交易成本。明茨伯格学派认为组织管理基本问题是明确分工与协调，管理本质是协调。</w:t>
      </w:r>
    </w:p>
    <w:p w14:paraId="571527B6">
      <w:pPr>
        <w:jc w:val="left"/>
      </w:pPr>
      <w:r>
        <w:drawing>
          <wp:inline distT="0" distB="0" distL="0" distR="0">
            <wp:extent cx="5270500" cy="3952875"/>
            <wp:effectExtent l="0" t="0" r="0" b="0"/>
            <wp:docPr id="38" name="Picture 42" descr="RLFFYRRDADQ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2" descr="RLFFYRRDADQEE"/>
                    <pic:cNvPicPr>
                      <a:picLocks noChangeAspect="1"/>
                    </pic:cNvPicPr>
                  </pic:nvPicPr>
                  <pic:blipFill>
                    <a:blip r:embed="rId41"/>
                    <a:stretch>
                      <a:fillRect/>
                    </a:stretch>
                  </pic:blipFill>
                  <pic:spPr>
                    <a:xfrm>
                      <a:off x="0" y="0"/>
                      <a:ext cx="5270500" cy="3952875"/>
                    </a:xfrm>
                    <a:prstGeom prst="rect">
                      <a:avLst/>
                    </a:prstGeom>
                  </pic:spPr>
                </pic:pic>
              </a:graphicData>
            </a:graphic>
          </wp:inline>
        </w:drawing>
      </w:r>
    </w:p>
    <w:p w14:paraId="72AF8BE5">
      <w:pPr>
        <w:jc w:val="left"/>
      </w:pPr>
      <w:r>
        <w:drawing>
          <wp:inline distT="0" distB="0" distL="0" distR="0">
            <wp:extent cx="5270500" cy="3952875"/>
            <wp:effectExtent l="0" t="0" r="0" b="0"/>
            <wp:docPr id="39" name="Picture 43" descr="W22V2RRDAAQ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3" descr="W22V2RRDAAQAK"/>
                    <pic:cNvPicPr>
                      <a:picLocks noChangeAspect="1"/>
                    </pic:cNvPicPr>
                  </pic:nvPicPr>
                  <pic:blipFill>
                    <a:blip r:embed="rId42"/>
                    <a:stretch>
                      <a:fillRect/>
                    </a:stretch>
                  </pic:blipFill>
                  <pic:spPr>
                    <a:xfrm>
                      <a:off x="0" y="0"/>
                      <a:ext cx="5270500" cy="3952875"/>
                    </a:xfrm>
                    <a:prstGeom prst="rect">
                      <a:avLst/>
                    </a:prstGeom>
                  </pic:spPr>
                </pic:pic>
              </a:graphicData>
            </a:graphic>
          </wp:inline>
        </w:drawing>
      </w:r>
    </w:p>
    <w:p w14:paraId="46B5A293">
      <w:pPr>
        <w:ind w:firstLine="420"/>
        <w:jc w:val="left"/>
      </w:pPr>
      <w:r>
        <w:t xml:space="preserve"> 技术官僚系统性风险的盲点</w:t>
      </w:r>
    </w:p>
    <w:p w14:paraId="2FAC06D8">
      <w:pPr>
        <w:numPr>
          <w:ilvl w:val="0"/>
          <w:numId w:val="17"/>
        </w:numPr>
        <w:jc w:val="left"/>
      </w:pPr>
      <w:r>
        <w:t>致命盲点</w:t>
      </w:r>
    </w:p>
    <w:p w14:paraId="0AD57A15">
      <w:pPr>
        <w:ind w:firstLine="420"/>
        <w:jc w:val="left"/>
      </w:pPr>
      <w:r>
        <w:t>技术官僚的思维是“分而治之”的，擅长解决线性的、界定清晰的问题。但对于复杂的、高度互联的社会-生态系统，这种还原论思维存在致命盲点。它无法有效处理系统性的“异质性”和“非线性”变化，其干预可能引发不可预见的连锁反应，甚至导致系统崩溃。</w:t>
      </w:r>
    </w:p>
    <w:p w14:paraId="31527DCD">
      <w:pPr>
        <w:jc w:val="left"/>
      </w:pPr>
      <w:r>
        <w:t xml:space="preserve">       案例：在河流治理中，水利工程师修建大坝解决发电和防洪问题（单一目标），但却可能引发下游湿地萎缩、渔业崩溃、居民生计丧失等一系列社会生态危机。这正是淮河流域等治理困境的深层根源之一。</w:t>
      </w:r>
    </w:p>
    <w:p w14:paraId="5454DDCB">
      <w:pPr>
        <w:numPr>
          <w:ilvl w:val="0"/>
          <w:numId w:val="17"/>
        </w:numPr>
        <w:jc w:val="left"/>
      </w:pPr>
      <w:r>
        <w:t>邻避问题</w:t>
      </w:r>
    </w:p>
    <w:p w14:paraId="3300D0BD">
      <w:pPr>
        <w:jc w:val="left"/>
      </w:pPr>
      <w:r>
        <w:drawing>
          <wp:inline distT="0" distB="0" distL="0" distR="0">
            <wp:extent cx="5270500" cy="3952875"/>
            <wp:effectExtent l="0" t="0" r="0" b="0"/>
            <wp:docPr id="40" name="Picture 44" descr="LYGGARRDADA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4" descr="LYGGARRDADAH2"/>
                    <pic:cNvPicPr>
                      <a:picLocks noChangeAspect="1"/>
                    </pic:cNvPicPr>
                  </pic:nvPicPr>
                  <pic:blipFill>
                    <a:blip r:embed="rId43"/>
                    <a:stretch>
                      <a:fillRect/>
                    </a:stretch>
                  </pic:blipFill>
                  <pic:spPr>
                    <a:xfrm>
                      <a:off x="0" y="0"/>
                      <a:ext cx="5270500" cy="3952875"/>
                    </a:xfrm>
                    <a:prstGeom prst="rect">
                      <a:avLst/>
                    </a:prstGeom>
                  </pic:spPr>
                </pic:pic>
              </a:graphicData>
            </a:graphic>
          </wp:inline>
        </w:drawing>
      </w:r>
    </w:p>
    <w:p w14:paraId="7C92C563">
      <w:pPr>
        <w:jc w:val="left"/>
      </w:pPr>
      <w:r>
        <w:drawing>
          <wp:inline distT="0" distB="0" distL="0" distR="0">
            <wp:extent cx="5270500" cy="3952875"/>
            <wp:effectExtent l="0" t="0" r="0" b="0"/>
            <wp:docPr id="41" name="Picture 45" descr="SJKGQRRDABA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5" descr="SJKGQRRDABAHI"/>
                    <pic:cNvPicPr>
                      <a:picLocks noChangeAspect="1"/>
                    </pic:cNvPicPr>
                  </pic:nvPicPr>
                  <pic:blipFill>
                    <a:blip r:embed="rId44"/>
                    <a:stretch>
                      <a:fillRect/>
                    </a:stretch>
                  </pic:blipFill>
                  <pic:spPr>
                    <a:xfrm>
                      <a:off x="0" y="0"/>
                      <a:ext cx="5270500" cy="3952875"/>
                    </a:xfrm>
                    <a:prstGeom prst="rect">
                      <a:avLst/>
                    </a:prstGeom>
                  </pic:spPr>
                </pic:pic>
              </a:graphicData>
            </a:graphic>
          </wp:inline>
        </w:drawing>
      </w:r>
    </w:p>
    <w:p w14:paraId="2F7E5C4F">
      <w:pPr>
        <w:pStyle w:val="5"/>
        <w:numPr>
          <w:ilvl w:val="0"/>
          <w:numId w:val="13"/>
        </w:numPr>
        <w:jc w:val="left"/>
      </w:pPr>
      <w:r>
        <w:t>管理科学学派</w:t>
      </w:r>
    </w:p>
    <w:p w14:paraId="6DCC5845">
      <w:pPr>
        <w:ind w:firstLine="420"/>
        <w:jc w:val="left"/>
      </w:pPr>
      <w:r>
        <w:t>公关与之的区分：管理科学学派计算最优解，而公共管理中最优解不够好，让人满意才重要（邻避危机）</w:t>
      </w:r>
    </w:p>
    <w:p w14:paraId="46652400">
      <w:pPr>
        <w:pStyle w:val="14"/>
        <w:jc w:val="left"/>
      </w:pPr>
      <w:r>
        <w:tab/>
        <w:t>都江堰在千年的时间跨度内，不同阶段均存在不同的科学管理思想，也有管理科学思想。那么，这些思想究竟是如何演进的呢？涉及诸如航母、芯片制造等内容。这些在传统意义上属于管理科学与工程范畴内的“工程”领域。</w:t>
      </w:r>
    </w:p>
    <w:p w14:paraId="44E6B75E">
      <w:pPr>
        <w:ind w:firstLine="420"/>
        <w:jc w:val="left"/>
      </w:pPr>
      <w:r>
        <w:t>如今，更多地是以案例方式论述其过程，这只是新兴的方法。作为一个学派，其主要方法是定量分析，并且在定量分析技术的掌握上极为精湛，达到了顶尖水平。实际上，许多顶尖的</w:t>
      </w:r>
      <w:r>
        <w:rPr>
          <w:b/>
          <w:bCs/>
        </w:rPr>
        <w:t>大数据分析技术</w:t>
      </w:r>
      <w:r>
        <w:t>都是由管理科学方面的专家研发的。因此，该学派特别擅长运用定量方法，并将其应用于管理活动中。基于这一特征，该学派通常被称为</w:t>
      </w:r>
      <w:r>
        <w:rPr>
          <w:b/>
          <w:bCs/>
        </w:rPr>
        <w:t>管理的数量学派或运筹学派</w:t>
      </w:r>
      <w:r>
        <w:t>。后期学习时，学好运筹学，对于决策制定必定有所助益。这就是管理科学学派。管理科学在研究组织活动的管理时，存在一些前提条件，这些前提条件直接决定了管理科学的研究内容</w:t>
      </w:r>
    </w:p>
    <w:p w14:paraId="7EAAAD85">
      <w:pPr>
        <w:pStyle w:val="6"/>
        <w:numPr>
          <w:ilvl w:val="1"/>
          <w:numId w:val="18"/>
        </w:numPr>
        <w:jc w:val="left"/>
      </w:pPr>
      <w:r>
        <w:t>前提假设</w:t>
      </w:r>
    </w:p>
    <w:p w14:paraId="463731B2">
      <w:pPr>
        <w:ind w:firstLine="420"/>
        <w:jc w:val="left"/>
      </w:pPr>
      <w:r>
        <w:t>其中，人机系统的讨论很有热度。</w:t>
      </w:r>
    </w:p>
    <w:p w14:paraId="33797A81">
      <w:pPr>
        <w:jc w:val="left"/>
      </w:pPr>
      <w:r>
        <w:drawing>
          <wp:inline distT="0" distB="0" distL="0" distR="0">
            <wp:extent cx="5270500" cy="3952875"/>
            <wp:effectExtent l="0" t="0" r="0" b="0"/>
            <wp:docPr id="42" name="Picture 46" descr="ZADWWRRDADA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6" descr="ZADWWRRDADAH2"/>
                    <pic:cNvPicPr>
                      <a:picLocks noChangeAspect="1"/>
                    </pic:cNvPicPr>
                  </pic:nvPicPr>
                  <pic:blipFill>
                    <a:blip r:embed="rId45"/>
                    <a:stretch>
                      <a:fillRect/>
                    </a:stretch>
                  </pic:blipFill>
                  <pic:spPr>
                    <a:xfrm>
                      <a:off x="0" y="0"/>
                      <a:ext cx="5270500" cy="3952875"/>
                    </a:xfrm>
                    <a:prstGeom prst="rect">
                      <a:avLst/>
                    </a:prstGeom>
                  </pic:spPr>
                </pic:pic>
              </a:graphicData>
            </a:graphic>
          </wp:inline>
        </w:drawing>
      </w:r>
    </w:p>
    <w:p w14:paraId="630AFFA8">
      <w:pPr>
        <w:jc w:val="left"/>
      </w:pPr>
      <w:r>
        <w:drawing>
          <wp:inline distT="0" distB="0" distL="0" distR="0">
            <wp:extent cx="5270500" cy="3952875"/>
            <wp:effectExtent l="0" t="0" r="0" b="0"/>
            <wp:docPr id="43" name="Picture 47" descr="T7XHGRRDAAA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7" descr="T7XHGRRDAAAAI"/>
                    <pic:cNvPicPr>
                      <a:picLocks noChangeAspect="1"/>
                    </pic:cNvPicPr>
                  </pic:nvPicPr>
                  <pic:blipFill>
                    <a:blip r:embed="rId46"/>
                    <a:stretch>
                      <a:fillRect/>
                    </a:stretch>
                  </pic:blipFill>
                  <pic:spPr>
                    <a:xfrm>
                      <a:off x="0" y="0"/>
                      <a:ext cx="5270500" cy="3952875"/>
                    </a:xfrm>
                    <a:prstGeom prst="rect">
                      <a:avLst/>
                    </a:prstGeom>
                  </pic:spPr>
                </pic:pic>
              </a:graphicData>
            </a:graphic>
          </wp:inline>
        </w:drawing>
      </w:r>
    </w:p>
    <w:p w14:paraId="3452FBB7">
      <w:pPr>
        <w:pStyle w:val="6"/>
        <w:numPr>
          <w:ilvl w:val="0"/>
          <w:numId w:val="18"/>
        </w:numPr>
        <w:jc w:val="left"/>
      </w:pPr>
      <w:r>
        <w:t>解决问题的程序</w:t>
      </w:r>
    </w:p>
    <w:p w14:paraId="3E71F847">
      <w:pPr>
        <w:jc w:val="left"/>
      </w:pPr>
      <w:r>
        <w:drawing>
          <wp:inline distT="0" distB="0" distL="0" distR="0">
            <wp:extent cx="5270500" cy="3952875"/>
            <wp:effectExtent l="0" t="0" r="0" b="0"/>
            <wp:docPr id="44" name="Picture 48" descr="4EKGC2RDADA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8" descr="4EKGC2RDADACQ"/>
                    <pic:cNvPicPr>
                      <a:picLocks noChangeAspect="1"/>
                    </pic:cNvPicPr>
                  </pic:nvPicPr>
                  <pic:blipFill>
                    <a:blip r:embed="rId47"/>
                    <a:stretch>
                      <a:fillRect/>
                    </a:stretch>
                  </pic:blipFill>
                  <pic:spPr>
                    <a:xfrm>
                      <a:off x="0" y="0"/>
                      <a:ext cx="5270500" cy="3952875"/>
                    </a:xfrm>
                    <a:prstGeom prst="rect">
                      <a:avLst/>
                    </a:prstGeom>
                  </pic:spPr>
                </pic:pic>
              </a:graphicData>
            </a:graphic>
          </wp:inline>
        </w:drawing>
      </w:r>
    </w:p>
    <w:p w14:paraId="4786EB3D">
      <w:pPr>
        <w:pStyle w:val="2"/>
        <w:jc w:val="left"/>
      </w:pPr>
      <w:r>
        <w:t>第四节  当代管理理论</w:t>
      </w:r>
    </w:p>
    <w:p w14:paraId="11DABF8D">
      <w:pPr>
        <w:pStyle w:val="3"/>
        <w:numPr>
          <w:ilvl w:val="0"/>
          <w:numId w:val="19"/>
        </w:numPr>
        <w:jc w:val="left"/>
      </w:pPr>
      <w:r>
        <w:t>视角</w:t>
      </w:r>
    </w:p>
    <w:p w14:paraId="1CB0752E">
      <w:pPr>
        <w:numPr>
          <w:ilvl w:val="1"/>
          <w:numId w:val="20"/>
        </w:numPr>
        <w:jc w:val="left"/>
      </w:pPr>
      <w:r>
        <w:t>制度视角－制度经济学</w:t>
      </w:r>
    </w:p>
    <w:p w14:paraId="61CAB769">
      <w:pPr>
        <w:numPr>
          <w:ilvl w:val="2"/>
          <w:numId w:val="20"/>
        </w:numPr>
        <w:jc w:val="left"/>
      </w:pPr>
      <w:r>
        <w:t>诺斯和库兹。产权与企业制度。由于计量经济学的局限，第一代无法论证因果（20世纪90年代初）</w:t>
      </w:r>
    </w:p>
    <w:p w14:paraId="573D6F0B">
      <w:pPr>
        <w:ind w:left="840" w:firstLine="420"/>
        <w:jc w:val="left"/>
      </w:pPr>
      <w:r>
        <w:t>他们成功地提出了一个革命性命题：</w:t>
      </w:r>
      <w:r>
        <w:rPr>
          <w:b/>
          <w:bCs/>
        </w:rPr>
        <w:t>制度是重要的</w:t>
      </w:r>
      <w:r>
        <w:t>。但受限于当时的方法论工具，他们的论证更像是“有说服力的历史叙事”而非“严谨的科学证明”</w:t>
      </w:r>
    </w:p>
    <w:p w14:paraId="3E4B4454">
      <w:pPr>
        <w:numPr>
          <w:ilvl w:val="2"/>
          <w:numId w:val="20"/>
        </w:numPr>
        <w:jc w:val="left"/>
      </w:pPr>
      <w:r>
        <w:t>第二代，阿西莫格鲁等人的《比较发展的殖民起源》</w:t>
      </w:r>
      <w:r>
        <w:tab/>
        <w:t>（断点回归设计，双重差分法）</w:t>
      </w:r>
    </w:p>
    <w:p w14:paraId="21EAB40A">
      <w:pPr>
        <w:ind w:left="840" w:firstLine="420"/>
        <w:jc w:val="left"/>
      </w:pPr>
      <w:r>
        <w:t>通过因果推断革命，他们将制度经济学从一门“软科学”推向了一个更具科学严谨性的领域，使“制度至关重要”成为一个可检验、并已通过严格检验的核心命题。</w:t>
      </w:r>
    </w:p>
    <w:p w14:paraId="68E323A5">
      <w:pPr>
        <w:numPr>
          <w:ilvl w:val="2"/>
          <w:numId w:val="20"/>
        </w:numPr>
        <w:jc w:val="left"/>
      </w:pPr>
      <w:r>
        <w:t>奥兹托洛姆。“公地悲剧”</w:t>
      </w:r>
    </w:p>
    <w:p w14:paraId="06A47C10">
      <w:pPr>
        <w:numPr>
          <w:ilvl w:val="1"/>
          <w:numId w:val="20"/>
        </w:numPr>
        <w:jc w:val="left"/>
      </w:pPr>
      <w:r>
        <w:t>技术视角（通过技术及其革新来实现）</w:t>
      </w:r>
    </w:p>
    <w:p w14:paraId="63D81191">
      <w:pPr>
        <w:pStyle w:val="4"/>
        <w:numPr>
          <w:ilvl w:val="0"/>
          <w:numId w:val="21"/>
        </w:numPr>
        <w:jc w:val="left"/>
      </w:pPr>
      <w:r>
        <w:t>制度视角--新制度学派的组织趋同理论</w:t>
      </w:r>
    </w:p>
    <w:p w14:paraId="7BF33B60">
      <w:pPr>
        <w:ind w:firstLine="420"/>
        <w:jc w:val="left"/>
      </w:pPr>
      <w:r>
        <w:rPr>
          <w:b/>
          <w:bCs/>
        </w:rPr>
        <w:t>(一)组织趋同的现象观察</w:t>
      </w:r>
    </w:p>
    <w:p w14:paraId="0C815D3D">
      <w:pPr>
        <w:ind w:firstLine="420"/>
        <w:jc w:val="left"/>
      </w:pPr>
      <w:r>
        <w:t>在管理学研究中引用越来越多的社会学中组织研究的新制度学派从</w:t>
      </w:r>
      <w:r>
        <w:rPr>
          <w:b/>
          <w:bCs/>
        </w:rPr>
        <w:t>制度环境</w:t>
      </w:r>
      <w:r>
        <w:t>的影响这个角度剖析了组织的趋同现象，并用</w:t>
      </w:r>
      <w:r>
        <w:rPr>
          <w:b/>
          <w:bCs/>
        </w:rPr>
        <w:t>合法性</w:t>
      </w:r>
      <w:r>
        <w:t>的逻辑解释了组织趋同现象的生成机制。</w:t>
      </w:r>
    </w:p>
    <w:p w14:paraId="1A53C454">
      <w:pPr>
        <w:pStyle w:val="14"/>
        <w:jc w:val="left"/>
      </w:pPr>
      <w:r>
        <w:rPr>
          <w:b/>
          <w:bCs/>
        </w:rPr>
        <w:t>国际宗教传播实践中存在通过制度适配获取合法性的运作模式。</w:t>
      </w:r>
      <w:r>
        <w:t>当宗教组织依据属地法律框架调整其活动形式时，其行为将自然获得法律正当性。</w:t>
      </w:r>
    </w:p>
    <w:p w14:paraId="4079E15A">
      <w:pPr>
        <w:pStyle w:val="14"/>
        <w:jc w:val="left"/>
      </w:pPr>
      <w:r>
        <w:t>这种合法性建构机制的核心</w:t>
      </w:r>
      <w:r>
        <w:rPr>
          <w:b/>
          <w:bCs/>
        </w:rPr>
        <w:t>在于组织对"技术环境"与"制度环境"的双重响应—</w:t>
      </w:r>
      <w:r>
        <w:t>—管理学家梅耶提出的理论指出，</w:t>
      </w:r>
      <w:r>
        <w:rPr>
          <w:u w:val="single" w:color="auto"/>
        </w:rPr>
        <w:t>技术环境要求效率优化，制度环境则强调规范遵从</w:t>
      </w:r>
      <w:r>
        <w:t>。在此框架下</w:t>
      </w:r>
      <w:r>
        <w:rPr>
          <w:color w:val="080F17"/>
          <w:shd w:val="clear" w:color="FFFFFF" w:fill="FBF5B3"/>
        </w:rPr>
        <w:t>，"助推理论"（Nudge Theory）作为第四类政策工具展现出独特价值</w:t>
      </w:r>
      <w:r>
        <w:t>。该理论源自泰勒的学术研究，其运作机理类似于用手肘轻触传递暗示的行为：通过环境设计与选择架构的微调，在不直接指令的情况下引导公众自发作出预期行为。这种"无言之教"的治理方式，已成为当代行为公共政策研究的核心范式，广泛应用于政策实验设计与公共行为引导领域。</w:t>
      </w:r>
      <w:r>
        <w:rPr>
          <w:b/>
          <w:bCs/>
        </w:rPr>
        <w:t>其本质是通过隐性诱导机制，促使个体选择与公共治理目标形成耦合</w:t>
      </w:r>
      <w:r>
        <w:t>。这种制度视角的治理创新，正在深刻重塑公共管理学科的理论体系与实践路径。</w:t>
      </w:r>
    </w:p>
    <w:p w14:paraId="0565EE2B">
      <w:pPr>
        <w:jc w:val="left"/>
      </w:pPr>
      <w:r>
        <w:drawing>
          <wp:inline distT="0" distB="0" distL="0" distR="0">
            <wp:extent cx="5270500" cy="3952875"/>
            <wp:effectExtent l="0" t="0" r="0" b="0"/>
            <wp:docPr id="45" name="Picture 49" descr="R4AXM2RDADQD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9" descr="R4AXM2RDADQDW"/>
                    <pic:cNvPicPr>
                      <a:picLocks noChangeAspect="1"/>
                    </pic:cNvPicPr>
                  </pic:nvPicPr>
                  <pic:blipFill>
                    <a:blip r:embed="rId48"/>
                    <a:stretch>
                      <a:fillRect/>
                    </a:stretch>
                  </pic:blipFill>
                  <pic:spPr>
                    <a:xfrm>
                      <a:off x="0" y="0"/>
                      <a:ext cx="5270500" cy="3952875"/>
                    </a:xfrm>
                    <a:prstGeom prst="rect">
                      <a:avLst/>
                    </a:prstGeom>
                  </pic:spPr>
                </pic:pic>
              </a:graphicData>
            </a:graphic>
          </wp:inline>
        </w:drawing>
      </w:r>
    </w:p>
    <w:p w14:paraId="7D7A9DB0">
      <w:pPr>
        <w:jc w:val="left"/>
      </w:pPr>
      <w:r>
        <w:drawing>
          <wp:inline distT="0" distB="0" distL="0" distR="0">
            <wp:extent cx="5270500" cy="3952875"/>
            <wp:effectExtent l="0" t="0" r="0" b="0"/>
            <wp:docPr id="46" name="Picture 50" descr="FN6XU2RDAC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0" descr="FN6XU2RDACAF2"/>
                    <pic:cNvPicPr>
                      <a:picLocks noChangeAspect="1"/>
                    </pic:cNvPicPr>
                  </pic:nvPicPr>
                  <pic:blipFill>
                    <a:blip r:embed="rId49"/>
                    <a:stretch>
                      <a:fillRect/>
                    </a:stretch>
                  </pic:blipFill>
                  <pic:spPr>
                    <a:xfrm>
                      <a:off x="0" y="0"/>
                      <a:ext cx="5270500" cy="3952875"/>
                    </a:xfrm>
                    <a:prstGeom prst="rect">
                      <a:avLst/>
                    </a:prstGeom>
                  </pic:spPr>
                </pic:pic>
              </a:graphicData>
            </a:graphic>
          </wp:inline>
        </w:drawing>
      </w:r>
    </w:p>
    <w:p w14:paraId="201EB369">
      <w:pPr>
        <w:jc w:val="left"/>
      </w:pPr>
      <w:r>
        <w:drawing>
          <wp:inline distT="0" distB="0" distL="0" distR="0">
            <wp:extent cx="5270500" cy="3952875"/>
            <wp:effectExtent l="0" t="0" r="0" b="0"/>
            <wp:docPr id="47" name="Picture 51" descr="A2CIC2RDABA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1" descr="A2CIC2RDABAGQ"/>
                    <pic:cNvPicPr>
                      <a:picLocks noChangeAspect="1"/>
                    </pic:cNvPicPr>
                  </pic:nvPicPr>
                  <pic:blipFill>
                    <a:blip r:embed="rId50"/>
                    <a:stretch>
                      <a:fillRect/>
                    </a:stretch>
                  </pic:blipFill>
                  <pic:spPr>
                    <a:xfrm>
                      <a:off x="0" y="0"/>
                      <a:ext cx="5270500" cy="3952875"/>
                    </a:xfrm>
                    <a:prstGeom prst="rect">
                      <a:avLst/>
                    </a:prstGeom>
                  </pic:spPr>
                </pic:pic>
              </a:graphicData>
            </a:graphic>
          </wp:inline>
        </w:drawing>
      </w:r>
    </w:p>
    <w:p w14:paraId="1163B25B">
      <w:pPr>
        <w:jc w:val="left"/>
      </w:pPr>
      <w:r>
        <w:rPr>
          <w:b/>
          <w:bCs/>
        </w:rPr>
        <w:t>从“实现目标”到“展示合规”</w:t>
      </w:r>
    </w:p>
    <w:p w14:paraId="689F1465">
      <w:pPr>
        <w:numPr>
          <w:ilvl w:val="0"/>
          <w:numId w:val="22"/>
        </w:numPr>
        <w:jc w:val="left"/>
      </w:pPr>
      <w:r>
        <w:rPr>
          <w:b/>
          <w:bCs/>
        </w:rPr>
        <w:t>机制</w:t>
      </w:r>
      <w:r>
        <w:t>：当组织目标不清晰或环境充满不确定性时（“怎么做才是最好的？”），最安全、最理性的做法就是模仿那些被公认为“成功”或“合法”的组织。这是一种风险最低的策略。</w:t>
      </w:r>
    </w:p>
    <w:p w14:paraId="0B87C87C">
      <w:pPr>
        <w:numPr>
          <w:ilvl w:val="0"/>
          <w:numId w:val="22"/>
        </w:numPr>
        <w:jc w:val="left"/>
      </w:pPr>
      <w:r>
        <w:t>但当目标模糊不清时（如“提升公共服务质量”），其成功与否就很难用结果来衡量。于是，外部依赖方（如政府、公众）会转而通过</w:t>
      </w:r>
      <w:r>
        <w:rPr>
          <w:b/>
          <w:bCs/>
        </w:rPr>
        <w:t>过程和结构</w:t>
      </w:r>
      <w:r>
        <w:t>来判断它是否“靠谱”。组织为了证明自己的“合法性”，会极力采纳那些被广泛认可的</w:t>
      </w:r>
      <w:r>
        <w:rPr>
          <w:b/>
          <w:bCs/>
        </w:rPr>
        <w:t>象征性结构</w:t>
      </w:r>
      <w:r>
        <w:t>和</w:t>
      </w:r>
      <w:r>
        <w:rPr>
          <w:b/>
          <w:bCs/>
        </w:rPr>
        <w:t>流程</w:t>
      </w:r>
      <w:r>
        <w:t>，哪怕这些结构和流程对实现其核心使命帮助有限。</w:t>
      </w:r>
    </w:p>
    <w:p w14:paraId="56021020">
      <w:pPr>
        <w:jc w:val="left"/>
      </w:pPr>
      <w:r>
        <w:drawing>
          <wp:inline distT="0" distB="0" distL="0" distR="0">
            <wp:extent cx="5270500" cy="3952875"/>
            <wp:effectExtent l="0" t="0" r="0" b="0"/>
            <wp:docPr id="48" name="Picture 52" descr="CFDFNDRDADA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2" descr="CFDFNDRDADACQ"/>
                    <pic:cNvPicPr>
                      <a:picLocks noChangeAspect="1"/>
                    </pic:cNvPicPr>
                  </pic:nvPicPr>
                  <pic:blipFill>
                    <a:blip r:embed="rId51"/>
                    <a:stretch>
                      <a:fillRect/>
                    </a:stretch>
                  </pic:blipFill>
                  <pic:spPr>
                    <a:xfrm>
                      <a:off x="0" y="0"/>
                      <a:ext cx="5270500" cy="3952875"/>
                    </a:xfrm>
                    <a:prstGeom prst="rect">
                      <a:avLst/>
                    </a:prstGeom>
                  </pic:spPr>
                </pic:pic>
              </a:graphicData>
            </a:graphic>
          </wp:inline>
        </w:drawing>
      </w:r>
    </w:p>
    <w:p w14:paraId="1D0907CE">
      <w:pPr>
        <w:jc w:val="left"/>
      </w:pPr>
    </w:p>
    <w:p w14:paraId="6E7A9650">
      <w:pPr>
        <w:pStyle w:val="4"/>
        <w:numPr>
          <w:ilvl w:val="0"/>
          <w:numId w:val="21"/>
        </w:numPr>
        <w:jc w:val="left"/>
      </w:pPr>
      <w:r>
        <w:t>技术环境与制度环境</w:t>
      </w:r>
    </w:p>
    <w:p w14:paraId="320A4C6E">
      <w:pPr>
        <w:ind w:firstLine="420"/>
        <w:jc w:val="left"/>
      </w:pPr>
      <w:r>
        <w:rPr>
          <w:b/>
          <w:bCs/>
        </w:rPr>
        <w:t>技术环境的合理性压力与制度环境的合法性压力</w:t>
      </w:r>
      <w:r>
        <w:t>对组织活动效率可能产生的影响表面上来看是不同甚至是相反的。</w:t>
      </w:r>
    </w:p>
    <w:p w14:paraId="0EBF9B73">
      <w:pPr>
        <w:ind w:firstLine="420"/>
        <w:jc w:val="left"/>
      </w:pPr>
      <w:r>
        <w:t>然而，结构和行为的趋同不仅导致了环境对组织的认同，而且有利于组织与外部的沟通，从而可以帮助组织节约与之相关的</w:t>
      </w:r>
      <w:r>
        <w:rPr>
          <w:b/>
          <w:bCs/>
        </w:rPr>
        <w:t>交易成本</w:t>
      </w:r>
      <w:r>
        <w:t>。从这个意义上说，制度环境与技术环境对组织活动效率的影响</w:t>
      </w:r>
      <w:r>
        <w:rPr>
          <w:b/>
          <w:bCs/>
        </w:rPr>
        <w:t>是殊途同归的。</w:t>
      </w:r>
    </w:p>
    <w:p w14:paraId="157A9429">
      <w:pPr>
        <w:pStyle w:val="4"/>
        <w:numPr>
          <w:ilvl w:val="1"/>
          <w:numId w:val="21"/>
        </w:numPr>
        <w:jc w:val="left"/>
      </w:pPr>
      <w:r>
        <w:t>技术视角－流程再造</w:t>
      </w:r>
    </w:p>
    <w:p w14:paraId="349F6FA6">
      <w:pPr>
        <w:ind w:firstLine="420"/>
        <w:jc w:val="left"/>
      </w:pPr>
      <w:r>
        <w:t>投射在公共管理领域</w:t>
      </w:r>
      <w:r>
        <w:tab/>
        <w:t>，出现“数字政府”、“政府政务电子化”概念。因此政府形态变化－政府再造。</w:t>
      </w:r>
    </w:p>
    <w:p w14:paraId="61554D8F">
      <w:pPr>
        <w:ind w:firstLine="420"/>
        <w:jc w:val="left"/>
      </w:pPr>
      <w:r>
        <w:t>公共管理领域已形成体系化发展。若对数字政府特别是行政审批议题感兴趣的研究者，可溯源至工商管理领域的业务流程再造理论。该理论最初阐释了业务流程重组与企业经营过程再造的核心理念，其核心在于</w:t>
      </w:r>
      <w:r>
        <w:rPr>
          <w:b/>
          <w:bCs/>
        </w:rPr>
        <w:t>对既有业务流程进行根本性反思与彻底重构</w:t>
      </w:r>
      <w:r>
        <w:t>，</w:t>
      </w:r>
      <w:r>
        <w:rPr>
          <w:u w:val="single" w:color="auto"/>
        </w:rPr>
        <w:t>旨在成本控制、质量提升、服务优化及效率提速等关键绩效维度实现突破性进展</w:t>
      </w:r>
      <w:r>
        <w:t>。政府流程再造虽在表述上将"</w:t>
      </w:r>
      <w:r>
        <w:rPr>
          <w:b/>
          <w:bCs/>
          <w:u w:val="single" w:color="auto"/>
        </w:rPr>
        <w:t>经营过程"</w:t>
      </w:r>
      <w:r>
        <w:t>调整为</w:t>
      </w:r>
      <w:r>
        <w:rPr>
          <w:b/>
          <w:bCs/>
        </w:rPr>
        <w:t>"运营过程"，</w:t>
      </w:r>
      <w:r>
        <w:t>但其理论根基仍可追溯至工商管理领域的业务流程再造理论。当前政府再造议题的学术探讨虽呈多元化态势，但理论渊源始终植根于工商管理学科体系之中，这构成了该领域研究的重要理论基础。</w:t>
      </w:r>
    </w:p>
    <w:p w14:paraId="1EE3C0F1">
      <w:pPr>
        <w:numPr>
          <w:ilvl w:val="1"/>
          <w:numId w:val="23"/>
        </w:numPr>
        <w:jc w:val="left"/>
      </w:pPr>
      <w:r>
        <w:t>原则</w:t>
      </w:r>
    </w:p>
    <w:p w14:paraId="0E4C1712">
      <w:pPr>
        <w:ind w:left="420"/>
        <w:jc w:val="left"/>
      </w:pPr>
      <w:r>
        <w:t>让使用流程最终产品的人参与流程的进行：市民参与到流程中。</w:t>
      </w:r>
    </w:p>
    <w:p w14:paraId="4705FD1C">
      <w:pPr>
        <w:ind w:firstLine="420"/>
        <w:jc w:val="left"/>
      </w:pPr>
      <w:r>
        <w:t>将并行的活动联系起来而不是任务集成：数据共享，协同</w:t>
      </w:r>
    </w:p>
    <w:p w14:paraId="1D94EBB8">
      <w:pPr>
        <w:ind w:firstLine="420"/>
        <w:jc w:val="left"/>
      </w:pPr>
      <w:r>
        <w:t>控制融入流程：实地纠偏</w:t>
      </w:r>
    </w:p>
    <w:p w14:paraId="572544DB">
      <w:pPr>
        <w:numPr>
          <w:ilvl w:val="1"/>
          <w:numId w:val="23"/>
        </w:numPr>
        <w:jc w:val="left"/>
      </w:pPr>
      <w:r>
        <w:t>业务再造过程</w:t>
      </w:r>
    </w:p>
    <w:p w14:paraId="73E7DBB4">
      <w:pPr>
        <w:ind w:firstLine="420"/>
        <w:jc w:val="left"/>
      </w:pPr>
      <w:r>
        <w:t>观念再造(从事后处理到预判，切实的为人民服务）→流程再造→组织再造（大数据局的从无到有）→试点与切换→实现愿景目标（实现效率、公平，体现观念的重组和再造）</w:t>
      </w:r>
    </w:p>
    <w:p w14:paraId="305E4356">
      <w:pPr>
        <w:jc w:val="left"/>
      </w:pPr>
      <w:r>
        <w:drawing>
          <wp:inline distT="0" distB="0" distL="0" distR="0">
            <wp:extent cx="5270500" cy="3952875"/>
            <wp:effectExtent l="0" t="0" r="0" b="0"/>
            <wp:docPr id="49" name="Picture 53" descr="KXIFZDRDABA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3" descr="KXIFZDRDABAGQ"/>
                    <pic:cNvPicPr>
                      <a:picLocks noChangeAspect="1"/>
                    </pic:cNvPicPr>
                  </pic:nvPicPr>
                  <pic:blipFill>
                    <a:blip r:embed="rId52"/>
                    <a:stretch>
                      <a:fillRect/>
                    </a:stretch>
                  </pic:blipFill>
                  <pic:spPr>
                    <a:xfrm>
                      <a:off x="0" y="0"/>
                      <a:ext cx="5270500" cy="3952875"/>
                    </a:xfrm>
                    <a:prstGeom prst="rect">
                      <a:avLst/>
                    </a:prstGeom>
                  </pic:spPr>
                </pic:pic>
              </a:graphicData>
            </a:graphic>
          </wp:inline>
        </w:drawing>
      </w:r>
    </w:p>
    <w:p w14:paraId="0459A0D2">
      <w:pPr>
        <w:pStyle w:val="3"/>
        <w:numPr>
          <w:ilvl w:val="0"/>
          <w:numId w:val="19"/>
        </w:numPr>
        <w:jc w:val="left"/>
      </w:pPr>
      <w:r>
        <w:t>组织创新</w:t>
      </w:r>
    </w:p>
    <w:p w14:paraId="117B39FA">
      <w:pPr>
        <w:pStyle w:val="4"/>
        <w:numPr>
          <w:ilvl w:val="0"/>
          <w:numId w:val="24"/>
        </w:numPr>
        <w:jc w:val="left"/>
      </w:pPr>
      <w:r>
        <w:t>组织变革理论－组织变革观:</w:t>
      </w:r>
    </w:p>
    <w:p w14:paraId="767228B0">
      <w:pPr>
        <w:numPr>
          <w:ilvl w:val="1"/>
          <w:numId w:val="25"/>
        </w:numPr>
        <w:jc w:val="left"/>
      </w:pPr>
      <w:r>
        <w:t>结构变化</w:t>
      </w:r>
    </w:p>
    <w:p w14:paraId="030652EA">
      <w:pPr>
        <w:numPr>
          <w:ilvl w:val="2"/>
          <w:numId w:val="25"/>
        </w:numPr>
        <w:jc w:val="left"/>
      </w:pPr>
      <w:r>
        <w:rPr>
          <w:shd w:val="clear" w:color="FFFFFF" w:fill="FBF5B3"/>
        </w:rPr>
        <w:t>改变权力关系</w:t>
      </w:r>
      <w:r>
        <w:t>（中央与地方政府间的财政权责重构。每个国家管理方式不同，协同中的干预与指导区别）</w:t>
      </w:r>
    </w:p>
    <w:p w14:paraId="5586412A">
      <w:pPr>
        <w:numPr>
          <w:ilvl w:val="2"/>
          <w:numId w:val="25"/>
        </w:numPr>
        <w:jc w:val="left"/>
      </w:pPr>
      <w:r>
        <w:t>协调机制（如流域环境治理）</w:t>
      </w:r>
    </w:p>
    <w:p w14:paraId="3AED37E6">
      <w:pPr>
        <w:numPr>
          <w:ilvl w:val="2"/>
          <w:numId w:val="25"/>
        </w:numPr>
        <w:jc w:val="left"/>
      </w:pPr>
      <w:r>
        <w:t>集权化程度（u型到w型）</w:t>
      </w:r>
    </w:p>
    <w:p w14:paraId="418A8D6C">
      <w:pPr>
        <w:numPr>
          <w:ilvl w:val="2"/>
          <w:numId w:val="25"/>
        </w:numPr>
        <w:jc w:val="left"/>
      </w:pPr>
      <w:r>
        <w:t>工作设计</w:t>
      </w:r>
    </w:p>
    <w:p w14:paraId="43CE9976">
      <w:pPr>
        <w:numPr>
          <w:ilvl w:val="2"/>
          <w:numId w:val="25"/>
        </w:numPr>
        <w:jc w:val="left"/>
      </w:pPr>
      <w:r>
        <w:t>其他</w:t>
      </w:r>
    </w:p>
    <w:p w14:paraId="084BE01C">
      <w:pPr>
        <w:ind w:firstLine="420"/>
        <w:jc w:val="left"/>
      </w:pPr>
      <w:r>
        <w:t>这种组织的变革观包含三个维度：首要是组织结构变革，其核心在于权力结构的调整。具体表现如为中央与地方政府间的</w:t>
      </w:r>
      <w:r>
        <w:rPr>
          <w:b/>
          <w:bCs/>
        </w:rPr>
        <w:t>财政</w:t>
      </w:r>
      <w:r>
        <w:t>权责重构，典型如1978年至1990年代中期推行的财政放权改革，通过调整央地财政关系实现财权下放，赋予地方政府更大自主权。</w:t>
      </w:r>
    </w:p>
    <w:p w14:paraId="38237C1D">
      <w:pPr>
        <w:ind w:firstLine="420"/>
        <w:jc w:val="left"/>
      </w:pPr>
      <w:r>
        <w:t>第二维度涉及</w:t>
      </w:r>
      <w:r>
        <w:rPr>
          <w:b/>
          <w:bCs/>
        </w:rPr>
        <w:t>人事</w:t>
      </w:r>
      <w:r>
        <w:t>任免权变革。我国行政管理体系历经"下管两级"向"下管一级"的制度演进：早期人事任免权覆盖本级及下两级行政单位，后调整为仅任免直接下级单位，下级单位的人事任命需报备上级备案。这种权力配置模式的转变，实质是行政效率与地方自主性的动态平衡。</w:t>
      </w:r>
    </w:p>
    <w:p w14:paraId="0A174239">
      <w:pPr>
        <w:ind w:firstLine="420"/>
        <w:jc w:val="left"/>
      </w:pPr>
      <w:r>
        <w:t>同时也带来了问题，现在生态环境领域的垂直管理制度改革（垂改）。该改革针对环境监管的特殊性，重构生态环境部门的人事管理权限：基层环保机构负责人改由上级主管部门直接任免，切断地方保护主义对环境执法的干预。这种权力运行机制的创新，有效破解了环境保护与经济发展间的治理悖论。</w:t>
      </w:r>
    </w:p>
    <w:p w14:paraId="61D40B57">
      <w:pPr>
        <w:ind w:firstLine="420"/>
        <w:jc w:val="left"/>
      </w:pPr>
      <w:r>
        <w:rPr>
          <w:b/>
          <w:bCs/>
          <w:u w:val="single" w:color="auto"/>
        </w:rPr>
        <w:t>组织结构变革具有渐进性特征，既包含央地关系调整等宏观制度变迁，也涉及部门设置调整等中观机制优化</w:t>
      </w:r>
      <w:r>
        <w:t>。其本质是通过制度化的权力配置调整，实现治理效能的持续提升，而非剧烈的体系颠覆。</w:t>
      </w:r>
    </w:p>
    <w:p w14:paraId="085BC8DB">
      <w:pPr>
        <w:ind w:firstLine="420"/>
        <w:jc w:val="left"/>
      </w:pPr>
      <w:r>
        <w:t>在流域治理与大气污染治理实践中，如何推动地方政府形成治理合力是核心议题。由于此类公共事务具有典型的外部性特征，单纯依赖市场机制难以实现有效治理，因此需要建立跨域协调机制。这种机制本质上是通过制度设计实现治理力量的整合，其关键在于构建具有约束力的协同框架，使各行政主体在权责明晰的基础上形成协同效应。</w:t>
      </w:r>
    </w:p>
    <w:p w14:paraId="3331A4B7">
      <w:pPr>
        <w:ind w:firstLine="420"/>
        <w:jc w:val="left"/>
      </w:pPr>
      <w:r>
        <w:t>组织结构变革主要体现为U型组织的集权化特征，这种垂直管理体系通过权力集中提升决策效率。在公共管理领域，</w:t>
      </w:r>
      <w:r>
        <w:rPr>
          <w:b/>
          <w:bCs/>
        </w:rPr>
        <w:t>工作流程重构往往伴随管理幅度的动态调整，具体表现为放权改革与职能边界重塑</w:t>
      </w:r>
      <w:r>
        <w:t>。技术变革聚焦于治理工具创新，包括智能监测设备的应用和数据分析模型的优化，此类技术迭代显著提升了环境监管效能。人员变革则着力于公务员行为规范建设，通过廉政教育、绩效考核和监察问责等制度，系统性地改善公共服务质量。例如中央纪委国家监委推行的问责机制，有效遏制了行政不作为现象，其本质是通过制度约束实现公职人员履职行为的规范化转型。</w:t>
      </w:r>
    </w:p>
    <w:p w14:paraId="3F8E06F1">
      <w:pPr>
        <w:pStyle w:val="14"/>
        <w:jc w:val="left"/>
      </w:pPr>
      <w:r>
        <w:t>在八四年之后人事管理放权：“下管两级”到“下管一级”</w:t>
      </w:r>
    </w:p>
    <w:p w14:paraId="75153D9D">
      <w:pPr>
        <w:pStyle w:val="14"/>
        <w:jc w:val="left"/>
      </w:pPr>
      <w:r>
        <w:t>问题：生态环境领域，10－20年前地方政府面对地方经济锦标赛和生态治理的权衡，通过控制生态局局长来实现地方经济至上。</w:t>
      </w:r>
    </w:p>
    <w:p w14:paraId="0454B210">
      <w:pPr>
        <w:pStyle w:val="14"/>
        <w:jc w:val="left"/>
      </w:pPr>
      <w:r>
        <w:t>解决：将相关部门地方任命权收给垂直上级机构</w:t>
      </w:r>
    </w:p>
    <w:p w14:paraId="2B2A2CB8">
      <w:pPr>
        <w:numPr>
          <w:ilvl w:val="1"/>
          <w:numId w:val="25"/>
        </w:numPr>
        <w:jc w:val="left"/>
      </w:pPr>
      <w:r>
        <w:t>技术变革：工作过程、方法、设备。</w:t>
      </w:r>
    </w:p>
    <w:p w14:paraId="548074A7">
      <w:pPr>
        <w:numPr>
          <w:ilvl w:val="1"/>
          <w:numId w:val="25"/>
        </w:numPr>
        <w:jc w:val="left"/>
      </w:pPr>
      <w:r>
        <w:t>人员变革：改变员工的态度、期待、认知或行为（人数多，公民期望高，影响政府形象）（懒政怠政）（进行科学的态度与期望管理）</w:t>
      </w:r>
    </w:p>
    <w:p w14:paraId="21B0586F">
      <w:pPr>
        <w:jc w:val="left"/>
      </w:pPr>
      <w:r>
        <w:drawing>
          <wp:inline distT="0" distB="0" distL="0" distR="0">
            <wp:extent cx="5270500" cy="3952875"/>
            <wp:effectExtent l="0" t="0" r="0" b="0"/>
            <wp:docPr id="50" name="Picture 54" descr="65TX3DRDAAA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4" descr="65TX3DRDAAAAM"/>
                    <pic:cNvPicPr>
                      <a:picLocks noChangeAspect="1"/>
                    </pic:cNvPicPr>
                  </pic:nvPicPr>
                  <pic:blipFill>
                    <a:blip r:embed="rId53"/>
                    <a:stretch>
                      <a:fillRect/>
                    </a:stretch>
                  </pic:blipFill>
                  <pic:spPr>
                    <a:xfrm>
                      <a:off x="0" y="0"/>
                      <a:ext cx="5270500" cy="3952875"/>
                    </a:xfrm>
                    <a:prstGeom prst="rect">
                      <a:avLst/>
                    </a:prstGeom>
                  </pic:spPr>
                </pic:pic>
              </a:graphicData>
            </a:graphic>
          </wp:inline>
        </w:drawing>
      </w:r>
    </w:p>
    <w:p w14:paraId="02F4B968">
      <w:pPr>
        <w:pStyle w:val="4"/>
        <w:numPr>
          <w:ilvl w:val="0"/>
          <w:numId w:val="24"/>
        </w:numPr>
        <w:jc w:val="left"/>
      </w:pPr>
      <w:r>
        <w:t>组织变革的外部力量</w:t>
      </w:r>
    </w:p>
    <w:p w14:paraId="13A44C30">
      <w:pPr>
        <w:ind w:firstLine="420"/>
        <w:jc w:val="left"/>
      </w:pPr>
      <w:r>
        <w:t>市场（改革开放/私企本身在市场）；新土地法的实施。</w:t>
      </w:r>
    </w:p>
    <w:p w14:paraId="31F06B9F">
      <w:pPr>
        <w:pStyle w:val="5"/>
        <w:numPr>
          <w:ilvl w:val="0"/>
          <w:numId w:val="26"/>
        </w:numPr>
        <w:jc w:val="left"/>
      </w:pPr>
      <w:r>
        <w:rPr>
          <w:b/>
          <w:bCs/>
        </w:rPr>
        <w:t>市场变化</w:t>
      </w:r>
    </w:p>
    <w:p w14:paraId="6D802F93">
      <w:pPr>
        <w:numPr>
          <w:ilvl w:val="0"/>
          <w:numId w:val="22"/>
        </w:numPr>
        <w:jc w:val="left"/>
      </w:pPr>
      <w:r>
        <w:t xml:space="preserve">纸媒转向线上阅读市场（如学术期刊打造公众号拓展阅读市场）  </w:t>
      </w:r>
    </w:p>
    <w:p w14:paraId="4A62ED76">
      <w:pPr>
        <w:numPr>
          <w:ilvl w:val="0"/>
          <w:numId w:val="22"/>
        </w:numPr>
        <w:jc w:val="left"/>
      </w:pPr>
      <w:r>
        <w:t xml:space="preserve">土地法实施推动组织变革  </w:t>
      </w:r>
    </w:p>
    <w:p w14:paraId="68CEC1DC">
      <w:pPr>
        <w:pStyle w:val="14"/>
        <w:jc w:val="left"/>
      </w:pPr>
      <w:r>
        <w:rPr>
          <w:b/>
          <w:bCs/>
        </w:rPr>
        <w:t>2019年《中华人民共和国土地管理法》的修订新法核心变革（驱动源）：</w:t>
      </w:r>
    </w:p>
    <w:p w14:paraId="702DB6C0">
      <w:pPr>
        <w:pStyle w:val="14"/>
        <w:jc w:val="left"/>
      </w:pPr>
      <w:r>
        <w:rPr>
          <w:b/>
          <w:bCs/>
        </w:rPr>
        <w:t>破除集体经营性建设用地入市障碍</w:t>
      </w:r>
      <w:r>
        <w:t>：允许农村集体建设用地直接进入市场，与国有土地“同权同价”。</w:t>
      </w:r>
    </w:p>
    <w:p w14:paraId="57A328EF">
      <w:pPr>
        <w:pStyle w:val="14"/>
        <w:jc w:val="left"/>
      </w:pPr>
      <w:r>
        <w:rPr>
          <w:b/>
          <w:bCs/>
        </w:rPr>
        <w:t>改革土地征收制度</w:t>
      </w:r>
      <w:r>
        <w:t>：缩小征地范围，规范征地程序，完善补偿机制。</w:t>
      </w:r>
    </w:p>
    <w:p w14:paraId="2BFFCD17">
      <w:pPr>
        <w:pStyle w:val="14"/>
        <w:jc w:val="left"/>
      </w:pPr>
      <w:r>
        <w:rPr>
          <w:b/>
          <w:bCs/>
        </w:rPr>
        <w:t>完善宅基地制度</w:t>
      </w:r>
      <w:r>
        <w:t>：保障农户宅基地权益，并探索自愿有偿退出机制。</w:t>
      </w:r>
    </w:p>
    <w:p w14:paraId="475A8F59">
      <w:pPr>
        <w:pStyle w:val="14"/>
        <w:jc w:val="left"/>
      </w:pPr>
      <w:r>
        <w:rPr>
          <w:b/>
          <w:bCs/>
        </w:rPr>
        <w:t>由此引发的多层次组织变革：</w:t>
      </w:r>
    </w:p>
    <w:p w14:paraId="252DF267">
      <w:pPr>
        <w:pStyle w:val="14"/>
        <w:jc w:val="left"/>
      </w:pPr>
      <w:r>
        <w:rPr>
          <w:b/>
          <w:bCs/>
        </w:rPr>
        <w:t>1. 对地方政府组织的变革：</w:t>
      </w:r>
    </w:p>
    <w:p w14:paraId="441B9D60">
      <w:pPr>
        <w:pStyle w:val="14"/>
        <w:jc w:val="left"/>
      </w:pPr>
      <w:r>
        <w:rPr>
          <w:b/>
          <w:bCs/>
        </w:rPr>
        <w:t>“土地财政”模式的转型压力</w:t>
      </w:r>
      <w:r>
        <w:t>：过去严重依赖征用农地、转为国有建设用地后出让的“增量”模式受到挑战。政府必须寻找新的财源和发展模式，转向对存量土地的盘活和精细化运营。</w:t>
      </w:r>
    </w:p>
    <w:p w14:paraId="6DF0D98E">
      <w:pPr>
        <w:pStyle w:val="14"/>
        <w:jc w:val="left"/>
      </w:pPr>
      <w:r>
        <w:rPr>
          <w:b/>
          <w:bCs/>
        </w:rPr>
        <w:t>职能与角色重塑</w:t>
      </w:r>
      <w:r>
        <w:t>：政府从土地的“唯一供给者和征收者”，部分转变为</w:t>
      </w:r>
      <w:r>
        <w:rPr>
          <w:b/>
          <w:bCs/>
        </w:rPr>
        <w:t>土地交易的“规则制定者、市场监管者和利益协调者”</w:t>
      </w:r>
      <w:r>
        <w:t>。这要求其建立新的部门、制定新的实施细则、学习处理更复杂的产权关系。</w:t>
      </w:r>
    </w:p>
    <w:p w14:paraId="3A26438E">
      <w:pPr>
        <w:pStyle w:val="14"/>
        <w:jc w:val="left"/>
      </w:pPr>
      <w:r>
        <w:rPr>
          <w:b/>
          <w:bCs/>
        </w:rPr>
        <w:t>行为模式改变</w:t>
      </w:r>
      <w:r>
        <w:t>：征地难度和成本增加，迫使政府在项目开发中更倾向于采用与村集体、农民合作协商的模式。</w:t>
      </w:r>
    </w:p>
    <w:p w14:paraId="2FC66725">
      <w:pPr>
        <w:pStyle w:val="14"/>
        <w:jc w:val="left"/>
      </w:pPr>
      <w:r>
        <w:rPr>
          <w:b/>
          <w:bCs/>
        </w:rPr>
        <w:t>2. 对农村集体经济组织的变革：</w:t>
      </w:r>
    </w:p>
    <w:p w14:paraId="7835FA89">
      <w:pPr>
        <w:pStyle w:val="14"/>
        <w:jc w:val="left"/>
      </w:pPr>
      <w:r>
        <w:rPr>
          <w:b/>
          <w:bCs/>
        </w:rPr>
        <w:t>身份巨变</w:t>
      </w:r>
      <w:r>
        <w:t>：从被征地的被动一方，变为可以</w:t>
      </w:r>
      <w:r>
        <w:rPr>
          <w:b/>
          <w:bCs/>
        </w:rPr>
        <w:t>直接参与市场的活跃主体</w:t>
      </w:r>
      <w:r>
        <w:t>。村集体需要成立股份经济合作社或公司，来负责土地的运营、招商和管理。</w:t>
      </w:r>
    </w:p>
    <w:p w14:paraId="3FEB2B77">
      <w:pPr>
        <w:pStyle w:val="14"/>
        <w:jc w:val="left"/>
      </w:pPr>
      <w:r>
        <w:rPr>
          <w:b/>
          <w:bCs/>
        </w:rPr>
        <w:t>能力建设需求</w:t>
      </w:r>
      <w:r>
        <w:t>：面临前所未有的挑战——如何给土地定价？如何与开发商谈判？如何管理巨额入市收益？如何进行民主决策和财务公开？这驱动其向一个</w:t>
      </w:r>
      <w:r>
        <w:rPr>
          <w:b/>
          <w:bCs/>
        </w:rPr>
        <w:t>现代治理结构</w:t>
      </w:r>
      <w:r>
        <w:t>演变。</w:t>
      </w:r>
    </w:p>
    <w:p w14:paraId="3826DD24">
      <w:pPr>
        <w:pStyle w:val="14"/>
        <w:jc w:val="left"/>
      </w:pPr>
      <w:r>
        <w:rPr>
          <w:b/>
          <w:bCs/>
        </w:rPr>
        <w:t>3. 对房地产企业和工商企业的变革：</w:t>
      </w:r>
    </w:p>
    <w:p w14:paraId="5DA480C3">
      <w:pPr>
        <w:pStyle w:val="14"/>
        <w:jc w:val="left"/>
      </w:pPr>
      <w:r>
        <w:rPr>
          <w:b/>
          <w:bCs/>
        </w:rPr>
        <w:t>新的生产要素渠道</w:t>
      </w:r>
      <w:r>
        <w:t>：多了一个重要的土地获取渠道，可能成本更低、方式更灵活。企业的战略投资部门必须研究这一新政策，调整拿地策略。</w:t>
      </w:r>
    </w:p>
    <w:p w14:paraId="2B1C50F8">
      <w:pPr>
        <w:pStyle w:val="14"/>
        <w:jc w:val="left"/>
      </w:pPr>
      <w:r>
        <w:rPr>
          <w:b/>
          <w:bCs/>
        </w:rPr>
        <w:t>新的商业模式可能</w:t>
      </w:r>
      <w:r>
        <w:t>：出现了与村集体合作开发租赁住房、乡村旅游、特色产业园等新机会。这要求企业调整组织结构，成立专门团队来探索和运营这类新业务。</w:t>
      </w:r>
    </w:p>
    <w:p w14:paraId="70B01F69">
      <w:pPr>
        <w:pStyle w:val="5"/>
        <w:numPr>
          <w:ilvl w:val="0"/>
          <w:numId w:val="26"/>
        </w:numPr>
        <w:jc w:val="left"/>
      </w:pPr>
      <w:r>
        <w:rPr>
          <w:b/>
          <w:bCs/>
        </w:rPr>
        <w:t>技术变化</w:t>
      </w:r>
    </w:p>
    <w:p w14:paraId="736308E0">
      <w:pPr>
        <w:numPr>
          <w:ilvl w:val="0"/>
          <w:numId w:val="22"/>
        </w:numPr>
        <w:jc w:val="left"/>
      </w:pPr>
      <w:r>
        <w:t xml:space="preserve">新兴技术嵌入引发组织再造（如疫情期间工厂采用机器人、数控机床）  </w:t>
      </w:r>
    </w:p>
    <w:p w14:paraId="57D2B5A0">
      <w:pPr>
        <w:numPr>
          <w:ilvl w:val="0"/>
          <w:numId w:val="22"/>
        </w:numPr>
        <w:jc w:val="left"/>
      </w:pPr>
      <w:r>
        <w:t xml:space="preserve">技术成本限制小规模企业自动化进程  </w:t>
      </w:r>
    </w:p>
    <w:p w14:paraId="503BAD6C">
      <w:pPr>
        <w:pStyle w:val="5"/>
        <w:numPr>
          <w:ilvl w:val="0"/>
          <w:numId w:val="26"/>
        </w:numPr>
        <w:jc w:val="left"/>
      </w:pPr>
      <w:r>
        <w:rPr>
          <w:b/>
          <w:bCs/>
        </w:rPr>
        <w:t>劳动力市场变化</w:t>
      </w:r>
    </w:p>
    <w:p w14:paraId="760BAFA5">
      <w:pPr>
        <w:numPr>
          <w:ilvl w:val="0"/>
          <w:numId w:val="22"/>
        </w:numPr>
        <w:jc w:val="left"/>
      </w:pPr>
      <w:r>
        <w:t xml:space="preserve">劳动力短缺（老龄化、低出生率）倒逼企业自动化转型  </w:t>
      </w:r>
    </w:p>
    <w:p w14:paraId="64F78070">
      <w:pPr>
        <w:numPr>
          <w:ilvl w:val="0"/>
          <w:numId w:val="22"/>
        </w:numPr>
        <w:jc w:val="left"/>
      </w:pPr>
      <w:r>
        <w:t xml:space="preserve">疫情封锁加速机器人替代人力  </w:t>
      </w:r>
    </w:p>
    <w:p w14:paraId="07A9442C">
      <w:pPr>
        <w:numPr>
          <w:ilvl w:val="0"/>
          <w:numId w:val="22"/>
        </w:numPr>
        <w:jc w:val="left"/>
      </w:pPr>
      <w:r>
        <w:rPr>
          <w:b/>
          <w:bCs/>
          <w:u w:val="single" w:color="auto"/>
        </w:rPr>
        <w:t>组织变革与劳动力流动相互影响（如疫情导致推动组织使用机器人）</w:t>
      </w:r>
    </w:p>
    <w:p w14:paraId="223A8D03">
      <w:pPr>
        <w:pStyle w:val="5"/>
        <w:numPr>
          <w:ilvl w:val="0"/>
          <w:numId w:val="26"/>
        </w:numPr>
        <w:jc w:val="left"/>
      </w:pPr>
      <w:r>
        <w:rPr>
          <w:b/>
          <w:bCs/>
        </w:rPr>
        <w:t>经济变化</w:t>
      </w:r>
    </w:p>
    <w:p w14:paraId="645BF3D7">
      <w:pPr>
        <w:numPr>
          <w:ilvl w:val="0"/>
          <w:numId w:val="22"/>
        </w:numPr>
        <w:jc w:val="left"/>
      </w:pPr>
      <w:r>
        <w:t xml:space="preserve">金融危机、经济规律变动驱动组织适应性调整  </w:t>
      </w:r>
    </w:p>
    <w:p w14:paraId="568F2748">
      <w:pPr>
        <w:numPr>
          <w:ilvl w:val="0"/>
          <w:numId w:val="22"/>
        </w:numPr>
        <w:jc w:val="left"/>
      </w:pPr>
      <w:r>
        <w:t>劳动力成本上升推动企业技术替代（如机器人降低人力依赖）</w:t>
      </w:r>
    </w:p>
    <w:p w14:paraId="5F5913F4">
      <w:pPr>
        <w:jc w:val="left"/>
      </w:pPr>
      <w:r>
        <w:drawing>
          <wp:inline distT="0" distB="0" distL="0" distR="0">
            <wp:extent cx="5270500" cy="3952875"/>
            <wp:effectExtent l="0" t="0" r="0" b="0"/>
            <wp:docPr id="51" name="Picture 55" descr="N3DYZDRDAD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5" descr="N3DYZDRDADAGS"/>
                    <pic:cNvPicPr>
                      <a:picLocks noChangeAspect="1"/>
                    </pic:cNvPicPr>
                  </pic:nvPicPr>
                  <pic:blipFill>
                    <a:blip r:embed="rId54"/>
                    <a:stretch>
                      <a:fillRect/>
                    </a:stretch>
                  </pic:blipFill>
                  <pic:spPr>
                    <a:xfrm>
                      <a:off x="0" y="0"/>
                      <a:ext cx="5270500" cy="3952875"/>
                    </a:xfrm>
                    <a:prstGeom prst="rect">
                      <a:avLst/>
                    </a:prstGeom>
                  </pic:spPr>
                </pic:pic>
              </a:graphicData>
            </a:graphic>
          </wp:inline>
        </w:drawing>
      </w:r>
    </w:p>
    <w:p w14:paraId="72E8CBDA">
      <w:pPr>
        <w:pStyle w:val="4"/>
        <w:numPr>
          <w:ilvl w:val="0"/>
          <w:numId w:val="24"/>
        </w:numPr>
        <w:jc w:val="left"/>
      </w:pPr>
      <w:r>
        <w:t>组织创新的内部力量</w:t>
      </w:r>
    </w:p>
    <w:p w14:paraId="0940772E">
      <w:pPr>
        <w:jc w:val="left"/>
      </w:pPr>
      <w:r>
        <w:t>第二，组织内部因素引发的创新或组织变革涵盖三个方面。</w:t>
      </w:r>
    </w:p>
    <w:p w14:paraId="705F2731">
      <w:pPr>
        <w:pStyle w:val="5"/>
        <w:numPr>
          <w:ilvl w:val="0"/>
          <w:numId w:val="27"/>
        </w:numPr>
        <w:jc w:val="left"/>
      </w:pPr>
      <w:r>
        <w:t>战略、员工队伍的变化</w:t>
      </w:r>
    </w:p>
    <w:p w14:paraId="4032B51A">
      <w:pPr>
        <w:ind w:firstLine="420"/>
        <w:jc w:val="left"/>
      </w:pPr>
      <w:r>
        <w:rPr>
          <w:b/>
          <w:bCs/>
        </w:rPr>
        <w:t>战略</w:t>
      </w:r>
      <w:r>
        <w:t>并非单纯受外部驱动，而是组织基于外部环境所做出的内在决策。因此，这一决策过程所形成的即为战略。在某些情况下，无论是组织管理还是企业运营都需要迎合战略调整……如十五五（五年规划）</w:t>
      </w:r>
    </w:p>
    <w:p w14:paraId="69A84F83">
      <w:pPr>
        <w:ind w:firstLine="420"/>
        <w:jc w:val="left"/>
      </w:pPr>
      <w:r>
        <w:rPr>
          <w:b/>
          <w:bCs/>
        </w:rPr>
        <w:t>员工队伍的变化（新一代的时代特征）。尽管公共管理领域常需破除旧制，但工商管理领域多采用渐进改良模式。</w:t>
      </w:r>
    </w:p>
    <w:p w14:paraId="5404005F">
      <w:pPr>
        <w:jc w:val="left"/>
      </w:pPr>
      <w:r>
        <w:drawing>
          <wp:inline distT="0" distB="0" distL="0" distR="0">
            <wp:extent cx="5270500" cy="3952875"/>
            <wp:effectExtent l="0" t="0" r="0" b="0"/>
            <wp:docPr id="52" name="Picture 56" descr="BUAGNMRDACAC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6" descr="BUAGNMRDACACW"/>
                    <pic:cNvPicPr>
                      <a:picLocks noChangeAspect="1"/>
                    </pic:cNvPicPr>
                  </pic:nvPicPr>
                  <pic:blipFill>
                    <a:blip r:embed="rId55"/>
                    <a:stretch>
                      <a:fillRect/>
                    </a:stretch>
                  </pic:blipFill>
                  <pic:spPr>
                    <a:xfrm>
                      <a:off x="0" y="0"/>
                      <a:ext cx="5270500" cy="3952875"/>
                    </a:xfrm>
                    <a:prstGeom prst="rect">
                      <a:avLst/>
                    </a:prstGeom>
                  </pic:spPr>
                </pic:pic>
              </a:graphicData>
            </a:graphic>
          </wp:inline>
        </w:drawing>
      </w:r>
    </w:p>
    <w:p w14:paraId="3DADE0B3">
      <w:pPr>
        <w:pStyle w:val="5"/>
        <w:numPr>
          <w:ilvl w:val="1"/>
          <w:numId w:val="27"/>
        </w:numPr>
        <w:jc w:val="left"/>
      </w:pPr>
      <w:r>
        <w:t>变革推动者</w:t>
      </w:r>
    </w:p>
    <w:p w14:paraId="0DBCD414">
      <w:pPr>
        <w:ind w:firstLine="420"/>
        <w:jc w:val="left"/>
      </w:pPr>
      <w:r>
        <w:t>以企业开展新业务为例，此时企业承担着变革推动者的角色。值得注意的是，变革并不一定伴随着剧烈震荡，任何主动寻求改变与创新的行为都可视为变革。在高标管理理论中，这类案例具有典型意义：当企业决策层（如CEO）依据市场需求分析，决定拓展新型业务时，便体现了其作为</w:t>
      </w:r>
      <w:r>
        <w:rPr>
          <w:b/>
          <w:bCs/>
        </w:rPr>
        <w:t>变革推动者</w:t>
      </w:r>
      <w:r>
        <w:t>的职能。例如京东从电商平台向即时配送领域的战略延伸，决策主体就属于变革推动者。此类变革的本质是增量创新，而非强制性的破旧立新</w:t>
      </w:r>
      <w:r>
        <w:rPr>
          <w:b/>
          <w:bCs/>
        </w:rPr>
        <w:t>。</w:t>
      </w:r>
    </w:p>
    <w:p w14:paraId="2ED244C6">
      <w:pPr>
        <w:ind w:firstLine="420"/>
        <w:jc w:val="left"/>
      </w:pPr>
      <w:r>
        <w:rPr>
          <w:b/>
          <w:bCs/>
        </w:rPr>
        <w:t>理论框架</w:t>
      </w:r>
      <w:r>
        <w:t>涵盖二种典型变革观：</w:t>
      </w:r>
    </w:p>
    <w:p w14:paraId="1F1CC2C9">
      <w:pPr>
        <w:ind w:firstLine="420"/>
        <w:jc w:val="left"/>
      </w:pPr>
      <w:r>
        <w:rPr>
          <w:b/>
          <w:bCs/>
        </w:rPr>
        <w:t>静水行船式变革观（渐进改良理论）、激流式变革观（突变理论）/撤流泛舟理论</w:t>
      </w:r>
      <w:r>
        <w:t>。其中，静水行船式变革观源自罗温勒的理性组织变革模型，其演进过程具有鲜明的三阶段特征。首个阶段为解冻期，关键任务是通过组织内部的系统宣传，使全体成员就变革的必要性达成认知共识。此阶段需着重阐释创新价值，让个体与团队切实体会到转型压力，从而主动迎接变革挑战。该理论强调借助认知重构，为后续变革筑牢思想根基。</w:t>
      </w:r>
    </w:p>
    <w:p w14:paraId="55B0A05D">
      <w:pPr>
        <w:jc w:val="left"/>
      </w:pPr>
      <w:r>
        <w:drawing>
          <wp:inline distT="0" distB="0" distL="0" distR="0">
            <wp:extent cx="5270500" cy="3952875"/>
            <wp:effectExtent l="0" t="0" r="0" b="0"/>
            <wp:docPr id="53" name="Picture 57" descr="NH6GLMRDAC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7" descr="NH6GLMRDACAD6"/>
                    <pic:cNvPicPr>
                      <a:picLocks noChangeAspect="1"/>
                    </pic:cNvPicPr>
                  </pic:nvPicPr>
                  <pic:blipFill>
                    <a:blip r:embed="rId56"/>
                    <a:stretch>
                      <a:fillRect/>
                    </a:stretch>
                  </pic:blipFill>
                  <pic:spPr>
                    <a:xfrm>
                      <a:off x="0" y="0"/>
                      <a:ext cx="5270500" cy="3952875"/>
                    </a:xfrm>
                    <a:prstGeom prst="rect">
                      <a:avLst/>
                    </a:prstGeom>
                  </pic:spPr>
                </pic:pic>
              </a:graphicData>
            </a:graphic>
          </wp:inline>
        </w:drawing>
      </w:r>
    </w:p>
    <w:p w14:paraId="43311F66">
      <w:pPr>
        <w:ind w:firstLine="420"/>
        <w:jc w:val="left"/>
      </w:pPr>
      <w:r>
        <w:t>温勒提出的静水行船式变革观认为，理性组织变革遵循三阶段模式。</w:t>
      </w:r>
      <w:r>
        <w:rPr>
          <w:b/>
          <w:bCs/>
          <w:shd w:val="clear" w:color="FFFFFF" w:fill="F8D7B7"/>
        </w:rPr>
        <w:t>第一阶段为解冻，旨在化解组织过往积累的沉积问题</w:t>
      </w:r>
      <w:r>
        <w:rPr>
          <w:b/>
          <w:bCs/>
        </w:rPr>
        <w:t>。</w:t>
      </w:r>
      <w:r>
        <w:t>这一过程需在组织内部进行，通过</w:t>
      </w:r>
      <w:r>
        <w:rPr>
          <w:b/>
          <w:bCs/>
        </w:rPr>
        <w:t>宣传引导</w:t>
      </w:r>
      <w:r>
        <w:t>，摒弃以往的不良因素。具体而言，</w:t>
      </w:r>
      <w:r>
        <w:rPr>
          <w:u w:val="single" w:color="auto"/>
        </w:rPr>
        <w:t>要在组织内部广泛宣传变革、深入论述创新的必要性，其目的在于让每个人、每个团体真切感知变革与创新的紧迫性，主动接受变革挑战</w:t>
      </w:r>
      <w:r>
        <w:t>。</w:t>
      </w:r>
      <w:r>
        <w:rPr>
          <w:b/>
          <w:bCs/>
        </w:rPr>
        <w:t>在此阶段，核心问题有二：</w:t>
      </w:r>
      <w:r>
        <w:rPr>
          <w:color w:val="DA326B"/>
          <w:u w:val="single" w:color="DA326B"/>
        </w:rPr>
        <w:t>一是如何削减变革阻力，二是如何获取组织变革的合法性。</w:t>
      </w:r>
      <w:r>
        <w:rPr>
          <w:u w:val="single" w:color="auto"/>
        </w:rPr>
        <w:t>变</w:t>
      </w:r>
      <w:r>
        <w:t>革有时难以成功，并非理念不佳，而是阻力过大，如戊戌变法。变革必然会触动部分势力或人员的利益，因此必须削减阻力才能确保变革成功。所谓合法性，并非仅指合乎法律</w:t>
      </w:r>
      <w:r>
        <w:rPr>
          <w:color w:val="080F17"/>
          <w:shd w:val="clear" w:color="FFFFFF" w:fill="FBF5B3"/>
        </w:rPr>
        <w:t>，更要契合大众常理与固有规则。</w:t>
      </w:r>
    </w:p>
    <w:p w14:paraId="26006FC3">
      <w:pPr>
        <w:ind w:firstLine="420"/>
        <w:jc w:val="left"/>
      </w:pPr>
      <w:r>
        <w:t>许多成功的变革者，如王安石变法中的变革者，会采取游说等方式，在变革前与可能的阻力方沟通，阐明变革对其可能带来的益处，以此获取变革的合法性。</w:t>
      </w:r>
    </w:p>
    <w:p w14:paraId="3C53EC10">
      <w:pPr>
        <w:ind w:firstLine="420"/>
        <w:jc w:val="left"/>
      </w:pPr>
      <w:r>
        <w:rPr>
          <w:b/>
          <w:bCs/>
          <w:color w:val="080F17"/>
          <w:shd w:val="clear" w:color="FFFFFF" w:fill="F8D7B7"/>
        </w:rPr>
        <w:t>第二阶段是实施与创新。</w:t>
      </w:r>
      <w:r>
        <w:t>此阶段有两项核心工作：</w:t>
      </w:r>
      <w:r>
        <w:rPr>
          <w:color w:val="DA326B"/>
          <w:u w:val="single" w:color="DA326B"/>
        </w:rPr>
        <w:t>一是设计组织变革的干预措施，即明确干预措施的开展方式与设计方案；二是领导和管理组织变革，推动组织完成过渡状态的转型。</w:t>
      </w:r>
      <w:r>
        <w:t>具体做法包括：增强驱动力量，促使组织尽快脱离现状；削弱妨碍组织脱离现有均衡状态的限制力量；也可将两种方法结合运用。群体行为是个体行为及其相互作用的复杂结果，它不仅影响群体结构，也会改变个体。群体决策更利于变革推行，因为个人决策可能面临较多阻力，而集体决策若达成变革共识，则能使变革更为顺利。</w:t>
      </w:r>
    </w:p>
    <w:p w14:paraId="3EDF11E7">
      <w:pPr>
        <w:ind w:firstLine="420"/>
        <w:jc w:val="left"/>
      </w:pPr>
      <w:r>
        <w:t>温勒所提出的三阶段变革方式，首要关注的是第一阶段的实施方法与具体内容。</w:t>
      </w:r>
    </w:p>
    <w:p w14:paraId="4AEFFA16">
      <w:pPr>
        <w:jc w:val="left"/>
      </w:pPr>
      <w:r>
        <w:drawing>
          <wp:inline distT="0" distB="0" distL="0" distR="0">
            <wp:extent cx="5270500" cy="3952875"/>
            <wp:effectExtent l="0" t="0" r="0" b="0"/>
            <wp:docPr id="54" name="Picture 58" descr="LB6HHMRDACA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8" descr="LB6HHMRDACACO"/>
                    <pic:cNvPicPr>
                      <a:picLocks noChangeAspect="1"/>
                    </pic:cNvPicPr>
                  </pic:nvPicPr>
                  <pic:blipFill>
                    <a:blip r:embed="rId57"/>
                    <a:stretch>
                      <a:fillRect/>
                    </a:stretch>
                  </pic:blipFill>
                  <pic:spPr>
                    <a:xfrm>
                      <a:off x="0" y="0"/>
                      <a:ext cx="5270500" cy="3952875"/>
                    </a:xfrm>
                    <a:prstGeom prst="rect">
                      <a:avLst/>
                    </a:prstGeom>
                  </pic:spPr>
                </pic:pic>
              </a:graphicData>
            </a:graphic>
          </wp:inline>
        </w:drawing>
      </w:r>
    </w:p>
    <w:p w14:paraId="1539477F">
      <w:pPr>
        <w:pStyle w:val="4"/>
        <w:numPr>
          <w:ilvl w:val="0"/>
          <w:numId w:val="24"/>
        </w:numPr>
        <w:jc w:val="left"/>
      </w:pPr>
      <w:r>
        <w:t>组织变革的四条路径</w:t>
      </w:r>
    </w:p>
    <w:p w14:paraId="78F268C8">
      <w:pPr>
        <w:jc w:val="left"/>
      </w:pPr>
      <w:r>
        <w:drawing>
          <wp:inline distT="0" distB="0" distL="0" distR="0">
            <wp:extent cx="5270500" cy="3952875"/>
            <wp:effectExtent l="0" t="0" r="0" b="0"/>
            <wp:docPr id="55" name="Picture 59" descr="PGOHRMRDABQB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9" descr="PGOHRMRDABQBU"/>
                    <pic:cNvPicPr>
                      <a:picLocks noChangeAspect="1"/>
                    </pic:cNvPicPr>
                  </pic:nvPicPr>
                  <pic:blipFill>
                    <a:blip r:embed="rId58"/>
                    <a:stretch>
                      <a:fillRect/>
                    </a:stretch>
                  </pic:blipFill>
                  <pic:spPr>
                    <a:xfrm>
                      <a:off x="0" y="0"/>
                      <a:ext cx="5270500" cy="3952875"/>
                    </a:xfrm>
                    <a:prstGeom prst="rect">
                      <a:avLst/>
                    </a:prstGeom>
                  </pic:spPr>
                </pic:pic>
              </a:graphicData>
            </a:graphic>
          </wp:inline>
        </w:drawing>
      </w:r>
    </w:p>
    <w:p w14:paraId="769CE887">
      <w:pPr>
        <w:pStyle w:val="5"/>
        <w:numPr>
          <w:ilvl w:val="0"/>
          <w:numId w:val="28"/>
        </w:numPr>
        <w:jc w:val="left"/>
      </w:pPr>
      <w:r>
        <w:t>过程维度</w:t>
      </w:r>
    </w:p>
    <w:p w14:paraId="7DA17885">
      <w:pPr>
        <w:ind w:firstLine="420"/>
        <w:jc w:val="left"/>
      </w:pPr>
      <w:r>
        <w:t>从过程维度分析变革类型，主要依据变革激烈程度进行划分。</w:t>
      </w:r>
      <w:r>
        <w:rPr>
          <w:b/>
          <w:bCs/>
        </w:rPr>
        <w:t>渐进式变革表现为非剧烈演变模式</w:t>
      </w:r>
      <w:r>
        <w:t>，典型如英国光荣革命，其以零流血方式完成制度更迭，在保留既有框架基础上实现创新突破。中国古代封建王朝的改良实践如王安石变法，以及日本明治维新等历史事件，均呈现渐进式变革特征。</w:t>
      </w:r>
    </w:p>
    <w:p w14:paraId="5E0C0DDE">
      <w:pPr>
        <w:ind w:firstLine="420"/>
        <w:jc w:val="left"/>
      </w:pPr>
      <w:r>
        <w:rPr>
          <w:b/>
          <w:bCs/>
        </w:rPr>
        <w:t>与之相对的突变式变革具有剧烈颠覆性特征，</w:t>
      </w:r>
      <w:r>
        <w:t>中国清末社会剧变即属此类。封建王朝末期的农民起义运动往往引发系统性突变，这种变革模式在现代化转型过程中表现尤为显著：英国通过光荣革命确立君主立宪，普鲁士改革采取渐进路径；而法国大革命则展现突变式变革的极端形态——社会结构彻底重构，暴力冲突导致大规模人员伤亡，政权更迭频繁，形成深刻历史转折点。</w:t>
      </w:r>
    </w:p>
    <w:p w14:paraId="698DB660">
      <w:pPr>
        <w:ind w:firstLine="420"/>
        <w:jc w:val="left"/>
      </w:pPr>
      <w:r>
        <w:t>《国家与社会革命》研究的三个典型案例（中国辛亥革命、俄国十月革命、法国大革命）均属突变式变革范畴。这类变革往往伴随旧制度崩溃与新秩序重建，其激烈程度可从法国大革命期间持续的社会动荡、断头台大规模处决等历史细节中得到印证。过程维度分析框架最终将社会变革归纳为渐进改良与突变革命两大基本类型。</w:t>
      </w:r>
    </w:p>
    <w:p w14:paraId="6BD67F2A">
      <w:pPr>
        <w:pStyle w:val="5"/>
        <w:numPr>
          <w:ilvl w:val="0"/>
          <w:numId w:val="28"/>
        </w:numPr>
        <w:jc w:val="left"/>
      </w:pPr>
      <w:r>
        <w:t>结果维度</w:t>
      </w:r>
    </w:p>
    <w:p w14:paraId="5DD44B1A">
      <w:pPr>
        <w:numPr>
          <w:ilvl w:val="0"/>
          <w:numId w:val="29"/>
        </w:numPr>
        <w:jc w:val="left"/>
      </w:pPr>
      <w:r>
        <w:t>形成的四个结构</w:t>
      </w:r>
    </w:p>
    <w:p w14:paraId="459DDAC0">
      <w:pPr>
        <w:numPr>
          <w:ilvl w:val="1"/>
          <w:numId w:val="30"/>
        </w:numPr>
        <w:jc w:val="left"/>
      </w:pPr>
      <w:r>
        <w:rPr>
          <w:b/>
          <w:bCs/>
        </w:rPr>
        <w:t>演化</w:t>
      </w:r>
    </w:p>
    <w:p w14:paraId="5B2C401F">
      <w:pPr>
        <w:numPr>
          <w:ilvl w:val="0"/>
          <w:numId w:val="22"/>
        </w:numPr>
        <w:jc w:val="left"/>
      </w:pPr>
      <w:r>
        <w:rPr>
          <w:b/>
          <w:bCs/>
        </w:rPr>
        <w:t>过程</w:t>
      </w:r>
      <w:r>
        <w:t xml:space="preserve">：渐进式转型，缓慢且连续  </w:t>
      </w:r>
    </w:p>
    <w:p w14:paraId="22E410B9">
      <w:pPr>
        <w:numPr>
          <w:ilvl w:val="0"/>
          <w:numId w:val="22"/>
        </w:numPr>
        <w:jc w:val="left"/>
      </w:pPr>
      <w:r>
        <w:rPr>
          <w:b/>
          <w:bCs/>
        </w:rPr>
        <w:t>结果</w:t>
      </w:r>
      <w:r>
        <w:t xml:space="preserve">：微调组织布局，无剧烈变化  </w:t>
      </w:r>
    </w:p>
    <w:p w14:paraId="25DA2F12">
      <w:pPr>
        <w:numPr>
          <w:ilvl w:val="1"/>
          <w:numId w:val="30"/>
        </w:numPr>
        <w:jc w:val="left"/>
      </w:pPr>
      <w:r>
        <w:rPr>
          <w:b/>
          <w:bCs/>
        </w:rPr>
        <w:t>适应</w:t>
      </w:r>
    </w:p>
    <w:p w14:paraId="3ED1D3F1">
      <w:pPr>
        <w:numPr>
          <w:ilvl w:val="0"/>
          <w:numId w:val="22"/>
        </w:numPr>
        <w:jc w:val="left"/>
      </w:pPr>
      <w:r>
        <w:rPr>
          <w:b/>
          <w:bCs/>
        </w:rPr>
        <w:t>过程</w:t>
      </w:r>
      <w:r>
        <w:t xml:space="preserve">：鉴定式调整，逐步匹配变化  </w:t>
      </w:r>
    </w:p>
    <w:p w14:paraId="333A39DD">
      <w:pPr>
        <w:numPr>
          <w:ilvl w:val="0"/>
          <w:numId w:val="22"/>
        </w:numPr>
        <w:jc w:val="left"/>
      </w:pPr>
      <w:r>
        <w:rPr>
          <w:b/>
          <w:bCs/>
        </w:rPr>
        <w:t>结果</w:t>
      </w:r>
      <w:r>
        <w:t xml:space="preserve">：内部零件/布局适应渐进需求  </w:t>
      </w:r>
    </w:p>
    <w:p w14:paraId="5EDA6353">
      <w:pPr>
        <w:numPr>
          <w:ilvl w:val="1"/>
          <w:numId w:val="30"/>
        </w:numPr>
        <w:jc w:val="left"/>
      </w:pPr>
      <w:r>
        <w:rPr>
          <w:b/>
          <w:bCs/>
        </w:rPr>
        <w:t>革命</w:t>
      </w:r>
    </w:p>
    <w:p w14:paraId="5A1A7B88">
      <w:pPr>
        <w:numPr>
          <w:ilvl w:val="0"/>
          <w:numId w:val="22"/>
        </w:numPr>
        <w:jc w:val="left"/>
      </w:pPr>
      <w:r>
        <w:rPr>
          <w:b/>
          <w:bCs/>
        </w:rPr>
        <w:t>过程</w:t>
      </w:r>
      <w:r>
        <w:t xml:space="preserve">：凸面式剧烈变革（如法国大革命、俄国十月革命、太平天国）  </w:t>
      </w:r>
    </w:p>
    <w:p w14:paraId="506C04D5">
      <w:pPr>
        <w:numPr>
          <w:ilvl w:val="0"/>
          <w:numId w:val="22"/>
        </w:numPr>
        <w:jc w:val="left"/>
      </w:pPr>
      <w:r>
        <w:rPr>
          <w:b/>
          <w:bCs/>
        </w:rPr>
        <w:t>结果</w:t>
      </w:r>
      <w:r>
        <w:t xml:space="preserve">：实质性、颠覆性转型（封建→现代社会）  </w:t>
      </w:r>
    </w:p>
    <w:p w14:paraId="35D74139">
      <w:pPr>
        <w:numPr>
          <w:ilvl w:val="1"/>
          <w:numId w:val="30"/>
        </w:numPr>
        <w:jc w:val="left"/>
      </w:pPr>
      <w:r>
        <w:rPr>
          <w:b/>
          <w:bCs/>
        </w:rPr>
        <w:t>改造</w:t>
      </w:r>
    </w:p>
    <w:p w14:paraId="25EE3328">
      <w:pPr>
        <w:numPr>
          <w:ilvl w:val="0"/>
          <w:numId w:val="22"/>
        </w:numPr>
        <w:jc w:val="left"/>
      </w:pPr>
      <w:r>
        <w:rPr>
          <w:b/>
          <w:bCs/>
        </w:rPr>
        <w:t>过程</w:t>
      </w:r>
      <w:r>
        <w:t xml:space="preserve">：突变式激烈变动  </w:t>
      </w:r>
    </w:p>
    <w:p w14:paraId="1A65FACB">
      <w:pPr>
        <w:numPr>
          <w:ilvl w:val="0"/>
          <w:numId w:val="22"/>
        </w:numPr>
        <w:jc w:val="left"/>
      </w:pPr>
      <w:r>
        <w:rPr>
          <w:b/>
          <w:bCs/>
        </w:rPr>
        <w:t>结果</w:t>
      </w:r>
      <w:r>
        <w:t>：表面平和调整，无根本转化</w:t>
      </w:r>
    </w:p>
    <w:p w14:paraId="122F3C1E">
      <w:pPr>
        <w:pStyle w:val="4"/>
        <w:numPr>
          <w:ilvl w:val="0"/>
          <w:numId w:val="24"/>
        </w:numPr>
        <w:jc w:val="left"/>
      </w:pPr>
      <w:r>
        <w:t>组织创新的方法</w:t>
      </w:r>
    </w:p>
    <w:p w14:paraId="2D6926D8">
      <w:pPr>
        <w:jc w:val="left"/>
      </w:pPr>
      <w:r>
        <w:drawing>
          <wp:inline distT="0" distB="0" distL="0" distR="0">
            <wp:extent cx="5270500" cy="3952875"/>
            <wp:effectExtent l="0" t="0" r="0" b="0"/>
            <wp:docPr id="56" name="Picture 60" descr="SR5YFMRDACQ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60" descr="SR5YFMRDACQHM"/>
                    <pic:cNvPicPr>
                      <a:picLocks noChangeAspect="1"/>
                    </pic:cNvPicPr>
                  </pic:nvPicPr>
                  <pic:blipFill>
                    <a:blip r:embed="rId59"/>
                    <a:stretch>
                      <a:fillRect/>
                    </a:stretch>
                  </pic:blipFill>
                  <pic:spPr>
                    <a:xfrm>
                      <a:off x="0" y="0"/>
                      <a:ext cx="5270500" cy="3952875"/>
                    </a:xfrm>
                    <a:prstGeom prst="rect">
                      <a:avLst/>
                    </a:prstGeom>
                  </pic:spPr>
                </pic:pic>
              </a:graphicData>
            </a:graphic>
          </wp:inline>
        </w:drawing>
      </w:r>
    </w:p>
    <w:p w14:paraId="021FBC98">
      <w:pPr>
        <w:ind w:firstLine="420"/>
        <w:jc w:val="left"/>
      </w:pPr>
      <w:r>
        <w:tab/>
        <w:t>组织变革的理解可分为三个关键步骤：</w:t>
      </w:r>
      <w:r>
        <w:rPr>
          <w:b/>
          <w:bCs/>
        </w:rPr>
        <w:t>首先是通过问卷调研收集信息</w:t>
      </w:r>
      <w:r>
        <w:t>，即运用结构化调研工具获取组织成员对变革的认知态度与反馈，此为变革诊断的基础环节。</w:t>
      </w:r>
      <w:r>
        <w:rPr>
          <w:b/>
          <w:bCs/>
        </w:rPr>
        <w:t>其次为过程咨询环节，</w:t>
      </w:r>
      <w:r>
        <w:t>即借助外部咨询专家协助管理者系统识别变革过程中必须处理的核心要素，具体包括利益相关者分析、变革阻力预判等，例如需明确变革措施可能触动的利益格局及潜在反对力量。</w:t>
      </w:r>
      <w:r>
        <w:rPr>
          <w:b/>
          <w:bCs/>
        </w:rPr>
        <w:t>第三阶段为团队建设（Team Building），</w:t>
      </w:r>
      <w:r>
        <w:t>其本质是通过非工作场景的集体活动增进成员间的情感联结，从而提升工作协同效能。团队建设的实践形式具有多样性：传统方式包含餐饮聚会、体育运动等群体性活动，其价值在于通过</w:t>
      </w:r>
      <w:r>
        <w:rPr>
          <w:u w:val="single" w:color="auto"/>
        </w:rPr>
        <w:t>非正式场景促进人际互动</w:t>
      </w:r>
    </w:p>
    <w:p w14:paraId="151C296C">
      <w:pPr>
        <w:ind w:firstLine="420"/>
        <w:jc w:val="left"/>
      </w:pPr>
      <w:r>
        <w:t>以保龄球活动为例，其封闭空间特性与低参与门槛使之成为典型团队建设载体。社会学家罗伯特·帕特南在《独自打保龄》中揭示的"社会资本"理论，恰可解释团队建设的内在逻辑——群体活动中形成的社会网络与信任关系构成组织发展的无形资本。该理论在其经典著作《使民主运转起来》中通过意大利南北区域治理差异的实证研究得以深化，揭示社会资本积累对组织效能的关键作用。在组织变革实施层面，团队建设承担着多重功能：其一，通过非工作场景的目标共识机制强化组织战略认同；其二，修复或优化工作关系中的人际网络；其三，在角色分工框架内建立责任共担机制。以美国政党集会为例，其兼具仪式性与功能性的活动设计，实质是政治组织的特殊形态团队建设，通过情感动员实现政治目标的群体内化。</w:t>
      </w:r>
    </w:p>
    <w:p w14:paraId="2DAE9BEB">
      <w:pPr>
        <w:jc w:val="left"/>
      </w:pPr>
      <w:r>
        <w:drawing>
          <wp:inline distT="0" distB="0" distL="0" distR="0">
            <wp:extent cx="5270500" cy="3952875"/>
            <wp:effectExtent l="0" t="0" r="0" b="0"/>
            <wp:docPr id="57" name="Picture 61" descr="TBEJHMRDAC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1" descr="TBEJHMRDACAGS"/>
                    <pic:cNvPicPr>
                      <a:picLocks noChangeAspect="1"/>
                    </pic:cNvPicPr>
                  </pic:nvPicPr>
                  <pic:blipFill>
                    <a:blip r:embed="rId60"/>
                    <a:stretch>
                      <a:fillRect/>
                    </a:stretch>
                  </pic:blipFill>
                  <pic:spPr>
                    <a:xfrm>
                      <a:off x="0" y="0"/>
                      <a:ext cx="5270500" cy="3952875"/>
                    </a:xfrm>
                    <a:prstGeom prst="rect">
                      <a:avLst/>
                    </a:prstGeom>
                  </pic:spPr>
                </pic:pic>
              </a:graphicData>
            </a:graphic>
          </wp:inline>
        </w:drawing>
      </w:r>
    </w:p>
    <w:p w14:paraId="615821CA">
      <w:pPr>
        <w:pStyle w:val="4"/>
        <w:numPr>
          <w:ilvl w:val="0"/>
          <w:numId w:val="24"/>
        </w:numPr>
        <w:jc w:val="left"/>
      </w:pPr>
      <w:r>
        <w:t>组织创新的挑战</w:t>
      </w:r>
    </w:p>
    <w:p w14:paraId="47C092FA">
      <w:pPr>
        <w:pStyle w:val="5"/>
        <w:numPr>
          <w:ilvl w:val="1"/>
          <w:numId w:val="31"/>
        </w:numPr>
        <w:jc w:val="left"/>
      </w:pPr>
      <w:r>
        <w:t>观点一：个人</w:t>
      </w:r>
    </w:p>
    <w:p w14:paraId="1B35C94B">
      <w:pPr>
        <w:ind w:firstLine="420"/>
        <w:jc w:val="left"/>
      </w:pPr>
      <w:r>
        <w:t>变革阻力的形成机制主要源于四个维度：第一，变革结果的不确定性引发的风险规避心理；第二，既有行为惯性与利益格局形成的路径依赖；第三，个体成本收益权衡导致的决策保守倾向；第四，对变革方案组织适配性的理性质疑。这种多维阻力在历史案例中反复显现，如清末维新变法中既得利益集团与风险规避群体的联合抵制，本质上是组织变革中权力重构引发的系统性反应。</w:t>
      </w:r>
    </w:p>
    <w:p w14:paraId="12D8BC12">
      <w:pPr>
        <w:jc w:val="left"/>
      </w:pPr>
      <w:r>
        <w:drawing>
          <wp:inline distT="0" distB="0" distL="0" distR="0">
            <wp:extent cx="5270500" cy="3952875"/>
            <wp:effectExtent l="0" t="0" r="0" b="0"/>
            <wp:docPr id="58" name="Picture 62" descr="IRGJHMRDADQ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62" descr="IRGJHMRDADQHQ"/>
                    <pic:cNvPicPr>
                      <a:picLocks noChangeAspect="1"/>
                    </pic:cNvPicPr>
                  </pic:nvPicPr>
                  <pic:blipFill>
                    <a:blip r:embed="rId61"/>
                    <a:stretch>
                      <a:fillRect/>
                    </a:stretch>
                  </pic:blipFill>
                  <pic:spPr>
                    <a:xfrm>
                      <a:off x="0" y="0"/>
                      <a:ext cx="5270500" cy="3952875"/>
                    </a:xfrm>
                    <a:prstGeom prst="rect">
                      <a:avLst/>
                    </a:prstGeom>
                  </pic:spPr>
                </pic:pic>
              </a:graphicData>
            </a:graphic>
          </wp:inline>
        </w:drawing>
      </w:r>
    </w:p>
    <w:p w14:paraId="71767A88">
      <w:pPr>
        <w:pStyle w:val="5"/>
        <w:numPr>
          <w:ilvl w:val="1"/>
          <w:numId w:val="31"/>
        </w:numPr>
        <w:jc w:val="left"/>
      </w:pPr>
      <w:r>
        <w:t>观点二：认知和心理</w:t>
      </w:r>
    </w:p>
    <w:p w14:paraId="157BA0C8">
      <w:pPr>
        <w:jc w:val="left"/>
      </w:pPr>
      <w:r>
        <w:tab/>
        <w:t>变革初期通常能获得普遍支持，但当个体认知能力不足以准确判断变革方向或自身收益时，可能形成反对意见。变革障碍主要源于三大维度：</w:t>
      </w:r>
      <w:r>
        <w:rPr>
          <w:b/>
          <w:bCs/>
        </w:rPr>
        <w:t>首先是认知与心理因素</w:t>
      </w:r>
      <w:r>
        <w:t>，即个体对变革成功概率的差异化判断，其关键是认知的理性限制（有限理性）；</w:t>
      </w:r>
      <w:r>
        <w:rPr>
          <w:b/>
          <w:bCs/>
        </w:rPr>
        <w:t>其次涉及社会与政治影响，</w:t>
      </w:r>
      <w:r>
        <w:t>这在古代封建王朝尤为显著——既得利益集团在推行变革时，需权衡民众支持度与社会诉求的契合性，同时考量是否符合当时政治体制的运作规律；第三则是</w:t>
      </w:r>
      <w:r>
        <w:rPr>
          <w:b/>
          <w:bCs/>
        </w:rPr>
        <w:t>资源路径依赖</w:t>
      </w:r>
      <w:r>
        <w:t>，既得利益群体往往基于既往生存惯性产生制度黏性，如晚清既得利益者在旧体制下的生存优势，这种路径依赖导致其更倾向维持现状而非接受变革。认知差异具体表现为：掌握充分信息者与信息匮乏群体对同一变革可能产生截然相反的判断。</w:t>
      </w:r>
    </w:p>
    <w:p w14:paraId="6F2A7191">
      <w:pPr>
        <w:jc w:val="left"/>
      </w:pPr>
      <w:r>
        <w:drawing>
          <wp:inline distT="0" distB="0" distL="0" distR="0">
            <wp:extent cx="5270500" cy="3952875"/>
            <wp:effectExtent l="0" t="0" r="0" b="0"/>
            <wp:docPr id="59" name="Picture 63" descr="PKMJJMRDAB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63" descr="PKMJJMRDABAA2"/>
                    <pic:cNvPicPr>
                      <a:picLocks noChangeAspect="1"/>
                    </pic:cNvPicPr>
                  </pic:nvPicPr>
                  <pic:blipFill>
                    <a:blip r:embed="rId62"/>
                    <a:stretch>
                      <a:fillRect/>
                    </a:stretch>
                  </pic:blipFill>
                  <pic:spPr>
                    <a:xfrm>
                      <a:off x="0" y="0"/>
                      <a:ext cx="5270500" cy="3952875"/>
                    </a:xfrm>
                    <a:prstGeom prst="rect">
                      <a:avLst/>
                    </a:prstGeom>
                  </pic:spPr>
                </pic:pic>
              </a:graphicData>
            </a:graphic>
          </wp:inline>
        </w:drawing>
      </w:r>
    </w:p>
    <w:p w14:paraId="1F55763A">
      <w:pPr>
        <w:ind w:firstLine="420"/>
        <w:jc w:val="left"/>
      </w:pPr>
      <w:r>
        <w:rPr>
          <w:b/>
          <w:bCs/>
        </w:rPr>
        <w:t>资源依赖惯性</w:t>
      </w:r>
      <w:r>
        <w:t>是组织变革研究的重要议题，其形成与路径依赖特性密切相关。核心能力、企业家行为、组织文化等要素均呈现显著的路径依赖特征。核心能力作为企业持续竞争优势的根基，特指那些难以被竞争者模仿或超越的独特能力组合。</w:t>
      </w:r>
      <w:r>
        <w:rPr>
          <w:b/>
          <w:bCs/>
        </w:rPr>
        <w:t>这种能力差异不仅体现在技术层面，更表现为时间维度上的积累优势</w:t>
      </w:r>
      <w:r>
        <w:t>——例如卓越的演说能力虽可培养，但达到专业水准需长期训练，这种时间壁垒即构成</w:t>
      </w:r>
      <w:r>
        <w:rPr>
          <w:b/>
          <w:bCs/>
          <w:shd w:val="clear" w:color="FFFFFF" w:fill="FBF5B3"/>
        </w:rPr>
        <w:t>核心竞争力</w:t>
      </w:r>
      <w:r>
        <w:rPr>
          <w:shd w:val="clear" w:color="FFFFFF" w:fill="FBF5B3"/>
        </w:rPr>
        <w:t>（比较优势）</w:t>
      </w:r>
      <w:r>
        <w:t>。工商管理领域特别强调企业家行为的路径锁定效应，当企业家长期专注于特定投资领域或公益方向时，其决策模式会形成自我强化的行为惯性。组织文化维度同样存在显著路径依赖，已形成狼性文化或加班文化的组织体系，其文化基因会持续影响组织成员的认知与行为模式。值得注意的是，当企业已建立市场主导地位并形成成熟能力体系时，</w:t>
      </w:r>
      <w:r>
        <w:rPr>
          <w:color w:val="DA326B"/>
          <w:shd w:val="clear" w:color="FFFFFF" w:fill="FBF5B3"/>
        </w:rPr>
        <w:t>核心能力的</w:t>
      </w:r>
      <w:r>
        <w:rPr>
          <w:b/>
          <w:bCs/>
          <w:color w:val="DA326B"/>
          <w:shd w:val="clear" w:color="FFFFFF" w:fill="FBF5B3"/>
        </w:rPr>
        <w:t>刚性</w:t>
      </w:r>
      <w:r>
        <w:rPr>
          <w:color w:val="DA326B"/>
          <w:shd w:val="clear" w:color="FFFFFF" w:fill="FBF5B3"/>
        </w:rPr>
        <w:t>会显著抑制创新动力</w:t>
      </w:r>
      <w:r>
        <w:t>——</w:t>
      </w:r>
      <w:r>
        <w:rPr>
          <w:u w:val="single" w:color="auto"/>
        </w:rPr>
        <w:t>既有的成功经验会转化为"无需改变"的认知定式，组织记忆则通过历史经验的重构不断强化这种路径依赖。</w:t>
      </w:r>
    </w:p>
    <w:p w14:paraId="48384ECD">
      <w:pPr>
        <w:ind w:firstLine="420"/>
        <w:jc w:val="left"/>
      </w:pPr>
      <w:r>
        <w:t>例，大企业病：灵活性受限、创新性受抑制。大本身是核心能力积累的结果。</w:t>
      </w:r>
    </w:p>
    <w:p w14:paraId="7A1B8DF1">
      <w:pPr>
        <w:jc w:val="left"/>
      </w:pPr>
      <w:r>
        <w:drawing>
          <wp:inline distT="0" distB="0" distL="0" distR="0">
            <wp:extent cx="5270500" cy="3952875"/>
            <wp:effectExtent l="0" t="0" r="0" b="0"/>
            <wp:docPr id="60" name="Picture 64" descr="RUCJTMRDABA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4" descr="RUCJTMRDABAEM"/>
                    <pic:cNvPicPr>
                      <a:picLocks noChangeAspect="1"/>
                    </pic:cNvPicPr>
                  </pic:nvPicPr>
                  <pic:blipFill>
                    <a:blip r:embed="rId63"/>
                    <a:stretch>
                      <a:fillRect/>
                    </a:stretch>
                  </pic:blipFill>
                  <pic:spPr>
                    <a:xfrm>
                      <a:off x="0" y="0"/>
                      <a:ext cx="5270500" cy="3952875"/>
                    </a:xfrm>
                    <a:prstGeom prst="rect">
                      <a:avLst/>
                    </a:prstGeom>
                  </pic:spPr>
                </pic:pic>
              </a:graphicData>
            </a:graphic>
          </wp:inline>
        </w:drawing>
      </w:r>
    </w:p>
    <w:p w14:paraId="3324D5F9">
      <w:pPr>
        <w:ind w:firstLine="420"/>
        <w:jc w:val="left"/>
      </w:pPr>
      <w:r>
        <w:t>那我刚才说到的这个社会政治影响因素，社会政治影响因素呢，一般来说呃这个这个组织变革，呃，它是和社会因素都是密切相关的啊，包括</w:t>
      </w:r>
      <w:r>
        <w:rPr>
          <w:b/>
          <w:bCs/>
        </w:rPr>
        <w:t>个人利益啊，道德压力以及团体心理压力</w:t>
      </w:r>
      <w:r>
        <w:t>等等啊，都会影响组织变革，那么个人利益呢就包括你比如说这个呃经济的和权利的啊，就是个人利益呃，道德的压力啊，你比如说这个我做什么事情是不对的啊，做什么事情是对的这个事情呢？</w:t>
      </w:r>
    </w:p>
    <w:p w14:paraId="1B39EBD8">
      <w:pPr>
        <w:jc w:val="left"/>
      </w:pPr>
      <w:r>
        <w:drawing>
          <wp:inline distT="0" distB="0" distL="0" distR="0">
            <wp:extent cx="5270500" cy="3952875"/>
            <wp:effectExtent l="0" t="0" r="0" b="0"/>
            <wp:docPr id="61" name="Picture 65" descr="LECJTMRDAA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5" descr="LECJTMRDAAAFA"/>
                    <pic:cNvPicPr>
                      <a:picLocks noChangeAspect="1"/>
                    </pic:cNvPicPr>
                  </pic:nvPicPr>
                  <pic:blipFill>
                    <a:blip r:embed="rId64"/>
                    <a:stretch>
                      <a:fillRect/>
                    </a:stretch>
                  </pic:blipFill>
                  <pic:spPr>
                    <a:xfrm>
                      <a:off x="0" y="0"/>
                      <a:ext cx="5270500" cy="3952875"/>
                    </a:xfrm>
                    <a:prstGeom prst="rect">
                      <a:avLst/>
                    </a:prstGeom>
                  </pic:spPr>
                </pic:pic>
              </a:graphicData>
            </a:graphic>
          </wp:inline>
        </w:drawing>
      </w:r>
    </w:p>
    <w:p w14:paraId="11CB35F6">
      <w:pPr>
        <w:pStyle w:val="4"/>
        <w:numPr>
          <w:ilvl w:val="0"/>
          <w:numId w:val="24"/>
        </w:numPr>
        <w:jc w:val="left"/>
      </w:pPr>
      <w:r>
        <w:t>组织变革的过程管理</w:t>
      </w:r>
    </w:p>
    <w:p w14:paraId="64DB5A9A">
      <w:pPr>
        <w:pStyle w:val="4"/>
        <w:numPr>
          <w:ilvl w:val="0"/>
          <w:numId w:val="24"/>
        </w:numPr>
        <w:jc w:val="left"/>
      </w:pPr>
      <w:r>
        <w:t>组织创新的意义给赋和持久变革动力</w:t>
      </w:r>
    </w:p>
    <w:p w14:paraId="00FF4755">
      <w:pPr>
        <w:ind w:firstLine="420"/>
        <w:jc w:val="left"/>
      </w:pPr>
      <w:r>
        <w:t>意义给赋：如创造共同愿景来应对创新的高收益高风险（演讲口才）</w:t>
      </w:r>
    </w:p>
    <w:p w14:paraId="3A182695">
      <w:pPr>
        <w:ind w:firstLine="420"/>
        <w:jc w:val="left"/>
      </w:pPr>
      <w:r>
        <w:t>意义生成</w:t>
      </w:r>
    </w:p>
    <w:p w14:paraId="71576AAE">
      <w:pPr>
        <w:jc w:val="left"/>
      </w:pPr>
      <w:r>
        <w:drawing>
          <wp:inline distT="0" distB="0" distL="0" distR="0">
            <wp:extent cx="5270500" cy="3952875"/>
            <wp:effectExtent l="0" t="0" r="0" b="0"/>
            <wp:docPr id="62" name="Picture 66" descr="C2YJTMRDAD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6" descr="C2YJTMRDADAA6"/>
                    <pic:cNvPicPr>
                      <a:picLocks noChangeAspect="1"/>
                    </pic:cNvPicPr>
                  </pic:nvPicPr>
                  <pic:blipFill>
                    <a:blip r:embed="rId65"/>
                    <a:stretch>
                      <a:fillRect/>
                    </a:stretch>
                  </pic:blipFill>
                  <pic:spPr>
                    <a:xfrm>
                      <a:off x="0" y="0"/>
                      <a:ext cx="5270500" cy="3952875"/>
                    </a:xfrm>
                    <a:prstGeom prst="rect">
                      <a:avLst/>
                    </a:prstGeom>
                  </pic:spPr>
                </pic:pic>
              </a:graphicData>
            </a:graphic>
          </wp:inline>
        </w:drawing>
      </w:r>
    </w:p>
    <w:p w14:paraId="18D89F68">
      <w:pPr>
        <w:ind w:firstLine="420"/>
        <w:jc w:val="left"/>
      </w:pPr>
      <w:r>
        <w:t>持续变革的动力：时代、人才</w:t>
      </w:r>
    </w:p>
    <w:p w14:paraId="684CD6B7">
      <w:pPr>
        <w:jc w:val="left"/>
      </w:pPr>
      <w:r>
        <w:drawing>
          <wp:inline distT="0" distB="0" distL="0" distR="0">
            <wp:extent cx="5270500" cy="3952875"/>
            <wp:effectExtent l="0" t="0" r="0" b="0"/>
            <wp:docPr id="63" name="Picture 67" descr="BB3W5VRDABQ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7" descr="BB3W5VRDABQDY"/>
                    <pic:cNvPicPr>
                      <a:picLocks noChangeAspect="1"/>
                    </pic:cNvPicPr>
                  </pic:nvPicPr>
                  <pic:blipFill>
                    <a:blip r:embed="rId66"/>
                    <a:stretch>
                      <a:fillRect/>
                    </a:stretch>
                  </pic:blipFill>
                  <pic:spPr>
                    <a:xfrm>
                      <a:off x="0" y="0"/>
                      <a:ext cx="5270500" cy="3952875"/>
                    </a:xfrm>
                    <a:prstGeom prst="rect">
                      <a:avLst/>
                    </a:prstGeom>
                  </pic:spPr>
                </pic:pic>
              </a:graphicData>
            </a:graphic>
          </wp:inline>
        </w:drawing>
      </w:r>
    </w:p>
    <w:p w14:paraId="315FC1AF">
      <w:pPr>
        <w:pStyle w:val="5"/>
        <w:numPr>
          <w:ilvl w:val="0"/>
          <w:numId w:val="32"/>
        </w:numPr>
        <w:jc w:val="left"/>
      </w:pPr>
      <w:r>
        <w:t>例子:香奈儿</w:t>
      </w:r>
    </w:p>
    <w:p w14:paraId="07442081">
      <w:pPr>
        <w:ind w:firstLine="420"/>
        <w:jc w:val="left"/>
      </w:pPr>
    </w:p>
    <w:p w14:paraId="408BA51D">
      <w:pPr>
        <w:pStyle w:val="4"/>
        <w:numPr>
          <w:ilvl w:val="0"/>
          <w:numId w:val="24"/>
        </w:numPr>
        <w:jc w:val="left"/>
      </w:pPr>
      <w:r>
        <w:t>组织变革中员工的反应</w:t>
      </w:r>
    </w:p>
    <w:p w14:paraId="644CDAFD">
      <w:pPr>
        <w:jc w:val="left"/>
      </w:pPr>
      <w:r>
        <w:drawing>
          <wp:inline distT="0" distB="0" distL="0" distR="0">
            <wp:extent cx="5270500" cy="3952875"/>
            <wp:effectExtent l="0" t="0" r="0" b="0"/>
            <wp:docPr id="64" name="Picture 68" descr="3OFYZ6RDAAA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8" descr="3OFYZ6RDAAAH6"/>
                    <pic:cNvPicPr>
                      <a:picLocks noChangeAspect="1"/>
                    </pic:cNvPicPr>
                  </pic:nvPicPr>
                  <pic:blipFill>
                    <a:blip r:embed="rId67"/>
                    <a:stretch>
                      <a:fillRect/>
                    </a:stretch>
                  </pic:blipFill>
                  <pic:spPr>
                    <a:xfrm>
                      <a:off x="0" y="0"/>
                      <a:ext cx="5270500" cy="3952875"/>
                    </a:xfrm>
                    <a:prstGeom prst="rect">
                      <a:avLst/>
                    </a:prstGeom>
                  </pic:spPr>
                </pic:pic>
              </a:graphicData>
            </a:graphic>
          </wp:inline>
        </w:drawing>
      </w:r>
    </w:p>
    <w:p w14:paraId="1B49C010">
      <w:pPr>
        <w:pStyle w:val="5"/>
        <w:numPr>
          <w:ilvl w:val="0"/>
          <w:numId w:val="33"/>
        </w:numPr>
        <w:jc w:val="left"/>
      </w:pPr>
      <w:r>
        <w:tab/>
        <w:t>压力的来源</w:t>
      </w:r>
    </w:p>
    <w:p w14:paraId="5A9F28B0">
      <w:pPr>
        <w:numPr>
          <w:ilvl w:val="1"/>
          <w:numId w:val="34"/>
        </w:numPr>
        <w:jc w:val="left"/>
      </w:pPr>
      <w:r>
        <w:t>任务要求</w:t>
      </w:r>
    </w:p>
    <w:p w14:paraId="62FD4044">
      <w:pPr>
        <w:numPr>
          <w:ilvl w:val="1"/>
          <w:numId w:val="34"/>
        </w:numPr>
        <w:jc w:val="left"/>
      </w:pPr>
      <w:r>
        <w:t>角色要求</w:t>
      </w:r>
    </w:p>
    <w:p w14:paraId="15779FF5">
      <w:pPr>
        <w:numPr>
          <w:ilvl w:val="1"/>
          <w:numId w:val="34"/>
        </w:numPr>
        <w:jc w:val="left"/>
      </w:pPr>
      <w:r>
        <w:t>人际关系要求</w:t>
      </w:r>
    </w:p>
    <w:p w14:paraId="14BC9A34">
      <w:pPr>
        <w:numPr>
          <w:ilvl w:val="1"/>
          <w:numId w:val="34"/>
        </w:numPr>
        <w:jc w:val="left"/>
      </w:pPr>
      <w:r>
        <w:t>组织结构</w:t>
      </w:r>
    </w:p>
    <w:p w14:paraId="3FA00FF0">
      <w:pPr>
        <w:numPr>
          <w:ilvl w:val="1"/>
          <w:numId w:val="34"/>
        </w:numPr>
        <w:jc w:val="left"/>
      </w:pPr>
      <w:r>
        <w:t>领导</w:t>
      </w:r>
    </w:p>
    <w:p w14:paraId="0F5D6042">
      <w:pPr>
        <w:ind w:firstLine="420"/>
        <w:jc w:val="left"/>
      </w:pPr>
      <w:r>
        <w:t>6、家庭问题、个人经济问题</w:t>
      </w:r>
    </w:p>
    <w:p w14:paraId="61677ACB">
      <w:pPr>
        <w:ind w:firstLine="420"/>
        <w:jc w:val="left"/>
      </w:pPr>
      <w:r>
        <w:t>7、员工性格特征</w:t>
      </w:r>
    </w:p>
    <w:p w14:paraId="19143471">
      <w:pPr>
        <w:pStyle w:val="4"/>
        <w:numPr>
          <w:ilvl w:val="0"/>
          <w:numId w:val="24"/>
        </w:numPr>
        <w:jc w:val="left"/>
      </w:pPr>
      <w:r>
        <w:t>创新</w:t>
      </w:r>
    </w:p>
    <w:p w14:paraId="02C84368">
      <w:pPr>
        <w:numPr>
          <w:ilvl w:val="0"/>
          <w:numId w:val="35"/>
        </w:numPr>
        <w:jc w:val="left"/>
      </w:pPr>
      <w:r>
        <w:t>创造力：以独特的方式整合各类思想、或在多种思想之间建立独特联系的能力。</w:t>
      </w:r>
    </w:p>
    <w:p w14:paraId="4677902A">
      <w:pPr>
        <w:numPr>
          <w:ilvl w:val="0"/>
          <w:numId w:val="35"/>
        </w:numPr>
        <w:jc w:val="left"/>
      </w:pPr>
      <w:r>
        <w:t>创新：创造性过程产生的结果需要转化为</w:t>
      </w:r>
      <w:r>
        <w:rPr>
          <w:color w:val="080F17"/>
          <w:shd w:val="clear" w:color="FFFFFF" w:fill="FBF5B3"/>
        </w:rPr>
        <w:t>有用</w:t>
      </w:r>
      <w:r>
        <w:t>的产品或工作方法。</w:t>
      </w:r>
    </w:p>
    <w:tbl>
      <w:tblPr>
        <w:tblStyle w:val="18"/>
        <w:tblW w:w="8057" w:type="dxa"/>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Layout w:type="autofit"/>
        <w:tblCellMar>
          <w:top w:w="0" w:type="dxa"/>
          <w:left w:w="108" w:type="dxa"/>
          <w:bottom w:w="0" w:type="dxa"/>
          <w:right w:w="108" w:type="dxa"/>
        </w:tblCellMar>
      </w:tblPr>
      <w:tblGrid>
        <w:gridCol w:w="8057"/>
      </w:tblGrid>
      <w:tr w14:paraId="0F2F4B1D">
        <w:tblPrEx>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top w:w="0" w:type="dxa"/>
            <w:left w:w="108" w:type="dxa"/>
            <w:bottom w:w="0" w:type="dxa"/>
            <w:right w:w="108" w:type="dxa"/>
          </w:tblCellMar>
        </w:tblPrEx>
        <w:tc>
          <w:tcPr>
            <w:tcW w:w="8057" w:type="dxa"/>
            <w:shd w:val="clear" w:color="FFFFFF" w:fill="FAF1E6"/>
          </w:tcPr>
          <w:p w14:paraId="5C60FA2C">
            <w:pPr>
              <w:jc w:val="left"/>
            </w:pPr>
            <w:r>
              <w:t>创新是保证持续成功的关键所在。今日的创新是为了守护明天。</w:t>
            </w:r>
          </w:p>
        </w:tc>
      </w:tr>
    </w:tbl>
    <w:p w14:paraId="77DDB2E2">
      <w:pPr>
        <w:numPr>
          <w:ilvl w:val="0"/>
          <w:numId w:val="35"/>
        </w:numPr>
        <w:jc w:val="left"/>
      </w:pPr>
      <w:r>
        <w:t>创造力的构成论：①感知（perception），即识别潜在的创新切入点与机会；②孵化，指为灵感提供适宜的环境与条件，推动灵感从思维层面向物化层面转化；③灵感，即创新的核心创意萌发；④创新实质，指创造性成果的最终落地与价值实现。</w:t>
      </w:r>
    </w:p>
    <w:p w14:paraId="3157C6FF">
      <w:pPr>
        <w:numPr>
          <w:ilvl w:val="0"/>
          <w:numId w:val="35"/>
        </w:numPr>
        <w:jc w:val="left"/>
      </w:pPr>
      <w:r>
        <w:t>激励创新的方式</w:t>
      </w:r>
    </w:p>
    <w:p w14:paraId="45912A9C">
      <w:pPr>
        <w:numPr>
          <w:ilvl w:val="1"/>
          <w:numId w:val="35"/>
        </w:numPr>
        <w:jc w:val="left"/>
      </w:pPr>
      <w:r>
        <w:t>绩效、薪酬、财政支出（科技创新的举国体制）</w:t>
      </w:r>
    </w:p>
    <w:p w14:paraId="0ACF8434">
      <w:pPr>
        <w:numPr>
          <w:ilvl w:val="1"/>
          <w:numId w:val="35"/>
        </w:numPr>
        <w:jc w:val="left"/>
      </w:pPr>
      <w:r>
        <w:rPr>
          <w:b/>
          <w:bCs/>
        </w:rPr>
        <w:t>结构性变量</w:t>
      </w:r>
    </w:p>
    <w:p w14:paraId="3C654463">
      <w:pPr>
        <w:ind w:firstLine="420"/>
        <w:jc w:val="left"/>
      </w:pPr>
      <w:r>
        <w:t>●有机结构（u与M）</w:t>
      </w:r>
    </w:p>
    <w:p w14:paraId="4B9C5CDB">
      <w:pPr>
        <w:ind w:firstLine="420"/>
        <w:jc w:val="left"/>
      </w:pPr>
      <w:r>
        <w:t>●资源丰富</w:t>
      </w:r>
    </w:p>
    <w:p w14:paraId="3E0FBC42">
      <w:pPr>
        <w:ind w:firstLine="420"/>
        <w:jc w:val="left"/>
      </w:pPr>
      <w:r>
        <w:t>●高度内部沟通</w:t>
      </w:r>
    </w:p>
    <w:p w14:paraId="480C5197">
      <w:pPr>
        <w:ind w:firstLine="420"/>
        <w:jc w:val="left"/>
      </w:pPr>
      <w:r>
        <w:t>●最小时间压力</w:t>
      </w:r>
    </w:p>
    <w:p w14:paraId="179A6A4E">
      <w:pPr>
        <w:ind w:firstLine="420"/>
        <w:jc w:val="left"/>
      </w:pPr>
      <w:r>
        <w:t>●工作与非工作支持</w:t>
      </w:r>
    </w:p>
    <w:p w14:paraId="1E39135A">
      <w:pPr>
        <w:numPr>
          <w:ilvl w:val="1"/>
          <w:numId w:val="35"/>
        </w:numPr>
        <w:jc w:val="left"/>
      </w:pPr>
      <w:r>
        <w:rPr>
          <w:b/>
          <w:bCs/>
        </w:rPr>
        <w:t>人力资源变量</w:t>
      </w:r>
    </w:p>
    <w:p w14:paraId="3CE64E12">
      <w:pPr>
        <w:ind w:firstLine="420"/>
        <w:jc w:val="left"/>
      </w:pPr>
      <w:r>
        <w:t>●高度承诺管理培训与发展：通过可信的激励承诺（如薪酬奖励、职位晋升）激发员工创新动力；</w:t>
      </w:r>
    </w:p>
    <w:p w14:paraId="277DA871">
      <w:pPr>
        <w:ind w:firstLine="420"/>
        <w:jc w:val="left"/>
      </w:pPr>
      <w:r>
        <w:t>●高工作保障</w:t>
      </w:r>
    </w:p>
    <w:p w14:paraId="4AE1C4E9">
      <w:pPr>
        <w:ind w:firstLine="420"/>
        <w:jc w:val="left"/>
      </w:pPr>
      <w:r>
        <w:t>●富有创造力的人群：通过 “城市人才争夺战” 等方式吸引高端创新人才，利用人才集聚的规模效应，形成 “周围人皆创新则个体更易创新” 的良性氛围。</w:t>
      </w:r>
    </w:p>
    <w:p w14:paraId="2901036D">
      <w:pPr>
        <w:numPr>
          <w:ilvl w:val="1"/>
          <w:numId w:val="35"/>
        </w:numPr>
        <w:jc w:val="left"/>
      </w:pPr>
      <w:r>
        <w:rPr>
          <w:b/>
          <w:bCs/>
        </w:rPr>
        <w:t>文化变量</w:t>
      </w:r>
    </w:p>
    <w:p w14:paraId="11BAD1FB">
      <w:pPr>
        <w:ind w:firstLine="420"/>
        <w:jc w:val="left"/>
      </w:pPr>
      <w:r>
        <w:t>●接受模棱两可</w:t>
      </w:r>
    </w:p>
    <w:p w14:paraId="7ECC5A60">
      <w:pPr>
        <w:ind w:firstLine="420"/>
        <w:jc w:val="left"/>
      </w:pPr>
      <w:r>
        <w:t>●容忍不切实际</w:t>
      </w:r>
    </w:p>
    <w:p w14:paraId="645F4CDB">
      <w:pPr>
        <w:ind w:firstLine="420"/>
        <w:jc w:val="left"/>
      </w:pPr>
      <w:r>
        <w:t>●外部控制程度低</w:t>
      </w:r>
    </w:p>
    <w:p w14:paraId="59541DF6">
      <w:pPr>
        <w:ind w:firstLine="420"/>
        <w:jc w:val="left"/>
      </w:pPr>
      <w:r>
        <w:t>●容忍风险：构建风险缓冲机制，包容创新过程中的失败，通过积累失败经验孕育后续成功；</w:t>
      </w:r>
    </w:p>
    <w:p w14:paraId="5BB56CE1">
      <w:pPr>
        <w:ind w:firstLine="420"/>
        <w:jc w:val="left"/>
      </w:pPr>
      <w:r>
        <w:t>●容忍冲突：</w:t>
      </w:r>
      <w:r>
        <w:rPr>
          <w:u w:val="single" w:color="auto"/>
        </w:rPr>
        <w:t>包容人际冲突与任务冲突</w:t>
      </w:r>
      <w:r>
        <w:t>，允许不同观点的碰撞与共存 —— 典型如西南联大时期、北大建立初期（20 世纪初）的思想争鸣，以及先秦诸子百家争鸣的时代，多元观点的包容为创新提供了肥沃土壤，这一逻辑同样适用于现代组织的创新文化建设。</w:t>
      </w:r>
    </w:p>
    <w:p w14:paraId="280CBF22">
      <w:pPr>
        <w:ind w:firstLine="420"/>
        <w:jc w:val="left"/>
      </w:pPr>
      <w:r>
        <w:t>●关注结果甚于方法</w:t>
      </w:r>
    </w:p>
    <w:p w14:paraId="3795D9D9">
      <w:pPr>
        <w:ind w:firstLine="420"/>
        <w:jc w:val="left"/>
      </w:pPr>
      <w:r>
        <w:t>●开放式系统</w:t>
      </w:r>
    </w:p>
    <w:p w14:paraId="044408C7">
      <w:pPr>
        <w:ind w:firstLine="420"/>
        <w:jc w:val="left"/>
      </w:pPr>
      <w:r>
        <w:t>●积极的反馈</w:t>
      </w:r>
    </w:p>
    <w:p w14:paraId="60FC0255">
      <w:pPr>
        <w:jc w:val="left"/>
      </w:pPr>
      <w:r>
        <w:drawing>
          <wp:inline distT="0" distB="0" distL="0" distR="0">
            <wp:extent cx="5270500" cy="2349500"/>
            <wp:effectExtent l="0" t="0" r="0" b="0"/>
            <wp:docPr id="65" name="Picture 69" descr="4X5IUHREABA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9" descr="4X5IUHREABACQ"/>
                    <pic:cNvPicPr>
                      <a:picLocks noChangeAspect="1"/>
                    </pic:cNvPicPr>
                  </pic:nvPicPr>
                  <pic:blipFill>
                    <a:blip r:embed="rId68"/>
                    <a:stretch>
                      <a:fillRect/>
                    </a:stretch>
                  </pic:blipFill>
                  <pic:spPr>
                    <a:xfrm>
                      <a:off x="0" y="0"/>
                      <a:ext cx="5270500" cy="2349765"/>
                    </a:xfrm>
                    <a:prstGeom prst="rect">
                      <a:avLst/>
                    </a:prstGeom>
                  </pic:spPr>
                </pic:pic>
              </a:graphicData>
            </a:graphic>
          </wp:inline>
        </w:drawing>
      </w:r>
    </w:p>
    <w:p w14:paraId="4F323A7A">
      <w:pPr>
        <w:pStyle w:val="4"/>
        <w:numPr>
          <w:ilvl w:val="0"/>
          <w:numId w:val="24"/>
        </w:numPr>
        <w:jc w:val="left"/>
      </w:pPr>
      <w:r>
        <w:t>组织结构创新</w:t>
      </w:r>
    </w:p>
    <w:p w14:paraId="6B9436E5">
      <w:pPr>
        <w:ind w:firstLine="420"/>
        <w:jc w:val="left"/>
      </w:pPr>
      <w:r>
        <w:t>包含制度结构、层级结构和文化结构</w:t>
      </w:r>
    </w:p>
    <w:p w14:paraId="7817F304">
      <w:pPr>
        <w:pStyle w:val="5"/>
        <w:numPr>
          <w:ilvl w:val="1"/>
          <w:numId w:val="36"/>
        </w:numPr>
        <w:jc w:val="left"/>
      </w:pPr>
      <w:r>
        <w:t>制度结构</w:t>
      </w:r>
    </w:p>
    <w:p w14:paraId="08C6072D">
      <w:pPr>
        <w:jc w:val="left"/>
      </w:pPr>
      <w:r>
        <w:drawing>
          <wp:inline distT="0" distB="0" distL="0" distR="0">
            <wp:extent cx="5270500" cy="3950970"/>
            <wp:effectExtent l="0" t="0" r="0" b="0"/>
            <wp:docPr id="66" name="Picture 70" descr="LBCLCHREAAA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0" descr="LBCLCHREAAACO"/>
                    <pic:cNvPicPr>
                      <a:picLocks noChangeAspect="1"/>
                    </pic:cNvPicPr>
                  </pic:nvPicPr>
                  <pic:blipFill>
                    <a:blip r:embed="rId69"/>
                    <a:stretch>
                      <a:fillRect/>
                    </a:stretch>
                  </pic:blipFill>
                  <pic:spPr>
                    <a:xfrm>
                      <a:off x="0" y="0"/>
                      <a:ext cx="5270500" cy="3951330"/>
                    </a:xfrm>
                    <a:prstGeom prst="rect">
                      <a:avLst/>
                    </a:prstGeom>
                  </pic:spPr>
                </pic:pic>
              </a:graphicData>
            </a:graphic>
          </wp:inline>
        </w:drawing>
      </w:r>
    </w:p>
    <w:p w14:paraId="35A0F495">
      <w:pPr>
        <w:jc w:val="left"/>
      </w:pPr>
    </w:p>
    <w:p w14:paraId="2886FF56">
      <w:pPr>
        <w:jc w:val="left"/>
      </w:pPr>
    </w:p>
    <w:p w14:paraId="04295392">
      <w:pPr>
        <w:jc w:val="left"/>
      </w:pPr>
      <w:r>
        <w:drawing>
          <wp:inline distT="0" distB="0" distL="0" distR="0">
            <wp:extent cx="5270500" cy="2349500"/>
            <wp:effectExtent l="0" t="0" r="0" b="0"/>
            <wp:docPr id="67" name="Picture 71" descr="3UB32HREADQ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71" descr="3UB32HREADQFG"/>
                    <pic:cNvPicPr>
                      <a:picLocks noChangeAspect="1"/>
                    </pic:cNvPicPr>
                  </pic:nvPicPr>
                  <pic:blipFill>
                    <a:blip r:embed="rId70"/>
                    <a:stretch>
                      <a:fillRect/>
                    </a:stretch>
                  </pic:blipFill>
                  <pic:spPr>
                    <a:xfrm>
                      <a:off x="0" y="0"/>
                      <a:ext cx="5270500" cy="2349765"/>
                    </a:xfrm>
                    <a:prstGeom prst="rect">
                      <a:avLst/>
                    </a:prstGeom>
                  </pic:spPr>
                </pic:pic>
              </a:graphicData>
            </a:graphic>
          </wp:inline>
        </w:drawing>
      </w:r>
    </w:p>
    <w:p w14:paraId="0D7968EC">
      <w:pPr>
        <w:jc w:val="left"/>
      </w:pPr>
      <w:r>
        <w:drawing>
          <wp:inline distT="0" distB="0" distL="0" distR="0">
            <wp:extent cx="5270500" cy="2349500"/>
            <wp:effectExtent l="0" t="0" r="0" b="0"/>
            <wp:docPr id="68" name="Picture 72" descr="ZGXYMZREAAQ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72" descr="ZGXYMZREAAQB2"/>
                    <pic:cNvPicPr>
                      <a:picLocks noChangeAspect="1"/>
                    </pic:cNvPicPr>
                  </pic:nvPicPr>
                  <pic:blipFill>
                    <a:blip r:embed="rId71"/>
                    <a:stretch>
                      <a:fillRect/>
                    </a:stretch>
                  </pic:blipFill>
                  <pic:spPr>
                    <a:xfrm>
                      <a:off x="0" y="0"/>
                      <a:ext cx="5270500" cy="2349788"/>
                    </a:xfrm>
                    <a:prstGeom prst="rect">
                      <a:avLst/>
                    </a:prstGeom>
                  </pic:spPr>
                </pic:pic>
              </a:graphicData>
            </a:graphic>
          </wp:inline>
        </w:drawing>
      </w:r>
    </w:p>
    <w:p w14:paraId="3FFE6F9C">
      <w:pPr>
        <w:jc w:val="left"/>
      </w:pPr>
    </w:p>
    <w:p w14:paraId="5FACE46B">
      <w:pPr>
        <w:jc w:val="left"/>
      </w:pPr>
      <w:r>
        <w:drawing>
          <wp:inline distT="0" distB="0" distL="0" distR="0">
            <wp:extent cx="5270500" cy="2350135"/>
            <wp:effectExtent l="0" t="0" r="0" b="0"/>
            <wp:docPr id="69" name="Picture 73" descr="5NDYOZREACQ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73" descr="5NDYOZREACQDC"/>
                    <pic:cNvPicPr>
                      <a:picLocks noChangeAspect="1"/>
                    </pic:cNvPicPr>
                  </pic:nvPicPr>
                  <pic:blipFill>
                    <a:blip r:embed="rId72"/>
                    <a:stretch>
                      <a:fillRect/>
                    </a:stretch>
                  </pic:blipFill>
                  <pic:spPr>
                    <a:xfrm>
                      <a:off x="0" y="0"/>
                      <a:ext cx="5270500" cy="2350763"/>
                    </a:xfrm>
                    <a:prstGeom prst="rect">
                      <a:avLst/>
                    </a:prstGeom>
                  </pic:spPr>
                </pic:pic>
              </a:graphicData>
            </a:graphic>
          </wp:inline>
        </w:drawing>
      </w:r>
    </w:p>
    <w:p w14:paraId="2A6ABD26">
      <w:pPr>
        <w:jc w:val="left"/>
      </w:pPr>
      <w:r>
        <w:drawing>
          <wp:inline distT="0" distB="0" distL="0" distR="0">
            <wp:extent cx="5270500" cy="2369820"/>
            <wp:effectExtent l="0" t="0" r="0" b="0"/>
            <wp:docPr id="70" name="Picture 74" descr="I63L2QREABQ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4" descr="I63L2QREABQDE"/>
                    <pic:cNvPicPr>
                      <a:picLocks noChangeAspect="1"/>
                    </pic:cNvPicPr>
                  </pic:nvPicPr>
                  <pic:blipFill>
                    <a:blip r:embed="rId73"/>
                    <a:stretch>
                      <a:fillRect/>
                    </a:stretch>
                  </pic:blipFill>
                  <pic:spPr>
                    <a:xfrm>
                      <a:off x="0" y="0"/>
                      <a:ext cx="5270500" cy="2370222"/>
                    </a:xfrm>
                    <a:prstGeom prst="rect">
                      <a:avLst/>
                    </a:prstGeom>
                  </pic:spPr>
                </pic:pic>
              </a:graphicData>
            </a:graphic>
          </wp:inline>
        </w:drawing>
      </w:r>
    </w:p>
    <w:p w14:paraId="3A7F8BBB">
      <w:pPr>
        <w:pStyle w:val="5"/>
        <w:numPr>
          <w:ilvl w:val="0"/>
          <w:numId w:val="36"/>
        </w:numPr>
        <w:jc w:val="left"/>
      </w:pPr>
      <w:r>
        <w:t>层级结构</w:t>
      </w:r>
    </w:p>
    <w:p w14:paraId="51AA4895">
      <w:pPr>
        <w:jc w:val="left"/>
      </w:pPr>
      <w:r>
        <w:drawing>
          <wp:inline distT="0" distB="0" distL="0" distR="0">
            <wp:extent cx="5270500" cy="2364740"/>
            <wp:effectExtent l="0" t="0" r="0" b="0"/>
            <wp:docPr id="71" name="Picture 75" descr="FMCMKQREABQ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5" descr="FMCMKQREABQDQ"/>
                    <pic:cNvPicPr>
                      <a:picLocks noChangeAspect="1"/>
                    </pic:cNvPicPr>
                  </pic:nvPicPr>
                  <pic:blipFill>
                    <a:blip r:embed="rId74"/>
                    <a:stretch>
                      <a:fillRect/>
                    </a:stretch>
                  </pic:blipFill>
                  <pic:spPr>
                    <a:xfrm>
                      <a:off x="0" y="0"/>
                      <a:ext cx="5270500" cy="2364792"/>
                    </a:xfrm>
                    <a:prstGeom prst="rect">
                      <a:avLst/>
                    </a:prstGeom>
                  </pic:spPr>
                </pic:pic>
              </a:graphicData>
            </a:graphic>
          </wp:inline>
        </w:drawing>
      </w:r>
    </w:p>
    <w:p w14:paraId="10BF412C">
      <w:pPr>
        <w:jc w:val="left"/>
      </w:pPr>
    </w:p>
    <w:p w14:paraId="7511C1E3">
      <w:pPr>
        <w:jc w:val="left"/>
      </w:pPr>
      <w:r>
        <w:drawing>
          <wp:inline distT="0" distB="0" distL="0" distR="0">
            <wp:extent cx="5270500" cy="2780030"/>
            <wp:effectExtent l="0" t="0" r="0" b="0"/>
            <wp:docPr id="72" name="Picture 76" descr="GYBMKQREAAQ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6" descr="GYBMKQREAAQH6"/>
                    <pic:cNvPicPr>
                      <a:picLocks noChangeAspect="1"/>
                    </pic:cNvPicPr>
                  </pic:nvPicPr>
                  <pic:blipFill>
                    <a:blip r:embed="rId75"/>
                    <a:stretch>
                      <a:fillRect/>
                    </a:stretch>
                  </pic:blipFill>
                  <pic:spPr>
                    <a:xfrm>
                      <a:off x="0" y="0"/>
                      <a:ext cx="5270500" cy="2780289"/>
                    </a:xfrm>
                    <a:prstGeom prst="rect">
                      <a:avLst/>
                    </a:prstGeom>
                  </pic:spPr>
                </pic:pic>
              </a:graphicData>
            </a:graphic>
          </wp:inline>
        </w:drawing>
      </w:r>
    </w:p>
    <w:p w14:paraId="31AB0EE9">
      <w:pPr>
        <w:ind w:firstLine="420"/>
        <w:jc w:val="left"/>
      </w:pPr>
      <w:r>
        <w:t>从金字塔管理结构转换为网络式平等联盟</w:t>
      </w:r>
    </w:p>
    <w:p w14:paraId="5519AD73">
      <w:pPr>
        <w:jc w:val="left"/>
      </w:pPr>
      <w:r>
        <w:drawing>
          <wp:inline distT="0" distB="0" distL="0" distR="0">
            <wp:extent cx="5270500" cy="2357755"/>
            <wp:effectExtent l="0" t="0" r="0" b="0"/>
            <wp:docPr id="73" name="Picture 77" descr="7HK4OQREAAA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7" descr="7HK4OQREAAACS"/>
                    <pic:cNvPicPr>
                      <a:picLocks noChangeAspect="1"/>
                    </pic:cNvPicPr>
                  </pic:nvPicPr>
                  <pic:blipFill>
                    <a:blip r:embed="rId76"/>
                    <a:stretch>
                      <a:fillRect/>
                    </a:stretch>
                  </pic:blipFill>
                  <pic:spPr>
                    <a:xfrm>
                      <a:off x="0" y="0"/>
                      <a:ext cx="5270500" cy="2358075"/>
                    </a:xfrm>
                    <a:prstGeom prst="rect">
                      <a:avLst/>
                    </a:prstGeom>
                  </pic:spPr>
                </pic:pic>
              </a:graphicData>
            </a:graphic>
          </wp:inline>
        </w:drawing>
      </w:r>
    </w:p>
    <w:p w14:paraId="4736903A">
      <w:pPr>
        <w:jc w:val="left"/>
      </w:pPr>
      <w:r>
        <w:drawing>
          <wp:inline distT="0" distB="0" distL="0" distR="0">
            <wp:extent cx="5270500" cy="2401570"/>
            <wp:effectExtent l="0" t="0" r="0" b="0"/>
            <wp:docPr id="74" name="Picture 78" descr="RNR4YQREADAF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8" descr="RNR4YQREADAFK"/>
                    <pic:cNvPicPr>
                      <a:picLocks noChangeAspect="1"/>
                    </pic:cNvPicPr>
                  </pic:nvPicPr>
                  <pic:blipFill>
                    <a:blip r:embed="rId77"/>
                    <a:stretch>
                      <a:fillRect/>
                    </a:stretch>
                  </pic:blipFill>
                  <pic:spPr>
                    <a:xfrm>
                      <a:off x="0" y="0"/>
                      <a:ext cx="5270500" cy="2401850"/>
                    </a:xfrm>
                    <a:prstGeom prst="rect">
                      <a:avLst/>
                    </a:prstGeom>
                  </pic:spPr>
                </pic:pic>
              </a:graphicData>
            </a:graphic>
          </wp:inline>
        </w:drawing>
      </w:r>
    </w:p>
    <w:p w14:paraId="3DDDFB85">
      <w:pPr>
        <w:pStyle w:val="5"/>
        <w:numPr>
          <w:ilvl w:val="0"/>
          <w:numId w:val="36"/>
        </w:numPr>
        <w:jc w:val="left"/>
      </w:pPr>
      <w:r>
        <w:t>文化结构</w:t>
      </w:r>
    </w:p>
    <w:p w14:paraId="286964AD">
      <w:pPr>
        <w:ind w:firstLine="420"/>
        <w:jc w:val="left"/>
      </w:pPr>
      <w:r>
        <w:t>例如儒家文化对人行为方式的引导。</w:t>
      </w:r>
    </w:p>
    <w:p w14:paraId="4AE81713">
      <w:pPr>
        <w:ind w:firstLine="420"/>
        <w:jc w:val="left"/>
      </w:pPr>
    </w:p>
    <w:p w14:paraId="64B9BCCC">
      <w:pPr>
        <w:jc w:val="left"/>
      </w:pPr>
      <w:r>
        <w:drawing>
          <wp:inline distT="0" distB="0" distL="0" distR="0">
            <wp:extent cx="5270500" cy="2385695"/>
            <wp:effectExtent l="0" t="0" r="0" b="0"/>
            <wp:docPr id="75" name="Picture 79" descr="VRSMYQREAD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9" descr="VRSMYQREADAEC"/>
                    <pic:cNvPicPr>
                      <a:picLocks noChangeAspect="1"/>
                    </pic:cNvPicPr>
                  </pic:nvPicPr>
                  <pic:blipFill>
                    <a:blip r:embed="rId78"/>
                    <a:stretch>
                      <a:fillRect/>
                    </a:stretch>
                  </pic:blipFill>
                  <pic:spPr>
                    <a:xfrm>
                      <a:off x="0" y="0"/>
                      <a:ext cx="5270500" cy="2385893"/>
                    </a:xfrm>
                    <a:prstGeom prst="rect">
                      <a:avLst/>
                    </a:prstGeom>
                  </pic:spPr>
                </pic:pic>
              </a:graphicData>
            </a:graphic>
          </wp:inline>
        </w:drawing>
      </w:r>
    </w:p>
    <w:p w14:paraId="2509C657">
      <w:pPr>
        <w:ind w:firstLine="420"/>
        <w:jc w:val="left"/>
      </w:pPr>
    </w:p>
    <w:p w14:paraId="5C0A6753">
      <w:pPr>
        <w:jc w:val="left"/>
      </w:pPr>
      <w:r>
        <w:drawing>
          <wp:inline distT="0" distB="0" distL="0" distR="0">
            <wp:extent cx="5270500" cy="2350135"/>
            <wp:effectExtent l="0" t="0" r="0" b="0"/>
            <wp:docPr id="76" name="Picture 80" descr="R25KGZREAAQB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80" descr="R25KGZREAAQBU"/>
                    <pic:cNvPicPr>
                      <a:picLocks noChangeAspect="1"/>
                    </pic:cNvPicPr>
                  </pic:nvPicPr>
                  <pic:blipFill>
                    <a:blip r:embed="rId79"/>
                    <a:stretch>
                      <a:fillRect/>
                    </a:stretch>
                  </pic:blipFill>
                  <pic:spPr>
                    <a:xfrm>
                      <a:off x="0" y="0"/>
                      <a:ext cx="5270500" cy="2350763"/>
                    </a:xfrm>
                    <a:prstGeom prst="rect">
                      <a:avLst/>
                    </a:prstGeom>
                  </pic:spPr>
                </pic:pic>
              </a:graphicData>
            </a:graphic>
          </wp:inline>
        </w:drawing>
      </w:r>
    </w:p>
    <w:p w14:paraId="06C7CC75">
      <w:pPr>
        <w:jc w:val="left"/>
      </w:pPr>
      <w:r>
        <w:drawing>
          <wp:inline distT="0" distB="0" distL="0" distR="0">
            <wp:extent cx="5270500" cy="2350135"/>
            <wp:effectExtent l="0" t="0" r="0" b="0"/>
            <wp:docPr id="77" name="Picture 81" descr="O4W2OZREADQ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81" descr="O4W2OZREADQCA"/>
                    <pic:cNvPicPr>
                      <a:picLocks noChangeAspect="1"/>
                    </pic:cNvPicPr>
                  </pic:nvPicPr>
                  <pic:blipFill>
                    <a:blip r:embed="rId80"/>
                    <a:stretch>
                      <a:fillRect/>
                    </a:stretch>
                  </pic:blipFill>
                  <pic:spPr>
                    <a:xfrm>
                      <a:off x="0" y="0"/>
                      <a:ext cx="5270500" cy="2350763"/>
                    </a:xfrm>
                    <a:prstGeom prst="rect">
                      <a:avLst/>
                    </a:prstGeom>
                  </pic:spPr>
                </pic:pic>
              </a:graphicData>
            </a:graphic>
          </wp:inline>
        </w:drawing>
      </w:r>
    </w:p>
    <w:p w14:paraId="1261FF41">
      <w:pPr>
        <w:jc w:val="left"/>
      </w:pPr>
      <w:r>
        <w:drawing>
          <wp:inline distT="0" distB="0" distL="0" distR="0">
            <wp:extent cx="5270500" cy="2350135"/>
            <wp:effectExtent l="0" t="0" r="0" b="0"/>
            <wp:docPr id="78" name="Picture 82" descr="2TN2OZREADA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82" descr="2TN2OZREADAGU"/>
                    <pic:cNvPicPr>
                      <a:picLocks noChangeAspect="1"/>
                    </pic:cNvPicPr>
                  </pic:nvPicPr>
                  <pic:blipFill>
                    <a:blip r:embed="rId81"/>
                    <a:stretch>
                      <a:fillRect/>
                    </a:stretch>
                  </pic:blipFill>
                  <pic:spPr>
                    <a:xfrm>
                      <a:off x="0" y="0"/>
                      <a:ext cx="5270500" cy="2350763"/>
                    </a:xfrm>
                    <a:prstGeom prst="rect">
                      <a:avLst/>
                    </a:prstGeom>
                  </pic:spPr>
                </pic:pic>
              </a:graphicData>
            </a:graphic>
          </wp:inline>
        </w:drawing>
      </w:r>
    </w:p>
    <w:p w14:paraId="7EE482E8">
      <w:pPr>
        <w:jc w:val="left"/>
      </w:pPr>
      <w:r>
        <w:drawing>
          <wp:inline distT="0" distB="0" distL="0" distR="0">
            <wp:extent cx="5270500" cy="3546475"/>
            <wp:effectExtent l="0" t="0" r="0" b="0"/>
            <wp:docPr id="79" name="Picture 83" descr="NZT3KZREAA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83" descr="NZT3KZREAAAE2"/>
                    <pic:cNvPicPr>
                      <a:picLocks noChangeAspect="1"/>
                    </pic:cNvPicPr>
                  </pic:nvPicPr>
                  <pic:blipFill>
                    <a:blip r:embed="rId82"/>
                    <a:stretch>
                      <a:fillRect/>
                    </a:stretch>
                  </pic:blipFill>
                  <pic:spPr>
                    <a:xfrm>
                      <a:off x="0" y="0"/>
                      <a:ext cx="5270500" cy="3546505"/>
                    </a:xfrm>
                    <a:prstGeom prst="rect">
                      <a:avLst/>
                    </a:prstGeom>
                  </pic:spPr>
                </pic:pic>
              </a:graphicData>
            </a:graphic>
          </wp:inline>
        </w:drawing>
      </w:r>
    </w:p>
    <w:p w14:paraId="154BEF58">
      <w:pPr>
        <w:jc w:val="left"/>
      </w:pPr>
      <w:r>
        <w:drawing>
          <wp:inline distT="0" distB="0" distL="0" distR="0">
            <wp:extent cx="5270500" cy="3546475"/>
            <wp:effectExtent l="0" t="0" r="0" b="0"/>
            <wp:docPr id="80" name="Picture 84" descr="5BK3OZREACQ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4" descr="5BK3OZREACQAM"/>
                    <pic:cNvPicPr>
                      <a:picLocks noChangeAspect="1"/>
                    </pic:cNvPicPr>
                  </pic:nvPicPr>
                  <pic:blipFill>
                    <a:blip r:embed="rId82"/>
                    <a:stretch>
                      <a:fillRect/>
                    </a:stretch>
                  </pic:blipFill>
                  <pic:spPr>
                    <a:xfrm>
                      <a:off x="0" y="0"/>
                      <a:ext cx="5270500" cy="3546505"/>
                    </a:xfrm>
                    <a:prstGeom prst="rect">
                      <a:avLst/>
                    </a:prstGeom>
                  </pic:spPr>
                </pic:pic>
              </a:graphicData>
            </a:graphic>
          </wp:inline>
        </w:drawing>
      </w:r>
    </w:p>
    <w:p w14:paraId="52544835">
      <w:pPr>
        <w:ind w:firstLine="420"/>
        <w:jc w:val="left"/>
      </w:pPr>
      <w:r>
        <w:t>波兰尼《大转型》</w:t>
      </w:r>
    </w:p>
    <w:p w14:paraId="0B3D6B63">
      <w:pPr>
        <w:ind w:firstLine="420"/>
        <w:jc w:val="left"/>
      </w:pPr>
      <w:r>
        <w:t>显性知识是公式化，隐性知识更加有影响力，换句话说，隐形知识变为显性知识后就会失去比较优势</w:t>
      </w:r>
    </w:p>
    <w:p w14:paraId="02288F8C">
      <w:pPr>
        <w:jc w:val="left"/>
      </w:pPr>
      <w:r>
        <w:drawing>
          <wp:inline distT="0" distB="0" distL="0" distR="0">
            <wp:extent cx="5270500" cy="2350135"/>
            <wp:effectExtent l="0" t="0" r="0" b="0"/>
            <wp:docPr id="81" name="Picture 85" descr="FMO36ZREAAA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5" descr="FMO36ZREAAAAG"/>
                    <pic:cNvPicPr>
                      <a:picLocks noChangeAspect="1"/>
                    </pic:cNvPicPr>
                  </pic:nvPicPr>
                  <pic:blipFill>
                    <a:blip r:embed="rId83"/>
                    <a:stretch>
                      <a:fillRect/>
                    </a:stretch>
                  </pic:blipFill>
                  <pic:spPr>
                    <a:xfrm>
                      <a:off x="0" y="0"/>
                      <a:ext cx="5270500" cy="2350763"/>
                    </a:xfrm>
                    <a:prstGeom prst="rect">
                      <a:avLst/>
                    </a:prstGeom>
                  </pic:spPr>
                </pic:pic>
              </a:graphicData>
            </a:graphic>
          </wp:inline>
        </w:drawing>
      </w:r>
    </w:p>
    <w:p w14:paraId="48557D2E">
      <w:pPr>
        <w:ind w:firstLine="420"/>
        <w:jc w:val="left"/>
      </w:pPr>
    </w:p>
    <w:p w14:paraId="6FC0DA27">
      <w:pPr>
        <w:jc w:val="left"/>
      </w:pPr>
      <w:r>
        <w:drawing>
          <wp:inline distT="0" distB="0" distL="0" distR="0">
            <wp:extent cx="5270500" cy="2350135"/>
            <wp:effectExtent l="0" t="0" r="0" b="0"/>
            <wp:docPr id="82" name="Picture 86" descr="CWDMEZREAAQ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6" descr="CWDMEZREAAQAS"/>
                    <pic:cNvPicPr>
                      <a:picLocks noChangeAspect="1"/>
                    </pic:cNvPicPr>
                  </pic:nvPicPr>
                  <pic:blipFill>
                    <a:blip r:embed="rId84"/>
                    <a:stretch>
                      <a:fillRect/>
                    </a:stretch>
                  </pic:blipFill>
                  <pic:spPr>
                    <a:xfrm>
                      <a:off x="0" y="0"/>
                      <a:ext cx="5270500" cy="2350763"/>
                    </a:xfrm>
                    <a:prstGeom prst="rect">
                      <a:avLst/>
                    </a:prstGeom>
                  </pic:spPr>
                </pic:pic>
              </a:graphicData>
            </a:graphic>
          </wp:inline>
        </w:drawing>
      </w:r>
    </w:p>
    <w:p w14:paraId="3CC5F681">
      <w:pPr>
        <w:jc w:val="left"/>
      </w:pPr>
      <w:r>
        <w:drawing>
          <wp:inline distT="0" distB="0" distL="0" distR="0">
            <wp:extent cx="5270500" cy="2357120"/>
            <wp:effectExtent l="0" t="0" r="0" b="0"/>
            <wp:docPr id="83" name="Picture 87" descr="JZZ4YZREADA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7" descr="JZZ4YZREADAGU"/>
                    <pic:cNvPicPr>
                      <a:picLocks noChangeAspect="1"/>
                    </pic:cNvPicPr>
                  </pic:nvPicPr>
                  <pic:blipFill>
                    <a:blip r:embed="rId85"/>
                    <a:stretch>
                      <a:fillRect/>
                    </a:stretch>
                  </pic:blipFill>
                  <pic:spPr>
                    <a:xfrm>
                      <a:off x="0" y="0"/>
                      <a:ext cx="5270500" cy="2357644"/>
                    </a:xfrm>
                    <a:prstGeom prst="rect">
                      <a:avLst/>
                    </a:prstGeom>
                  </pic:spPr>
                </pic:pic>
              </a:graphicData>
            </a:graphic>
          </wp:inline>
        </w:drawing>
      </w:r>
    </w:p>
    <w:p w14:paraId="118CD5FB">
      <w:pPr>
        <w:jc w:val="left"/>
      </w:pPr>
      <w:r>
        <w:drawing>
          <wp:inline distT="0" distB="0" distL="0" distR="0">
            <wp:extent cx="5270500" cy="2350135"/>
            <wp:effectExtent l="0" t="0" r="0" b="0"/>
            <wp:docPr id="84" name="Picture 88" descr="4GW42ZREAAQ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8" descr="4GW42ZREAAQDE"/>
                    <pic:cNvPicPr>
                      <a:picLocks noChangeAspect="1"/>
                    </pic:cNvPicPr>
                  </pic:nvPicPr>
                  <pic:blipFill>
                    <a:blip r:embed="rId86"/>
                    <a:stretch>
                      <a:fillRect/>
                    </a:stretch>
                  </pic:blipFill>
                  <pic:spPr>
                    <a:xfrm>
                      <a:off x="0" y="0"/>
                      <a:ext cx="5270500" cy="2350763"/>
                    </a:xfrm>
                    <a:prstGeom prst="rect">
                      <a:avLst/>
                    </a:prstGeom>
                  </pic:spPr>
                </pic:pic>
              </a:graphicData>
            </a:graphic>
          </wp:inline>
        </w:drawing>
      </w:r>
    </w:p>
    <w:p w14:paraId="367EC384">
      <w:pPr>
        <w:jc w:val="left"/>
      </w:pPr>
      <w:r>
        <w:drawing>
          <wp:inline distT="0" distB="0" distL="0" distR="0">
            <wp:extent cx="5270500" cy="2350135"/>
            <wp:effectExtent l="0" t="0" r="0" b="0"/>
            <wp:docPr id="85" name="Picture 89" descr="ANGNAZREACQ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9" descr="ANGNAZREACQGQ"/>
                    <pic:cNvPicPr>
                      <a:picLocks noChangeAspect="1"/>
                    </pic:cNvPicPr>
                  </pic:nvPicPr>
                  <pic:blipFill>
                    <a:blip r:embed="rId87"/>
                    <a:stretch>
                      <a:fillRect/>
                    </a:stretch>
                  </pic:blipFill>
                  <pic:spPr>
                    <a:xfrm>
                      <a:off x="0" y="0"/>
                      <a:ext cx="5270500" cy="2350763"/>
                    </a:xfrm>
                    <a:prstGeom prst="rect">
                      <a:avLst/>
                    </a:prstGeom>
                  </pic:spPr>
                </pic:pic>
              </a:graphicData>
            </a:graphic>
          </wp:inline>
        </w:drawing>
      </w:r>
    </w:p>
    <w:p w14:paraId="6091A7EC">
      <w:pPr>
        <w:jc w:val="left"/>
      </w:pPr>
    </w:p>
    <w:p w14:paraId="3DAA4B73">
      <w:pPr>
        <w:jc w:val="left"/>
      </w:pPr>
      <w:r>
        <w:drawing>
          <wp:inline distT="0" distB="0" distL="0" distR="0">
            <wp:extent cx="5270500" cy="2350135"/>
            <wp:effectExtent l="0" t="0" r="0" b="0"/>
            <wp:docPr id="86" name="Picture 90" descr="S5W5EZREABQ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90" descr="S5W5EZREABQE6"/>
                    <pic:cNvPicPr>
                      <a:picLocks noChangeAspect="1"/>
                    </pic:cNvPicPr>
                  </pic:nvPicPr>
                  <pic:blipFill>
                    <a:blip r:embed="rId88"/>
                    <a:stretch>
                      <a:fillRect/>
                    </a:stretch>
                  </pic:blipFill>
                  <pic:spPr>
                    <a:xfrm>
                      <a:off x="0" y="0"/>
                      <a:ext cx="5270500" cy="2350763"/>
                    </a:xfrm>
                    <a:prstGeom prst="rect">
                      <a:avLst/>
                    </a:prstGeom>
                  </pic:spPr>
                </pic:pic>
              </a:graphicData>
            </a:graphic>
          </wp:inline>
        </w:drawing>
      </w:r>
    </w:p>
    <w:p w14:paraId="6E9D1E96">
      <w:pPr>
        <w:jc w:val="left"/>
      </w:pPr>
      <w:r>
        <w:t xml:space="preserve"> 共享情感和心智模式：互相理解情感，有相同的认知外部现实世界的“模型</w:t>
      </w:r>
    </w:p>
    <w:p w14:paraId="346ACFA6">
      <w:pPr>
        <w:jc w:val="left"/>
      </w:pPr>
      <w:r>
        <w:drawing>
          <wp:inline distT="0" distB="0" distL="0" distR="0">
            <wp:extent cx="5270500" cy="2350135"/>
            <wp:effectExtent l="0" t="0" r="0" b="0"/>
            <wp:docPr id="87" name="Picture 91" descr="KRO5KZREAD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91" descr="KRO5KZREADAEA"/>
                    <pic:cNvPicPr>
                      <a:picLocks noChangeAspect="1"/>
                    </pic:cNvPicPr>
                  </pic:nvPicPr>
                  <pic:blipFill>
                    <a:blip r:embed="rId89"/>
                    <a:stretch>
                      <a:fillRect/>
                    </a:stretch>
                  </pic:blipFill>
                  <pic:spPr>
                    <a:xfrm>
                      <a:off x="0" y="0"/>
                      <a:ext cx="5270500" cy="2350763"/>
                    </a:xfrm>
                    <a:prstGeom prst="rect">
                      <a:avLst/>
                    </a:prstGeom>
                  </pic:spPr>
                </pic:pic>
              </a:graphicData>
            </a:graphic>
          </wp:inline>
        </w:drawing>
      </w:r>
    </w:p>
    <w:p w14:paraId="24FEAD02">
      <w:pPr>
        <w:jc w:val="left"/>
      </w:pPr>
      <w:r>
        <w:t xml:space="preserve"> </w:t>
      </w:r>
    </w:p>
    <w:p w14:paraId="353EA299">
      <w:pPr>
        <w:jc w:val="left"/>
      </w:pPr>
    </w:p>
    <w:p w14:paraId="68C2D7B9">
      <w:pPr>
        <w:jc w:val="left"/>
      </w:pPr>
    </w:p>
    <w:p w14:paraId="0831A3C2">
      <w:pPr>
        <w:jc w:val="left"/>
      </w:pPr>
    </w:p>
    <w:p w14:paraId="0BF18CCB">
      <w:pPr>
        <w:jc w:val="left"/>
      </w:pPr>
    </w:p>
    <w:p w14:paraId="0D260E6E">
      <w:pPr>
        <w:ind w:firstLine="420"/>
        <w:jc w:val="left"/>
      </w:pPr>
    </w:p>
    <w:p w14:paraId="77CDA78E">
      <w:pPr>
        <w:jc w:val="left"/>
      </w:pPr>
    </w:p>
    <w:p w14:paraId="14F62E26">
      <w:pPr>
        <w:jc w:val="left"/>
      </w:pPr>
    </w:p>
    <w:p w14:paraId="5F253580">
      <w:pPr>
        <w:jc w:val="left"/>
      </w:pPr>
    </w:p>
    <w:p w14:paraId="095D0C6C">
      <w:pPr>
        <w:jc w:val="left"/>
      </w:pPr>
    </w:p>
    <w:p w14:paraId="01D0D0D6">
      <w:pPr>
        <w:jc w:val="left"/>
      </w:pPr>
    </w:p>
    <w:sectPr>
      <w:pgSz w:w="11906" w:h="16838"/>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000001"/>
    <w:multiLevelType w:val="singleLevel"/>
    <w:tmpl w:val="20000001"/>
    <w:lvl w:ilvl="0" w:tentative="0">
      <w:start w:val="1"/>
      <w:numFmt w:val="decimal"/>
      <w:pStyle w:val="17"/>
      <w:suff w:val="space"/>
      <w:lvlText w:val="%1 "/>
      <w:lvlJc w:val="right"/>
      <w:rPr>
        <w:rFonts w:ascii="微软雅黑" w:hAnsi="微软雅黑" w:eastAsia="微软雅黑" w:cs="微软雅黑"/>
        <w:color w:val="C0C6CF"/>
        <w:sz w:val="16"/>
      </w:rPr>
    </w:lvl>
  </w:abstractNum>
  <w:abstractNum w:abstractNumId="1">
    <w:nsid w:val="20000002"/>
    <w:multiLevelType w:val="multilevel"/>
    <w:tmpl w:val="20000002"/>
    <w:lvl w:ilvl="0" w:tentative="0">
      <w:start w:val="1"/>
      <w:numFmt w:val="bullet"/>
      <w:lvlText w:val=""/>
      <w:lvlJc w:val="left"/>
      <w:pPr>
        <w:ind w:left="420" w:hanging="420"/>
      </w:pPr>
      <w:rPr>
        <w:rFonts w:ascii="Wingdings" w:hAnsi="Wingdings" w:eastAsia="Wingdings" w:cs="Wingdings"/>
      </w:rPr>
    </w:lvl>
    <w:lvl w:ilvl="1" w:tentative="0">
      <w:start w:val="1"/>
      <w:numFmt w:val="bullet"/>
      <w:lvlText w:val="¢"/>
      <w:lvlJc w:val="left"/>
      <w:pPr>
        <w:ind w:left="840" w:hanging="420"/>
      </w:pPr>
      <w:rPr>
        <w:rFonts w:ascii="Wingdings" w:hAnsi="Wingdings" w:eastAsia="Wingdings" w:cs="Wingdings"/>
      </w:rPr>
    </w:lvl>
    <w:lvl w:ilvl="2" w:tentative="0">
      <w:start w:val="1"/>
      <w:numFmt w:val="bullet"/>
      <w:lvlText w:val=""/>
      <w:lvlJc w:val="left"/>
      <w:pPr>
        <w:ind w:left="1260" w:hanging="420"/>
      </w:pPr>
      <w:rPr>
        <w:rFonts w:ascii="Wingdings" w:hAnsi="Wingdings" w:eastAsia="Wingdings" w:cs="Wingdings"/>
      </w:rPr>
    </w:lvl>
    <w:lvl w:ilvl="3" w:tentative="0">
      <w:start w:val="1"/>
      <w:numFmt w:val="bullet"/>
      <w:lvlText w:val=""/>
      <w:lvlJc w:val="left"/>
      <w:pPr>
        <w:ind w:left="1680" w:hanging="420"/>
      </w:pPr>
      <w:rPr>
        <w:rFonts w:ascii="Wingdings" w:hAnsi="Wingdings" w:eastAsia="Wingdings" w:cs="Wingdings"/>
      </w:rPr>
    </w:lvl>
    <w:lvl w:ilvl="4" w:tentative="0">
      <w:start w:val="1"/>
      <w:numFmt w:val="bullet"/>
      <w:lvlText w:val="¢"/>
      <w:lvlJc w:val="left"/>
      <w:pPr>
        <w:ind w:left="2100" w:hanging="420"/>
      </w:pPr>
      <w:rPr>
        <w:rFonts w:ascii="Wingdings" w:hAnsi="Wingdings" w:eastAsia="Wingdings" w:cs="Wingdings"/>
      </w:rPr>
    </w:lvl>
    <w:lvl w:ilvl="5" w:tentative="0">
      <w:start w:val="1"/>
      <w:numFmt w:val="bullet"/>
      <w:lvlText w:val=""/>
      <w:lvlJc w:val="left"/>
      <w:pPr>
        <w:ind w:left="2520" w:hanging="420"/>
      </w:pPr>
      <w:rPr>
        <w:rFonts w:ascii="Wingdings" w:hAnsi="Wingdings" w:eastAsia="Wingdings" w:cs="Wingdings"/>
      </w:rPr>
    </w:lvl>
    <w:lvl w:ilvl="6" w:tentative="0">
      <w:start w:val="1"/>
      <w:numFmt w:val="bullet"/>
      <w:lvlText w:val=""/>
      <w:lvlJc w:val="left"/>
      <w:pPr>
        <w:ind w:left="2940" w:hanging="420"/>
      </w:pPr>
      <w:rPr>
        <w:rFonts w:ascii="Wingdings" w:hAnsi="Wingdings" w:eastAsia="Wingdings" w:cs="Wingdings"/>
      </w:rPr>
    </w:lvl>
    <w:lvl w:ilvl="7" w:tentative="0">
      <w:start w:val="1"/>
      <w:numFmt w:val="bullet"/>
      <w:lvlText w:val="¢"/>
      <w:lvlJc w:val="left"/>
      <w:pPr>
        <w:ind w:left="3360" w:hanging="420"/>
      </w:pPr>
      <w:rPr>
        <w:rFonts w:ascii="Wingdings" w:hAnsi="Wingdings" w:eastAsia="Wingdings" w:cs="Wingdings"/>
      </w:rPr>
    </w:lvl>
  </w:abstractNum>
  <w:abstractNum w:abstractNumId="2">
    <w:nsid w:val="20000003"/>
    <w:multiLevelType w:val="multilevel"/>
    <w:tmpl w:val="200000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3">
    <w:nsid w:val="20000004"/>
    <w:multiLevelType w:val="multilevel"/>
    <w:tmpl w:val="200000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4">
    <w:nsid w:val="20000005"/>
    <w:multiLevelType w:val="multilevel"/>
    <w:tmpl w:val="2000000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5">
    <w:nsid w:val="20000006"/>
    <w:multiLevelType w:val="multilevel"/>
    <w:tmpl w:val="2000000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6">
    <w:nsid w:val="20000007"/>
    <w:multiLevelType w:val="multilevel"/>
    <w:tmpl w:val="2000000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7">
    <w:nsid w:val="20000008"/>
    <w:multiLevelType w:val="multilevel"/>
    <w:tmpl w:val="2000000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8">
    <w:nsid w:val="20000009"/>
    <w:multiLevelType w:val="multilevel"/>
    <w:tmpl w:val="2000000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9">
    <w:nsid w:val="2000000A"/>
    <w:multiLevelType w:val="multilevel"/>
    <w:tmpl w:val="2000000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10">
    <w:nsid w:val="2000000B"/>
    <w:multiLevelType w:val="multilevel"/>
    <w:tmpl w:val="2000000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11">
    <w:nsid w:val="2000000C"/>
    <w:multiLevelType w:val="multilevel"/>
    <w:tmpl w:val="2000000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12">
    <w:nsid w:val="2000000D"/>
    <w:multiLevelType w:val="multilevel"/>
    <w:tmpl w:val="2000000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13">
    <w:nsid w:val="2000000E"/>
    <w:multiLevelType w:val="multilevel"/>
    <w:tmpl w:val="2000000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14">
    <w:nsid w:val="2000000F"/>
    <w:multiLevelType w:val="multilevel"/>
    <w:tmpl w:val="2000000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15">
    <w:nsid w:val="20000010"/>
    <w:multiLevelType w:val="multilevel"/>
    <w:tmpl w:val="2000001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16">
    <w:nsid w:val="20000011"/>
    <w:multiLevelType w:val="multilevel"/>
    <w:tmpl w:val="2000001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17">
    <w:nsid w:val="20000012"/>
    <w:multiLevelType w:val="multilevel"/>
    <w:tmpl w:val="2000001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18">
    <w:nsid w:val="20000013"/>
    <w:multiLevelType w:val="multilevel"/>
    <w:tmpl w:val="2000001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19">
    <w:nsid w:val="20000014"/>
    <w:multiLevelType w:val="multilevel"/>
    <w:tmpl w:val="2000001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20">
    <w:nsid w:val="20000015"/>
    <w:multiLevelType w:val="multilevel"/>
    <w:tmpl w:val="2000001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21">
    <w:nsid w:val="20000016"/>
    <w:multiLevelType w:val="multilevel"/>
    <w:tmpl w:val="2000001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22">
    <w:nsid w:val="20000017"/>
    <w:multiLevelType w:val="multilevel"/>
    <w:tmpl w:val="2000001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23">
    <w:nsid w:val="20000018"/>
    <w:multiLevelType w:val="multilevel"/>
    <w:tmpl w:val="2000001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24">
    <w:nsid w:val="20000019"/>
    <w:multiLevelType w:val="multilevel"/>
    <w:tmpl w:val="2000001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25">
    <w:nsid w:val="2000001A"/>
    <w:multiLevelType w:val="multilevel"/>
    <w:tmpl w:val="2000001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26">
    <w:nsid w:val="2000001B"/>
    <w:multiLevelType w:val="multilevel"/>
    <w:tmpl w:val="2000001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27">
    <w:nsid w:val="2000001C"/>
    <w:multiLevelType w:val="multilevel"/>
    <w:tmpl w:val="2000001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28">
    <w:nsid w:val="2000001D"/>
    <w:multiLevelType w:val="multilevel"/>
    <w:tmpl w:val="2000001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29">
    <w:nsid w:val="2000001E"/>
    <w:multiLevelType w:val="multilevel"/>
    <w:tmpl w:val="2000001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30">
    <w:nsid w:val="2000001F"/>
    <w:multiLevelType w:val="multilevel"/>
    <w:tmpl w:val="2000001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31">
    <w:nsid w:val="20000020"/>
    <w:multiLevelType w:val="multilevel"/>
    <w:tmpl w:val="2000002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32">
    <w:nsid w:val="20000021"/>
    <w:multiLevelType w:val="multilevel"/>
    <w:tmpl w:val="2000002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33">
    <w:nsid w:val="20000022"/>
    <w:multiLevelType w:val="multilevel"/>
    <w:tmpl w:val="200000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34">
    <w:nsid w:val="20000023"/>
    <w:multiLevelType w:val="multilevel"/>
    <w:tmpl w:val="200000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35">
    <w:nsid w:val="20000024"/>
    <w:multiLevelType w:val="multilevel"/>
    <w:tmpl w:val="2000002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num w:numId="1">
    <w:abstractNumId w:val="0"/>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81354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extAlignment w:val="baseline"/>
    </w:pPr>
    <w:rPr>
      <w:rFonts w:ascii="微软雅黑" w:hAnsi="微软雅黑" w:eastAsia="微软雅黑" w:cs="微软雅黑"/>
      <w:color w:val="080F17"/>
      <w:sz w:val="22"/>
    </w:rPr>
  </w:style>
  <w:style w:type="paragraph" w:styleId="2">
    <w:name w:val="heading 1"/>
    <w:basedOn w:val="1"/>
    <w:qFormat/>
    <w:uiPriority w:val="0"/>
    <w:pPr>
      <w:spacing w:before="390" w:after="120" w:line="634" w:lineRule="exact"/>
      <w:outlineLvl w:val="0"/>
    </w:pPr>
    <w:rPr>
      <w:b/>
      <w:sz w:val="38"/>
    </w:rPr>
  </w:style>
  <w:style w:type="paragraph" w:styleId="3">
    <w:name w:val="heading 2"/>
    <w:basedOn w:val="1"/>
    <w:qFormat/>
    <w:uiPriority w:val="0"/>
    <w:pPr>
      <w:spacing w:before="330" w:after="120" w:line="536" w:lineRule="exact"/>
      <w:outlineLvl w:val="1"/>
    </w:pPr>
    <w:rPr>
      <w:b/>
      <w:sz w:val="32"/>
    </w:rPr>
  </w:style>
  <w:style w:type="paragraph" w:styleId="4">
    <w:name w:val="heading 3"/>
    <w:basedOn w:val="1"/>
    <w:qFormat/>
    <w:uiPriority w:val="0"/>
    <w:pPr>
      <w:spacing w:before="300" w:after="120" w:line="488" w:lineRule="exact"/>
      <w:outlineLvl w:val="2"/>
    </w:pPr>
    <w:rPr>
      <w:b/>
      <w:sz w:val="30"/>
    </w:rPr>
  </w:style>
  <w:style w:type="paragraph" w:styleId="5">
    <w:name w:val="heading 4"/>
    <w:basedOn w:val="1"/>
    <w:qFormat/>
    <w:uiPriority w:val="0"/>
    <w:pPr>
      <w:spacing w:before="270" w:after="120" w:line="439" w:lineRule="exact"/>
      <w:outlineLvl w:val="3"/>
    </w:pPr>
    <w:rPr>
      <w:b/>
      <w:sz w:val="26"/>
    </w:rPr>
  </w:style>
  <w:style w:type="paragraph" w:styleId="6">
    <w:name w:val="heading 5"/>
    <w:basedOn w:val="1"/>
    <w:qFormat/>
    <w:uiPriority w:val="0"/>
    <w:pPr>
      <w:spacing w:before="240" w:after="120" w:line="390" w:lineRule="exact"/>
      <w:outlineLvl w:val="4"/>
    </w:pPr>
    <w:rPr>
      <w:b/>
      <w:sz w:val="22"/>
    </w:rPr>
  </w:style>
  <w:style w:type="paragraph" w:styleId="7">
    <w:name w:val="heading 6"/>
    <w:basedOn w:val="1"/>
    <w:qFormat/>
    <w:uiPriority w:val="0"/>
    <w:pPr>
      <w:spacing w:before="240" w:after="120" w:line="390" w:lineRule="exact"/>
      <w:outlineLvl w:val="5"/>
    </w:pPr>
    <w:rPr>
      <w:b/>
      <w:sz w:val="22"/>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table" w:styleId="9">
    <w:name w:val="Table Grid"/>
    <w:qFormat/>
    <w:uiPriority w:val="0"/>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1">
    <w:name w:val="Hyperlink"/>
    <w:qFormat/>
    <w:uiPriority w:val="0"/>
    <w:rPr>
      <w:color w:val="0A6CFF"/>
      <w:u w:val="single" w:color="0A6CFF"/>
    </w:rPr>
  </w:style>
  <w:style w:type="paragraph" w:customStyle="1" w:styleId="12">
    <w:name w:val="MainTitle"/>
    <w:basedOn w:val="1"/>
    <w:qFormat/>
    <w:uiPriority w:val="0"/>
    <w:pPr>
      <w:pBdr>
        <w:bottom w:val="single" w:color="E2E6ED" w:sz="6" w:space="5"/>
      </w:pBdr>
      <w:spacing w:before="180" w:after="480" w:line="780" w:lineRule="exact"/>
    </w:pPr>
    <w:rPr>
      <w:b/>
      <w:sz w:val="44"/>
    </w:rPr>
  </w:style>
  <w:style w:type="character" w:customStyle="1" w:styleId="13">
    <w:name w:val="DateTime"/>
    <w:qFormat/>
    <w:uiPriority w:val="0"/>
    <w:rPr>
      <w:color w:val="0A6CFF"/>
    </w:rPr>
  </w:style>
  <w:style w:type="paragraph" w:customStyle="1" w:styleId="14">
    <w:name w:val="Blockquote"/>
    <w:basedOn w:val="1"/>
    <w:qFormat/>
    <w:uiPriority w:val="0"/>
    <w:pPr>
      <w:pBdr>
        <w:left w:val="single" w:color="E2E6ED" w:sz="36" w:space="12"/>
      </w:pBdr>
      <w:ind w:left="330" w:firstLine="0"/>
    </w:pPr>
    <w:rPr>
      <w:color w:val="767C85"/>
      <w:sz w:val="22"/>
    </w:rPr>
  </w:style>
  <w:style w:type="character" w:customStyle="1" w:styleId="15">
    <w:name w:val="Code"/>
    <w:qFormat/>
    <w:uiPriority w:val="0"/>
    <w:rPr>
      <w:bdr w:val="single" w:color="E2E6ED" w:sz="6" w:space="0"/>
    </w:rPr>
  </w:style>
  <w:style w:type="character" w:customStyle="1" w:styleId="16">
    <w:name w:val="Emoji"/>
    <w:qFormat/>
    <w:uiPriority w:val="0"/>
    <w:rPr>
      <w:rFonts w:ascii="Segoe UI Emoji" w:hAnsi="Segoe UI Emoji" w:eastAsia="Segoe UI Emoji" w:cs="Segoe UI Emoji"/>
    </w:rPr>
  </w:style>
  <w:style w:type="paragraph" w:customStyle="1" w:styleId="17">
    <w:name w:val="CodeBlock"/>
    <w:basedOn w:val="1"/>
    <w:qFormat/>
    <w:uiPriority w:val="0"/>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customStyle="1" w:styleId="18">
    <w:name w:val="HighlightBlock"/>
    <w:qFormat/>
    <w:uiPriority w:val="0"/>
    <w:tblPr>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tblCellMar>
        <w:left w:w="108" w:type="dxa"/>
        <w:right w:w="108" w:type="dxa"/>
      </w:tblCellMar>
    </w:tblPr>
  </w:style>
  <w:style w:type="paragraph" w:customStyle="1" w:styleId="19">
    <w:name w:val="Seperate"/>
    <w:basedOn w:val="1"/>
    <w:qFormat/>
    <w:uiPriority w:val="0"/>
    <w:pPr>
      <w:spacing w:before="0" w:after="0" w:line="120" w:lineRule="exact"/>
    </w:pPr>
  </w:style>
  <w:style w:type="table" w:customStyle="1" w:styleId="20">
    <w:name w:val="HighlightBlock1"/>
    <w:basedOn w:val="18"/>
    <w:qFormat/>
    <w:uiPriority w:val="0"/>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numbering" Target="numbering.xml"/><Relationship Id="rId9" Type="http://schemas.openxmlformats.org/officeDocument/2006/relationships/image" Target="media/image6.jpeg"/><Relationship Id="rId89" Type="http://schemas.openxmlformats.org/officeDocument/2006/relationships/image" Target="media/image86.jpeg"/><Relationship Id="rId88" Type="http://schemas.openxmlformats.org/officeDocument/2006/relationships/image" Target="media/image85.jpe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jpe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12644</Words>
  <Characters>12762</Characters>
  <TotalTime>1</TotalTime>
  <ScaleCrop>false</ScaleCrop>
  <LinksUpToDate>false</LinksUpToDate>
  <CharactersWithSpaces>12886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2025-12-26T15:40:00Z</dcterms:created>
  <dc:creator>webotl</dc:creator>
  <cp:lastModifiedBy>初十</cp:lastModifiedBy>
  <dcterms:modified xsi:type="dcterms:W3CDTF">2025-12-26T07:43:07Z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KSOProductBuildVer">
    <vt:lpwstr>2052-12.1.0.24034</vt:lpwstr>
  </property>
  <property fmtid="{D5CDD505-2E9C-101B-9397-08002B2CF9AE}" pid="4" name="ICV">
    <vt:lpwstr>CC33CBB0C07449249A24FAE7E5C5818E_12</vt:lpwstr>
  </property>
</Properties>
</file>