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56" w:type="dxa"/>
        <w:jc w:val="left"/>
        <w:tblInd w:w="0" w:type="dxa"/>
        <w:tblCellMar>
          <w:top w:w="0" w:type="dxa"/>
          <w:left w:w="108" w:type="dxa"/>
          <w:bottom w:w="0" w:type="dxa"/>
          <w:right w:w="108" w:type="dxa"/>
        </w:tblCellMar>
        <w:tblLook w:val="04a0" w:noHBand="0" w:noVBand="1" w:firstColumn="1" w:lastRow="0" w:lastColumn="0" w:firstRow="1"/>
      </w:tblPr>
      <w:tblGrid>
        <w:gridCol w:w="5228"/>
        <w:gridCol w:w="5227"/>
      </w:tblGrid>
      <w:tr>
        <w:trPr/>
        <w:tc>
          <w:tcPr>
            <w:tcW w:w="5228" w:type="dxa"/>
            <w:tcBorders>
              <w:top w:val="nil"/>
              <w:left w:val="nil"/>
              <w:bottom w:val="nil"/>
              <w:right w:val="nil"/>
            </w:tcBorders>
          </w:tcPr>
          <w:p>
            <w:pPr>
              <w:pStyle w:val="Normal"/>
              <w:rPr>
                <w:color w:val="7030A0"/>
                <w:sz w:val="24"/>
                <w:szCs w:val="24"/>
                <w:u w:val="none" w:color="FF00FF"/>
                <w:lang w:val="en-GB"/>
              </w:rPr>
            </w:pPr>
            <w:r>
              <w:rPr>
                <w:color w:val="7030A0"/>
                <w:sz w:val="24"/>
                <w:szCs w:val="24"/>
                <w:u w:val="none" w:color="FF00FF"/>
                <w:lang w:val="en-GB"/>
              </w:rPr>
              <w:t>[Respondent Parent Name]</w:t>
            </w:r>
          </w:p>
          <w:p>
            <w:pPr>
              <w:pStyle w:val="Normal"/>
              <w:rPr>
                <w:color w:val="7030A0"/>
                <w:sz w:val="24"/>
                <w:szCs w:val="24"/>
                <w:u w:val="none" w:color="FF00FF"/>
                <w:lang w:val="en-GB"/>
              </w:rPr>
            </w:pPr>
            <w:r>
              <w:rPr>
                <w:color w:val="7030A0"/>
                <w:sz w:val="24"/>
                <w:szCs w:val="24"/>
                <w:u w:val="none" w:color="FF00FF"/>
                <w:lang w:val="en-GB"/>
              </w:rPr>
              <w:t>[Address1]</w:t>
            </w:r>
          </w:p>
          <w:p>
            <w:pPr>
              <w:pStyle w:val="Normal"/>
              <w:rPr>
                <w:color w:val="7030A0"/>
                <w:sz w:val="24"/>
                <w:szCs w:val="24"/>
                <w:u w:val="none" w:color="FF00FF"/>
                <w:lang w:val="en-GB"/>
              </w:rPr>
            </w:pPr>
            <w:r>
              <w:rPr>
                <w:color w:val="7030A0"/>
                <w:sz w:val="24"/>
                <w:szCs w:val="24"/>
                <w:u w:val="none" w:color="FF00FF"/>
                <w:lang w:val="en-GB"/>
              </w:rPr>
              <w:t>[Address2]</w:t>
            </w:r>
          </w:p>
          <w:p>
            <w:pPr>
              <w:pStyle w:val="Normal"/>
              <w:rPr>
                <w:color w:val="7030A0"/>
                <w:sz w:val="24"/>
                <w:szCs w:val="24"/>
                <w:u w:val="none" w:color="FF00FF"/>
                <w:lang w:val="en-GB"/>
              </w:rPr>
            </w:pPr>
            <w:permStart w:id="128860003" w:edGrp="everyone"/>
            <w:r>
              <w:rPr>
                <w:color w:val="7030A0"/>
                <w:sz w:val="24"/>
                <w:szCs w:val="24"/>
                <w:u w:val="none" w:color="FF00FF"/>
                <w:lang w:val="en-GB"/>
              </w:rPr>
              <w:t>[City/Town]</w:t>
            </w:r>
            <w:permEnd w:id="128860003"/>
          </w:p>
          <w:p>
            <w:pPr>
              <w:pStyle w:val="Normal"/>
              <w:rPr>
                <w:color w:val="7030A0"/>
                <w:sz w:val="24"/>
                <w:szCs w:val="24"/>
                <w:u w:val="none" w:color="FF00FF"/>
                <w:lang w:val="en-GB"/>
              </w:rPr>
            </w:pPr>
            <w:r>
              <w:rPr>
                <w:color w:val="7030A0"/>
                <w:sz w:val="24"/>
                <w:szCs w:val="24"/>
                <w:u w:val="none" w:color="FF00FF"/>
                <w:lang w:val="en-GB"/>
              </w:rPr>
            </w:r>
          </w:p>
          <w:p>
            <w:pPr>
              <w:pStyle w:val="Normal"/>
              <w:rPr>
                <w:color w:val="FF00FF"/>
                <w:sz w:val="24"/>
                <w:szCs w:val="24"/>
                <w:u w:val="none" w:color="FF00FF"/>
                <w:lang w:val="en-GB"/>
              </w:rPr>
            </w:pPr>
            <w:permStart w:id="1571116036" w:edGrp="everyone"/>
            <w:r>
              <w:rPr>
                <w:color w:val="7030A0"/>
                <w:sz w:val="24"/>
                <w:szCs w:val="24"/>
                <w:u w:val="none" w:color="FF00FF"/>
                <w:lang w:val="en-GB"/>
              </w:rPr>
              <w:t>[Date]</w:t>
            </w:r>
            <w:permEnd w:id="1571116036"/>
          </w:p>
        </w:tc>
        <w:tc>
          <w:tcPr>
            <w:tcW w:w="5227" w:type="dxa"/>
            <w:tcBorders>
              <w:top w:val="nil"/>
              <w:left w:val="nil"/>
              <w:bottom w:val="nil"/>
              <w:right w:val="nil"/>
            </w:tcBorders>
          </w:tcPr>
          <w:p>
            <w:pPr>
              <w:pStyle w:val="Normal"/>
              <w:jc w:val="right"/>
              <w:rPr>
                <w:color w:val="7030A0"/>
                <w:sz w:val="24"/>
                <w:szCs w:val="24"/>
                <w:u w:val="none" w:color="FF00FF"/>
                <w:lang w:val="en-GB"/>
              </w:rPr>
            </w:pPr>
            <w:r>
              <w:rPr>
                <w:rFonts w:cs="Arial"/>
                <w:sz w:val="24"/>
                <w:szCs w:val="24"/>
                <w:lang w:val="en-GB"/>
              </w:rPr>
              <w:t xml:space="preserve">c/o </w:t>
            </w:r>
            <w:r>
              <w:rPr>
                <w:color w:val="7030A0"/>
                <w:sz w:val="24"/>
                <w:szCs w:val="24"/>
                <w:u w:val="none" w:color="FF00FF"/>
                <w:lang w:val="en-GB"/>
              </w:rPr>
              <w:t>[insert your Address1]</w:t>
            </w:r>
          </w:p>
          <w:p>
            <w:pPr>
              <w:pStyle w:val="Normal"/>
              <w:jc w:val="right"/>
              <w:rPr>
                <w:color w:val="7030A0"/>
                <w:sz w:val="24"/>
                <w:szCs w:val="24"/>
                <w:u w:val="none" w:color="FF00FF"/>
                <w:lang w:val="en-GB"/>
              </w:rPr>
            </w:pPr>
            <w:r>
              <w:rPr>
                <w:color w:val="7030A0"/>
                <w:sz w:val="24"/>
                <w:szCs w:val="24"/>
                <w:u w:val="none" w:color="FF00FF"/>
                <w:lang w:val="en-GB"/>
              </w:rPr>
              <w:t>[Address2]</w:t>
            </w:r>
          </w:p>
          <w:p>
            <w:pPr>
              <w:pStyle w:val="Normal"/>
              <w:jc w:val="right"/>
              <w:rPr>
                <w:color w:val="7030A0"/>
                <w:sz w:val="24"/>
                <w:szCs w:val="24"/>
                <w:u w:val="none" w:color="FF00FF"/>
                <w:lang w:val="en-GB"/>
              </w:rPr>
            </w:pPr>
            <w:r>
              <w:rPr>
                <w:color w:val="7030A0"/>
                <w:sz w:val="24"/>
                <w:szCs w:val="24"/>
                <w:u w:val="none" w:color="FF00FF"/>
                <w:lang w:val="en-GB"/>
              </w:rPr>
              <w:t>[City/Town]</w:t>
            </w:r>
          </w:p>
          <w:p>
            <w:pPr>
              <w:pStyle w:val="Normal"/>
              <w:jc w:val="right"/>
              <w:rPr>
                <w:color w:val="7030A0"/>
                <w:sz w:val="24"/>
                <w:szCs w:val="24"/>
                <w:u w:val="none" w:color="FF00FF"/>
                <w:lang w:val="en-GB"/>
              </w:rPr>
            </w:pPr>
            <w:r>
              <w:rPr>
                <w:color w:val="7030A0"/>
                <w:sz w:val="24"/>
                <w:szCs w:val="24"/>
                <w:u w:val="none" w:color="FF00FF"/>
                <w:lang w:val="en-GB"/>
              </w:rPr>
              <w:t>[County name in full]</w:t>
            </w:r>
          </w:p>
          <w:p>
            <w:pPr>
              <w:pStyle w:val="Normal"/>
              <w:pBdr/>
              <w:jc w:val="right"/>
              <w:rPr>
                <w:color w:val="000000" w:themeColor="text1"/>
                <w:sz w:val="24"/>
                <w:szCs w:val="24"/>
                <w:u w:val="none" w:color="FF00FF"/>
                <w:lang w:val="en-GB"/>
              </w:rPr>
            </w:pPr>
            <w:r>
              <w:rPr>
                <w:color w:val="000000" w:themeColor="text1"/>
                <w:sz w:val="18"/>
                <w:szCs w:val="18"/>
                <w:highlight w:val="yellow"/>
                <w:u w:val="none" w:color="FF00FF"/>
                <w:lang w:val="en-GB"/>
              </w:rPr>
              <w:t>{NB: The format of your address is very important. It retains your full rights in law, and illustrates that this is for receipt of correspondence only and not for the benefit of Government or it’s agencies}</w:t>
            </w:r>
          </w:p>
        </w:tc>
      </w:tr>
    </w:tbl>
    <w:p>
      <w:pPr>
        <w:pStyle w:val="ListParagraph"/>
        <w:ind w:left="0" w:hanging="0"/>
        <w:jc w:val="center"/>
        <w:rPr>
          <w:rFonts w:ascii="Times New Roman" w:hAnsi="Times New Roman"/>
          <w:b/>
          <w:b/>
          <w:bCs/>
          <w:sz w:val="32"/>
          <w:szCs w:val="32"/>
          <w:lang w:val="en-GB"/>
        </w:rPr>
      </w:pPr>
      <w:r>
        <w:rPr>
          <w:rFonts w:ascii="Times New Roman" w:hAnsi="Times New Roman"/>
          <w:b/>
          <w:bCs/>
          <w:sz w:val="32"/>
          <w:szCs w:val="32"/>
          <w:lang w:val="en-GB"/>
        </w:rPr>
      </w:r>
    </w:p>
    <w:p>
      <w:pPr>
        <w:pStyle w:val="ListParagraph"/>
        <w:ind w:left="0" w:hanging="0"/>
        <w:jc w:val="center"/>
        <w:rPr>
          <w:rFonts w:ascii="Times New Roman" w:hAnsi="Times New Roman"/>
          <w:b/>
          <w:b/>
          <w:bCs/>
          <w:sz w:val="32"/>
          <w:szCs w:val="32"/>
          <w:lang w:val="en-GB"/>
        </w:rPr>
      </w:pPr>
      <w:r>
        <w:rPr>
          <w:rFonts w:ascii="Times New Roman" w:hAnsi="Times New Roman"/>
          <w:b/>
          <w:bCs/>
          <w:sz w:val="32"/>
          <w:szCs w:val="32"/>
          <w:lang w:val="en-GB"/>
        </w:rPr>
        <w:t>NOTICE-OF-LIABILITY</w:t>
      </w:r>
    </w:p>
    <w:p>
      <w:pPr>
        <w:pStyle w:val="ListParagraph"/>
        <w:ind w:left="0" w:hanging="0"/>
        <w:jc w:val="center"/>
        <w:rPr>
          <w:rFonts w:ascii="Times New Roman" w:hAnsi="Times New Roman"/>
          <w:b/>
          <w:b/>
          <w:bCs/>
          <w:sz w:val="32"/>
          <w:szCs w:val="32"/>
          <w:lang w:val="en-GB"/>
        </w:rPr>
      </w:pPr>
      <w:r>
        <w:rPr>
          <w:rFonts w:ascii="Times New Roman" w:hAnsi="Times New Roman"/>
          <w:b/>
          <w:bCs/>
          <w:sz w:val="32"/>
          <w:szCs w:val="32"/>
          <w:lang w:val="en-GB"/>
        </w:rPr>
      </w:r>
    </w:p>
    <w:p>
      <w:pPr>
        <w:pStyle w:val="ListParagraph"/>
        <w:ind w:left="0" w:hanging="0"/>
        <w:jc w:val="center"/>
        <w:rPr>
          <w:rFonts w:ascii="Times New Roman" w:hAnsi="Times New Roman"/>
          <w:b/>
          <w:b/>
          <w:bCs/>
          <w:sz w:val="32"/>
          <w:szCs w:val="32"/>
          <w:lang w:val="en-GB"/>
        </w:rPr>
      </w:pPr>
      <w:r>
        <w:rPr>
          <w:rFonts w:ascii="Times New Roman" w:hAnsi="Times New Roman"/>
          <w:b/>
          <w:bCs/>
          <w:sz w:val="32"/>
          <w:szCs w:val="32"/>
          <w:lang w:val="en-GB"/>
        </w:rPr>
        <w:t>-AND-</w:t>
      </w:r>
    </w:p>
    <w:p>
      <w:pPr>
        <w:pStyle w:val="ListParagraph"/>
        <w:ind w:left="0" w:hanging="0"/>
        <w:jc w:val="center"/>
        <w:rPr>
          <w:rFonts w:ascii="Times New Roman" w:hAnsi="Times New Roman"/>
          <w:b/>
          <w:b/>
          <w:bCs/>
          <w:sz w:val="32"/>
          <w:szCs w:val="32"/>
          <w:lang w:val="en-GB"/>
        </w:rPr>
      </w:pPr>
      <w:r>
        <w:rPr>
          <w:rFonts w:ascii="Times New Roman" w:hAnsi="Times New Roman"/>
          <w:b/>
          <w:bCs/>
          <w:sz w:val="32"/>
          <w:szCs w:val="32"/>
          <w:lang w:val="en-GB"/>
        </w:rPr>
      </w:r>
    </w:p>
    <w:p>
      <w:pPr>
        <w:pStyle w:val="Normal"/>
        <w:jc w:val="center"/>
        <w:rPr>
          <w:rFonts w:ascii="Times New Roman" w:hAnsi="Times New Roman"/>
          <w:b/>
          <w:b/>
          <w:bCs/>
          <w:sz w:val="32"/>
          <w:szCs w:val="32"/>
          <w:lang w:val="en-GB"/>
        </w:rPr>
      </w:pPr>
      <w:r>
        <w:rPr>
          <w:rFonts w:ascii="Times New Roman" w:hAnsi="Times New Roman"/>
          <w:b/>
          <w:bCs/>
          <w:sz w:val="32"/>
          <w:szCs w:val="32"/>
          <w:lang w:val="en-GB"/>
        </w:rPr>
        <w:t>WRITTEN-POSITION-REGARDING-NO-CONSENT-BEING-GIVEN-FOR-EXPERIMENTAL-MEDICATIONS-INCLUDING-COVID-19-VACCINATIONS-FOR</w:t>
      </w:r>
    </w:p>
    <w:p>
      <w:pPr>
        <w:pStyle w:val="ListParagraph"/>
        <w:ind w:left="0" w:hanging="0"/>
        <w:jc w:val="center"/>
        <w:rPr>
          <w:rFonts w:ascii="Times New Roman" w:hAnsi="Times New Roman"/>
          <w:b/>
          <w:b/>
          <w:bCs/>
          <w:sz w:val="32"/>
          <w:szCs w:val="32"/>
          <w:lang w:val="en-GB"/>
        </w:rPr>
      </w:pPr>
      <w:permStart w:id="492706541" w:edGrp="everyone"/>
      <w:r>
        <w:rPr>
          <w:rFonts w:ascii="Times New Roman" w:hAnsi="Times New Roman"/>
          <w:b/>
          <w:bCs/>
          <w:sz w:val="32"/>
          <w:szCs w:val="32"/>
          <w:lang w:val="en-GB"/>
        </w:rPr>
        <w:t>[</w:t>
      </w:r>
      <w:r>
        <w:rPr>
          <w:rFonts w:ascii="Times New Roman" w:hAnsi="Times New Roman"/>
          <w:b/>
          <w:bCs/>
          <w:color w:val="7030A0"/>
          <w:sz w:val="32"/>
          <w:szCs w:val="32"/>
          <w:lang w:val="en-GB"/>
        </w:rPr>
        <w:t>insert child(ren)’s name(s)</w:t>
      </w:r>
      <w:r>
        <w:rPr>
          <w:rFonts w:ascii="Times New Roman" w:hAnsi="Times New Roman"/>
          <w:b/>
          <w:bCs/>
          <w:sz w:val="32"/>
          <w:szCs w:val="32"/>
          <w:lang w:val="en-GB"/>
        </w:rPr>
        <w:t>]</w:t>
      </w:r>
      <w:permEnd w:id="492706541"/>
    </w:p>
    <w:p>
      <w:pPr>
        <w:pStyle w:val="Normal"/>
        <w:jc w:val="both"/>
        <w:rPr>
          <w:rFonts w:cs="Arial"/>
          <w:sz w:val="20"/>
          <w:szCs w:val="20"/>
          <w:lang w:val="en-GB"/>
        </w:rPr>
      </w:pPr>
      <w:r>
        <w:rPr>
          <w:rFonts w:cs="Arial"/>
          <w:sz w:val="20"/>
          <w:szCs w:val="20"/>
          <w:lang w:val="en-GB"/>
        </w:rPr>
      </w:r>
    </w:p>
    <w:p>
      <w:pPr>
        <w:pStyle w:val="Normal"/>
        <w:jc w:val="both"/>
        <w:rPr>
          <w:rFonts w:cs="Arial"/>
          <w:b/>
          <w:b/>
          <w:bCs/>
          <w:sz w:val="24"/>
          <w:szCs w:val="24"/>
          <w:lang w:val="en-GB"/>
        </w:rPr>
      </w:pPr>
      <w:r>
        <w:rPr>
          <w:rFonts w:cs="Arial"/>
          <w:b/>
          <w:bCs/>
          <w:sz w:val="24"/>
          <w:szCs w:val="24"/>
          <w:lang w:val="en-GB"/>
        </w:rPr>
        <w:t>To:</w:t>
      </w:r>
    </w:p>
    <w:p>
      <w:pPr>
        <w:pStyle w:val="Normal"/>
        <w:jc w:val="both"/>
        <w:rPr>
          <w:rFonts w:cs="Arial"/>
          <w:b/>
          <w:b/>
          <w:bCs/>
          <w:sz w:val="24"/>
          <w:szCs w:val="24"/>
          <w:lang w:val="en-GB"/>
        </w:rPr>
      </w:pPr>
      <w:permStart w:id="1819353075" w:edGrp="everyone"/>
      <w:r>
        <w:rPr>
          <w:rFonts w:cs="Arial"/>
          <w:b/>
          <w:bCs/>
          <w:sz w:val="24"/>
          <w:szCs w:val="24"/>
          <w:lang w:val="en-GB"/>
        </w:rPr>
        <w:t>[</w:t>
      </w:r>
      <w:r>
        <w:rPr>
          <w:rFonts w:cs="Arial"/>
          <w:b/>
          <w:bCs/>
          <w:color w:val="7030A0"/>
          <w:sz w:val="24"/>
          <w:szCs w:val="24"/>
          <w:lang w:val="en-GB"/>
        </w:rPr>
        <w:t>insert name of respondent parent; Father/Mother</w:t>
      </w:r>
      <w:r>
        <w:rPr>
          <w:rFonts w:cs="Arial"/>
          <w:b/>
          <w:bCs/>
          <w:sz w:val="24"/>
          <w:szCs w:val="24"/>
          <w:lang w:val="en-GB"/>
        </w:rPr>
        <w:t xml:space="preserve">] </w:t>
      </w:r>
      <w:r>
        <w:rPr>
          <w:rFonts w:cs="Arial"/>
          <w:b/>
          <w:bCs/>
          <w:sz w:val="24"/>
          <w:szCs w:val="24"/>
          <w:lang w:val="en-GB"/>
        </w:rPr>
        <w:t xml:space="preserve">of </w:t>
      </w:r>
      <w:permEnd w:id="1819353075"/>
      <w:permStart w:id="492863430" w:edGrp="everyone"/>
      <w:r>
        <w:rPr>
          <w:rFonts w:cs="Arial"/>
          <w:b/>
          <w:bCs/>
          <w:sz w:val="24"/>
          <w:szCs w:val="24"/>
          <w:lang w:val="en-GB"/>
        </w:rPr>
        <w:t>[</w:t>
      </w:r>
      <w:r>
        <w:rPr>
          <w:rFonts w:cs="Arial"/>
          <w:b/>
          <w:bCs/>
          <w:color w:val="7030A0"/>
          <w:sz w:val="24"/>
          <w:szCs w:val="24"/>
          <w:lang w:val="en-GB"/>
        </w:rPr>
        <w:t>insert child(ren)’s name(s)</w:t>
      </w:r>
      <w:r>
        <w:rPr>
          <w:rFonts w:cs="Arial"/>
          <w:b/>
          <w:bCs/>
          <w:sz w:val="24"/>
          <w:szCs w:val="24"/>
          <w:lang w:val="en-GB"/>
        </w:rPr>
        <w:t>]</w:t>
      </w:r>
      <w:permEnd w:id="492863430"/>
    </w:p>
    <w:p>
      <w:pPr>
        <w:pStyle w:val="Normal"/>
        <w:jc w:val="both"/>
        <w:rPr>
          <w:rFonts w:cs="Arial"/>
          <w:b/>
          <w:b/>
          <w:bCs/>
          <w:sz w:val="24"/>
          <w:szCs w:val="24"/>
          <w:lang w:val="en-GB"/>
        </w:rPr>
      </w:pPr>
      <w:r>
        <w:rPr>
          <w:rFonts w:cs="Arial"/>
          <w:b/>
          <w:bCs/>
          <w:sz w:val="24"/>
          <w:szCs w:val="24"/>
          <w:lang w:val="en-GB"/>
        </w:rPr>
      </w:r>
    </w:p>
    <w:p>
      <w:pPr>
        <w:pStyle w:val="Normal"/>
        <w:jc w:val="both"/>
        <w:rPr>
          <w:rFonts w:cs="Arial"/>
          <w:b/>
          <w:b/>
          <w:bCs/>
          <w:sz w:val="24"/>
          <w:szCs w:val="24"/>
          <w:lang w:val="en-GB"/>
        </w:rPr>
      </w:pPr>
      <w:r>
        <w:rPr>
          <w:rFonts w:cs="Arial"/>
          <w:b/>
          <w:bCs/>
          <w:sz w:val="24"/>
          <w:szCs w:val="24"/>
          <w:lang w:val="en-GB"/>
        </w:rPr>
        <w:t>From:</w:t>
      </w:r>
    </w:p>
    <w:p>
      <w:pPr>
        <w:pStyle w:val="Normal"/>
        <w:jc w:val="both"/>
        <w:rPr>
          <w:rFonts w:cs="Arial"/>
          <w:b/>
          <w:b/>
          <w:bCs/>
          <w:sz w:val="24"/>
          <w:szCs w:val="24"/>
          <w:lang w:val="en-GB"/>
        </w:rPr>
      </w:pPr>
      <w:permStart w:id="1633618352" w:edGrp="everyone"/>
      <w:r>
        <w:rPr>
          <w:rFonts w:cs="Arial"/>
          <w:b/>
          <w:bCs/>
          <w:sz w:val="24"/>
          <w:szCs w:val="24"/>
          <w:lang w:val="en-GB"/>
        </w:rPr>
        <w:t>[</w:t>
      </w:r>
      <w:r>
        <w:rPr>
          <w:rFonts w:cs="Arial"/>
          <w:b/>
          <w:bCs/>
          <w:color w:val="7030A0"/>
          <w:sz w:val="24"/>
          <w:szCs w:val="24"/>
          <w:lang w:val="en-GB"/>
        </w:rPr>
        <w:t>insert your name; Father/Mother</w:t>
      </w:r>
      <w:r>
        <w:rPr>
          <w:rFonts w:cs="Arial"/>
          <w:b/>
          <w:bCs/>
          <w:sz w:val="24"/>
          <w:szCs w:val="24"/>
          <w:lang w:val="en-GB"/>
        </w:rPr>
        <w:t>]</w:t>
      </w:r>
      <w:r>
        <w:rPr>
          <w:rFonts w:cs="Arial"/>
          <w:b/>
          <w:bCs/>
          <w:sz w:val="24"/>
          <w:szCs w:val="24"/>
          <w:lang w:val="en-GB"/>
        </w:rPr>
        <w:t xml:space="preserve"> of </w:t>
      </w:r>
      <w:permEnd w:id="1633618352"/>
      <w:permStart w:id="2006204983" w:edGrp="everyone"/>
      <w:r>
        <w:rPr>
          <w:rFonts w:cs="Arial"/>
          <w:b/>
          <w:bCs/>
          <w:sz w:val="24"/>
          <w:szCs w:val="24"/>
          <w:lang w:val="en-GB"/>
        </w:rPr>
        <w:t>[</w:t>
      </w:r>
      <w:r>
        <w:rPr>
          <w:rFonts w:cs="Arial"/>
          <w:b/>
          <w:bCs/>
          <w:color w:val="7030A0"/>
          <w:sz w:val="24"/>
          <w:szCs w:val="24"/>
          <w:lang w:val="en-GB"/>
        </w:rPr>
        <w:t>insert child(ren)’s name(s)</w:t>
      </w:r>
      <w:r>
        <w:rPr>
          <w:rFonts w:cs="Arial"/>
          <w:b/>
          <w:bCs/>
          <w:sz w:val="24"/>
          <w:szCs w:val="24"/>
          <w:lang w:val="en-GB"/>
        </w:rPr>
        <w:t>]</w:t>
      </w:r>
      <w:permEnd w:id="2006204983"/>
    </w:p>
    <w:p>
      <w:pPr>
        <w:pStyle w:val="Normal"/>
        <w:jc w:val="both"/>
        <w:rPr>
          <w:rFonts w:cs="Arial"/>
          <w:b/>
          <w:b/>
          <w:bCs/>
          <w:sz w:val="24"/>
          <w:szCs w:val="24"/>
          <w:lang w:val="en-GB"/>
        </w:rPr>
      </w:pPr>
      <w:r>
        <w:rPr>
          <w:rFonts w:cs="Arial"/>
          <w:b/>
          <w:bCs/>
          <w:sz w:val="24"/>
          <w:szCs w:val="24"/>
          <w:lang w:val="en-GB"/>
        </w:rPr>
      </w:r>
    </w:p>
    <w:p>
      <w:pPr>
        <w:pStyle w:val="Normal"/>
        <w:jc w:val="both"/>
        <w:rPr>
          <w:rFonts w:cs="Arial"/>
          <w:i/>
          <w:i/>
          <w:iCs/>
          <w:sz w:val="24"/>
          <w:szCs w:val="24"/>
          <w:lang w:val="en-GB"/>
        </w:rPr>
      </w:pPr>
      <w:r>
        <w:rPr>
          <w:rFonts w:cs="Arial"/>
          <w:i/>
          <w:iCs/>
          <w:sz w:val="24"/>
          <w:szCs w:val="24"/>
          <w:lang w:val="en-GB"/>
        </w:rPr>
      </w:r>
    </w:p>
    <w:p>
      <w:pPr>
        <w:pStyle w:val="Normal"/>
        <w:jc w:val="both"/>
        <w:rPr>
          <w:rFonts w:cs="Arial"/>
          <w:b/>
          <w:b/>
          <w:bCs/>
          <w:sz w:val="28"/>
          <w:szCs w:val="28"/>
          <w:lang w:val="en-GB"/>
        </w:rPr>
      </w:pPr>
      <w:r>
        <w:rPr>
          <w:rFonts w:cs="Arial"/>
          <w:b/>
          <w:bCs/>
          <w:sz w:val="28"/>
          <w:szCs w:val="28"/>
          <w:lang w:val="en-GB"/>
        </w:rPr>
        <w:t xml:space="preserve">Your personal responsibilities and liabilities </w:t>
      </w:r>
    </w:p>
    <w:p>
      <w:pPr>
        <w:pStyle w:val="Normal"/>
        <w:jc w:val="both"/>
        <w:rPr>
          <w:rFonts w:cs="Arial"/>
          <w:b/>
          <w:b/>
          <w:bCs/>
          <w:sz w:val="24"/>
          <w:szCs w:val="24"/>
          <w:lang w:val="en-GB"/>
        </w:rPr>
      </w:pPr>
      <w:r>
        <w:rPr>
          <w:rFonts w:cs="Arial"/>
          <w:b/>
          <w:bCs/>
          <w:sz w:val="24"/>
          <w:szCs w:val="24"/>
          <w:lang w:val="en-GB"/>
        </w:rPr>
      </w:r>
    </w:p>
    <w:p>
      <w:pPr>
        <w:pStyle w:val="Normal"/>
        <w:jc w:val="both"/>
        <w:rPr>
          <w:rFonts w:cs="Arial"/>
          <w:b/>
          <w:b/>
          <w:bCs/>
          <w:sz w:val="24"/>
          <w:szCs w:val="24"/>
          <w:lang w:val="en-GB"/>
        </w:rPr>
      </w:pPr>
      <w:r>
        <w:rPr>
          <w:rFonts w:cs="Arial"/>
          <w:b/>
          <w:bCs/>
          <w:sz w:val="24"/>
          <w:szCs w:val="24"/>
          <w:lang w:val="en-GB"/>
        </w:rPr>
        <w:t>Parental Consent and Responsibility</w:t>
      </w:r>
    </w:p>
    <w:p>
      <w:pPr>
        <w:pStyle w:val="Normal"/>
        <w:jc w:val="both"/>
        <w:rPr>
          <w:rFonts w:cs="Arial"/>
          <w:bCs/>
          <w:sz w:val="24"/>
          <w:szCs w:val="24"/>
          <w:lang w:val="en-GB"/>
        </w:rPr>
      </w:pPr>
      <w:r>
        <w:rPr>
          <w:rFonts w:cs="Arial"/>
          <w:bCs/>
          <w:sz w:val="24"/>
          <w:szCs w:val="24"/>
          <w:lang w:val="en-GB"/>
        </w:rPr>
        <w:t>As you may be aware, as with all important decisions regarding a child, both parents must give consent for a child to obtain medical treatment (in the event that it is not critical/urgent and one parent is not available in that critical moment).</w:t>
      </w:r>
    </w:p>
    <w:p>
      <w:pPr>
        <w:pStyle w:val="Normal"/>
        <w:jc w:val="both"/>
        <w:rPr>
          <w:rFonts w:cs="Arial"/>
          <w:bCs/>
          <w:sz w:val="24"/>
          <w:szCs w:val="24"/>
          <w:lang w:val="en-GB"/>
        </w:rPr>
      </w:pPr>
      <w:r>
        <w:rPr>
          <w:rFonts w:cs="Arial"/>
          <w:bCs/>
          <w:sz w:val="24"/>
          <w:szCs w:val="24"/>
          <w:lang w:val="en-GB"/>
        </w:rPr>
      </w:r>
    </w:p>
    <w:p>
      <w:pPr>
        <w:pStyle w:val="Normal"/>
        <w:jc w:val="both"/>
        <w:rPr>
          <w:rFonts w:cs="Arial"/>
          <w:bCs/>
          <w:color w:val="auto"/>
          <w:sz w:val="24"/>
          <w:szCs w:val="24"/>
          <w:lang w:val="en-GB"/>
        </w:rPr>
      </w:pPr>
      <w:r>
        <w:rPr>
          <w:rFonts w:cs="Arial"/>
          <w:bCs/>
          <w:sz w:val="24"/>
          <w:szCs w:val="24"/>
          <w:lang w:val="en-GB"/>
        </w:rPr>
        <w:t xml:space="preserve">As you should also be aware, I do not consent to </w:t>
      </w:r>
      <w:permStart w:id="1685275284" w:edGrp="everyone"/>
      <w:r>
        <w:rPr>
          <w:rFonts w:cs="Arial"/>
          <w:bCs/>
          <w:sz w:val="24"/>
          <w:szCs w:val="24"/>
          <w:lang w:val="en-GB"/>
        </w:rPr>
        <w:t>[</w:t>
      </w:r>
      <w:r>
        <w:rPr>
          <w:rFonts w:cs="Arial"/>
          <w:b/>
          <w:bCs/>
          <w:color w:val="7030A0"/>
          <w:sz w:val="24"/>
          <w:szCs w:val="24"/>
          <w:lang w:val="en-GB"/>
        </w:rPr>
        <w:t>insert child(ren)’s name(s)</w:t>
      </w:r>
      <w:r>
        <w:rPr>
          <w:rFonts w:cs="Arial"/>
          <w:color w:val="auto"/>
          <w:sz w:val="24"/>
          <w:szCs w:val="24"/>
          <w:lang w:val="en-GB"/>
        </w:rPr>
        <w:t>]</w:t>
      </w:r>
      <w:r>
        <w:rPr>
          <w:rFonts w:cs="Arial"/>
          <w:b/>
          <w:bCs/>
          <w:color w:val="BB1590"/>
          <w:sz w:val="24"/>
          <w:szCs w:val="24"/>
          <w:lang w:val="en-GB"/>
        </w:rPr>
        <w:t xml:space="preserve"> </w:t>
      </w:r>
      <w:permEnd w:id="1685275284"/>
      <w:r>
        <w:rPr>
          <w:rFonts w:cs="Arial"/>
          <w:bCs/>
          <w:color w:val="auto"/>
          <w:sz w:val="24"/>
          <w:szCs w:val="24"/>
          <w:lang w:val="en-GB"/>
        </w:rPr>
        <w:t>receiving any vaccines or medication without my express written consent.</w:t>
      </w:r>
    </w:p>
    <w:p>
      <w:pPr>
        <w:pStyle w:val="Normal"/>
        <w:jc w:val="both"/>
        <w:rPr>
          <w:rFonts w:cs="Arial"/>
          <w:bCs/>
          <w:color w:val="auto"/>
          <w:sz w:val="24"/>
          <w:szCs w:val="24"/>
          <w:lang w:val="en-GB"/>
        </w:rPr>
      </w:pPr>
      <w:r>
        <w:rPr>
          <w:rFonts w:cs="Arial"/>
          <w:bCs/>
          <w:color w:val="auto"/>
          <w:sz w:val="24"/>
          <w:szCs w:val="24"/>
          <w:lang w:val="en-GB"/>
        </w:rPr>
      </w:r>
    </w:p>
    <w:p>
      <w:pPr>
        <w:pStyle w:val="Normal"/>
        <w:jc w:val="both"/>
        <w:rPr>
          <w:rFonts w:cs="Arial"/>
          <w:bCs/>
          <w:color w:val="auto"/>
          <w:sz w:val="24"/>
          <w:szCs w:val="24"/>
          <w:lang w:val="en-GB"/>
        </w:rPr>
      </w:pPr>
      <w:r>
        <w:rPr>
          <w:rFonts w:cs="Arial"/>
          <w:bCs/>
          <w:color w:val="auto"/>
          <w:sz w:val="24"/>
          <w:szCs w:val="24"/>
          <w:lang w:val="en-GB"/>
        </w:rPr>
        <w:t>My consent cannot be ignored, implied or overruled without a Court Order – for example, a Specific Issue Order under Children Act proceedings</w:t>
      </w:r>
      <w:r>
        <w:rPr>
          <w:rStyle w:val="Hyperlink0"/>
          <w:rFonts w:cs="Arial"/>
          <w:sz w:val="24"/>
          <w:szCs w:val="24"/>
          <w:lang w:val="en-GB"/>
        </w:rPr>
        <w:t>1</w:t>
      </w:r>
      <w:r>
        <w:rPr>
          <w:rFonts w:cs="Arial"/>
          <w:bCs/>
          <w:color w:val="auto"/>
          <w:sz w:val="24"/>
          <w:szCs w:val="24"/>
          <w:lang w:val="en-GB"/>
        </w:rPr>
        <w:t>.</w:t>
      </w:r>
    </w:p>
    <w:p>
      <w:pPr>
        <w:pStyle w:val="Normal"/>
        <w:jc w:val="both"/>
        <w:rPr>
          <w:rFonts w:cs="Arial"/>
          <w:bCs/>
          <w:color w:val="auto"/>
          <w:sz w:val="24"/>
          <w:szCs w:val="24"/>
          <w:lang w:val="en-GB"/>
        </w:rPr>
      </w:pPr>
      <w:r>
        <w:rPr>
          <w:rFonts w:cs="Arial"/>
          <w:bCs/>
          <w:color w:val="auto"/>
          <w:sz w:val="24"/>
          <w:szCs w:val="24"/>
          <w:lang w:val="en-GB"/>
        </w:rPr>
      </w:r>
    </w:p>
    <w:p>
      <w:pPr>
        <w:pStyle w:val="Normal"/>
        <w:jc w:val="both"/>
        <w:rPr>
          <w:rFonts w:cs="Arial"/>
          <w:bCs/>
          <w:color w:val="auto"/>
          <w:sz w:val="24"/>
          <w:szCs w:val="24"/>
          <w:lang w:val="en-GB"/>
        </w:rPr>
      </w:pPr>
      <w:r>
        <w:rPr>
          <w:rFonts w:cs="Arial"/>
          <w:bCs/>
          <w:color w:val="auto"/>
          <w:sz w:val="24"/>
          <w:szCs w:val="24"/>
          <w:lang w:val="en-GB"/>
        </w:rPr>
        <w:t xml:space="preserve">I would contest and strongly oppose any such application to the Court in relation to </w:t>
      </w:r>
      <w:permStart w:id="802253425" w:edGrp="everyone"/>
      <w:r>
        <w:rPr>
          <w:rFonts w:cs="Arial"/>
          <w:bCs/>
          <w:sz w:val="24"/>
          <w:szCs w:val="24"/>
          <w:lang w:val="en-GB"/>
        </w:rPr>
        <w:t>[</w:t>
      </w:r>
      <w:r>
        <w:rPr>
          <w:rFonts w:cs="Arial"/>
          <w:b/>
          <w:bCs/>
          <w:color w:val="7030A0"/>
          <w:sz w:val="24"/>
          <w:szCs w:val="24"/>
          <w:lang w:val="en-GB"/>
        </w:rPr>
        <w:t>insert child(ren)’s name(s)</w:t>
      </w:r>
      <w:r>
        <w:rPr>
          <w:rFonts w:cs="Arial"/>
          <w:color w:val="auto"/>
          <w:sz w:val="24"/>
          <w:szCs w:val="24"/>
          <w:lang w:val="en-GB"/>
        </w:rPr>
        <w:t>]</w:t>
      </w:r>
      <w:r>
        <w:rPr>
          <w:rFonts w:cs="Arial"/>
          <w:b/>
          <w:bCs/>
          <w:color w:val="BB1590"/>
          <w:sz w:val="24"/>
          <w:szCs w:val="24"/>
          <w:lang w:val="en-GB"/>
        </w:rPr>
        <w:t xml:space="preserve"> </w:t>
      </w:r>
      <w:permEnd w:id="802253425"/>
      <w:r>
        <w:rPr>
          <w:rFonts w:cs="Arial"/>
          <w:bCs/>
          <w:color w:val="auto"/>
          <w:sz w:val="24"/>
          <w:szCs w:val="24"/>
          <w:lang w:val="en-GB"/>
        </w:rPr>
        <w:t>and would bring this notice to the court’s attention.</w:t>
      </w:r>
    </w:p>
    <w:p>
      <w:pPr>
        <w:pStyle w:val="Normal"/>
        <w:jc w:val="both"/>
        <w:rPr>
          <w:rFonts w:cs="Arial"/>
          <w:b/>
          <w:b/>
          <w:bCs/>
          <w:sz w:val="24"/>
          <w:szCs w:val="24"/>
          <w:lang w:val="en-GB"/>
        </w:rPr>
      </w:pPr>
      <w:r>
        <w:rPr>
          <w:rFonts w:cs="Arial"/>
          <w:b/>
          <w:bCs/>
          <w:sz w:val="24"/>
          <w:szCs w:val="24"/>
          <w:lang w:val="en-GB"/>
        </w:rPr>
      </w:r>
    </w:p>
    <w:p>
      <w:pPr>
        <w:pStyle w:val="Normal"/>
        <w:spacing w:lineRule="auto" w:line="240"/>
        <w:rPr>
          <w:rFonts w:eastAsia="Calibri" w:cs="Arial"/>
          <w:b/>
          <w:b/>
          <w:sz w:val="24"/>
          <w:szCs w:val="24"/>
          <w:u w:val="none" w:color="000090"/>
          <w:lang w:val="en-GB"/>
        </w:rPr>
      </w:pPr>
      <w:r>
        <w:rPr>
          <w:rFonts w:eastAsia="Calibri" w:cs="Arial"/>
          <w:b/>
          <w:sz w:val="24"/>
          <w:szCs w:val="24"/>
          <w:u w:val="none" w:color="000090"/>
          <w:lang w:val="en-GB"/>
        </w:rPr>
      </w:r>
      <w:r>
        <w:br w:type="page"/>
      </w:r>
    </w:p>
    <w:p>
      <w:pPr>
        <w:pStyle w:val="BodyA"/>
        <w:spacing w:lineRule="auto" w:line="276"/>
        <w:jc w:val="both"/>
        <w:rPr>
          <w:rFonts w:ascii="Arial" w:hAnsi="Arial" w:cs="Arial"/>
          <w:b/>
          <w:b/>
          <w:u w:val="none" w:color="000090"/>
          <w:lang w:val="en-GB"/>
        </w:rPr>
      </w:pPr>
      <w:r>
        <w:rPr>
          <w:rFonts w:cs="Arial" w:ascii="Arial" w:hAnsi="Arial"/>
          <w:b/>
          <w:u w:val="none" w:color="000090"/>
          <w:lang w:val="en-GB"/>
        </w:rPr>
        <w:t>Personal Liability</w:t>
      </w:r>
    </w:p>
    <w:p>
      <w:pPr>
        <w:pStyle w:val="BodyA"/>
        <w:spacing w:lineRule="auto" w:line="276"/>
        <w:jc w:val="both"/>
        <w:rPr>
          <w:rFonts w:ascii="Arial" w:hAnsi="Arial" w:eastAsia="Times New Roman" w:cs="Arial"/>
          <w:u w:val="none" w:color="000090"/>
          <w:lang w:val="en-GB"/>
        </w:rPr>
      </w:pPr>
      <w:r>
        <w:rPr>
          <w:rFonts w:cs="Arial" w:ascii="Arial" w:hAnsi="Arial"/>
          <w:u w:val="none" w:color="000090"/>
          <w:lang w:val="en-GB"/>
        </w:rPr>
        <w:t xml:space="preserve">This legal and lawful notice of liability may be used as evidence in court if needed and intends to enlighten you and protect you from attracting civil and criminal liability </w:t>
      </w:r>
      <w:r>
        <w:rPr>
          <w:rFonts w:cs="Arial" w:ascii="Arial" w:hAnsi="Arial"/>
          <w:bCs/>
          <w:u w:val="none" w:color="000090"/>
          <w:lang w:val="en-GB"/>
        </w:rPr>
        <w:t>whether domestic or international and whether in an existing court or one to be convened under Natural Law principles</w:t>
      </w:r>
      <w:r>
        <w:rPr>
          <w:rFonts w:cs="Arial" w:ascii="Arial" w:hAnsi="Arial"/>
          <w:b/>
          <w:bCs/>
          <w:u w:val="none" w:color="000090"/>
          <w:lang w:val="en-GB"/>
        </w:rPr>
        <w:t xml:space="preserve"> </w:t>
      </w:r>
      <w:r>
        <w:rPr>
          <w:rFonts w:cs="Arial" w:ascii="Arial" w:hAnsi="Arial"/>
          <w:u w:val="none" w:color="000090"/>
          <w:lang w:val="en-GB"/>
        </w:rPr>
        <w:t>in relation to your action</w:t>
      </w:r>
      <w:r>
        <w:rPr>
          <w:rFonts w:cs="Arial" w:ascii="Arial" w:hAnsi="Arial"/>
          <w:b/>
          <w:bCs/>
          <w:u w:val="none" w:color="000090"/>
          <w:lang w:val="en-GB"/>
        </w:rPr>
        <w:t>(</w:t>
      </w:r>
      <w:r>
        <w:rPr>
          <w:rFonts w:cs="Arial" w:ascii="Arial" w:hAnsi="Arial"/>
          <w:u w:val="none" w:color="000090"/>
          <w:lang w:val="en-GB"/>
        </w:rPr>
        <w:t xml:space="preserve">s) and all your omissions in relation to the alleged SARS-CoV-2 pandemic and the measures that have been/are being taken within the </w:t>
      </w:r>
      <w:r>
        <w:rPr>
          <w:rFonts w:cs="Arial" w:ascii="Arial" w:hAnsi="Arial"/>
          <w:bCs/>
          <w:u w:val="none" w:color="000090"/>
          <w:lang w:val="en-GB"/>
        </w:rPr>
        <w:t>United Kingdom</w:t>
      </w:r>
      <w:r>
        <w:rPr>
          <w:rFonts w:cs="Arial" w:ascii="Arial" w:hAnsi="Arial"/>
          <w:u w:val="none" w:color="000090"/>
          <w:lang w:val="en-GB"/>
        </w:rPr>
        <w:t xml:space="preserve"> and world-wide to control its alleged spread and effect(s) including, but not limited to, consenting to the administration of experimental COVID-19 / </w:t>
      </w:r>
      <w:r>
        <w:rPr>
          <w:rFonts w:cs="Arial" w:ascii="Arial" w:hAnsi="Arial"/>
          <w:lang w:val="en-GB"/>
        </w:rPr>
        <w:t>SARS</w:t>
        <w:noBreakHyphen/>
        <w:t>CoV</w:t>
        <w:noBreakHyphen/>
        <w:t>2</w:t>
      </w:r>
      <w:r>
        <w:rPr>
          <w:rFonts w:cs="Arial" w:ascii="Arial" w:hAnsi="Arial"/>
          <w:u w:val="none" w:color="000090"/>
          <w:lang w:val="en-GB"/>
        </w:rPr>
        <w:t xml:space="preserve"> mRNA/modRNA </w:t>
      </w:r>
      <w:r>
        <w:rPr>
          <w:rFonts w:cs="Arial" w:ascii="Arial" w:hAnsi="Arial"/>
          <w:lang w:val="en-GB"/>
        </w:rPr>
        <w:t>gene therapies</w:t>
      </w:r>
      <w:r>
        <w:rPr>
          <w:rFonts w:cs="Arial" w:ascii="Arial" w:hAnsi="Arial"/>
          <w:u w:val="none" w:color="000090"/>
          <w:lang w:val="en-GB"/>
        </w:rPr>
        <w:t xml:space="preserve">/injections/vaccines (and or viral vector injections/vaccines and/or any other new experimental medications) for </w:t>
      </w:r>
      <w:permStart w:id="1998462606" w:edGrp="everyone"/>
      <w:r>
        <w:rPr>
          <w:rFonts w:cs="Arial" w:ascii="Arial" w:hAnsi="Arial"/>
          <w:bCs/>
          <w:lang w:val="en-GB"/>
        </w:rPr>
        <w:t>[</w:t>
      </w:r>
      <w:r>
        <w:rPr>
          <w:rFonts w:cs="Arial" w:ascii="Arial" w:hAnsi="Arial"/>
          <w:b/>
          <w:bCs/>
          <w:color w:val="7030A0"/>
          <w:lang w:val="en-GB"/>
        </w:rPr>
        <w:t>insert child(ren)’s name(s)</w:t>
      </w:r>
      <w:r>
        <w:rPr>
          <w:rFonts w:cs="Arial" w:ascii="Arial" w:hAnsi="Arial"/>
          <w:color w:val="auto"/>
          <w:lang w:val="en-GB"/>
        </w:rPr>
        <w:t>]</w:t>
      </w:r>
      <w:r>
        <w:rPr>
          <w:rFonts w:cs="Arial" w:ascii="Arial" w:hAnsi="Arial"/>
          <w:color w:val="auto"/>
          <w:lang w:val="en-GB"/>
        </w:rPr>
        <w:t xml:space="preserve"> </w:t>
      </w:r>
      <w:permEnd w:id="1998462606"/>
      <w:r>
        <w:rPr>
          <w:rFonts w:cs="Arial" w:ascii="Arial" w:hAnsi="Arial"/>
          <w:u w:val="none" w:color="000090"/>
          <w:lang w:val="en-GB"/>
        </w:rPr>
        <w:t xml:space="preserve">and any harm and or death caused.  </w:t>
      </w:r>
    </w:p>
    <w:p>
      <w:pPr>
        <w:pStyle w:val="BodyA"/>
        <w:spacing w:lineRule="auto" w:line="276"/>
        <w:jc w:val="both"/>
        <w:rPr>
          <w:rFonts w:ascii="Arial" w:hAnsi="Arial" w:eastAsia="Times New Roman" w:cs="Arial"/>
          <w:u w:val="none" w:color="000090"/>
          <w:lang w:val="en-GB"/>
        </w:rPr>
      </w:pPr>
      <w:r>
        <w:rPr>
          <w:rFonts w:eastAsia="Times New Roman" w:cs="Arial" w:ascii="Arial" w:hAnsi="Arial"/>
          <w:u w:val="none" w:color="000090"/>
          <w:lang w:val="en-GB"/>
        </w:rPr>
      </w:r>
    </w:p>
    <w:p>
      <w:pPr>
        <w:pStyle w:val="BodyA"/>
        <w:spacing w:lineRule="auto" w:line="276"/>
        <w:jc w:val="both"/>
        <w:rPr>
          <w:rFonts w:ascii="Arial" w:hAnsi="Arial" w:cs="Arial"/>
          <w:u w:val="none" w:color="000090"/>
          <w:lang w:val="en-GB"/>
        </w:rPr>
      </w:pPr>
      <w:r>
        <w:rPr>
          <w:rFonts w:cs="Arial" w:ascii="Arial" w:hAnsi="Arial"/>
          <w:u w:val="none" w:color="000090"/>
          <w:lang w:val="en-GB"/>
        </w:rPr>
        <w:t>You may also be held personally liable for and or privately liable for and or civilly and or criminally liable for participating in unlawful, illegal and or criminal activity and or for supporting crimes against humanity, genocide, bio-warfare and or failing to prevent acts so defined, including but not limited to acts that are purposely committed as part of a widespread and or systematic policy, directed against living men and women, and in particular in your case, against boys and girls under 18 years of age, committed in furtherance of government policy.</w:t>
      </w:r>
    </w:p>
    <w:p>
      <w:pPr>
        <w:pStyle w:val="BodyA"/>
        <w:spacing w:lineRule="auto" w:line="276"/>
        <w:jc w:val="both"/>
        <w:rPr>
          <w:rFonts w:ascii="Arial" w:hAnsi="Arial" w:cs="Arial"/>
          <w:u w:val="none" w:color="000090"/>
          <w:lang w:val="en-GB"/>
        </w:rPr>
      </w:pPr>
      <w:r>
        <w:rPr>
          <w:rFonts w:cs="Arial" w:ascii="Arial" w:hAnsi="Arial"/>
          <w:u w:val="none" w:color="000090"/>
          <w:lang w:val="en-GB"/>
        </w:rPr>
      </w:r>
    </w:p>
    <w:p>
      <w:pPr>
        <w:pStyle w:val="BodyA"/>
        <w:spacing w:lineRule="auto" w:line="276"/>
        <w:jc w:val="both"/>
        <w:rPr>
          <w:rFonts w:ascii="Arial" w:hAnsi="Arial" w:cs="Arial"/>
          <w:u w:val="none" w:color="000090"/>
          <w:lang w:val="en-GB"/>
        </w:rPr>
      </w:pPr>
      <w:r>
        <w:rPr>
          <w:rFonts w:cs="Arial" w:ascii="Arial" w:hAnsi="Arial"/>
          <w:u w:val="none" w:color="000090"/>
          <w:lang w:val="en-GB"/>
        </w:rPr>
      </w:r>
    </w:p>
    <w:p>
      <w:pPr>
        <w:pStyle w:val="BodyA"/>
        <w:spacing w:lineRule="auto" w:line="276"/>
        <w:jc w:val="both"/>
        <w:rPr>
          <w:rFonts w:ascii="Arial" w:hAnsi="Arial" w:cs="Arial"/>
          <w:u w:val="none" w:color="000090"/>
          <w:lang w:val="en-GB"/>
        </w:rPr>
      </w:pPr>
      <w:r>
        <w:rPr>
          <w:rFonts w:cs="Arial" w:ascii="Arial" w:hAnsi="Arial"/>
          <w:b/>
          <w:bCs/>
          <w:sz w:val="28"/>
          <w:szCs w:val="28"/>
          <w:lang w:val="en-GB"/>
        </w:rPr>
        <w:t>COVID-19 vaccination roll out for boys and girls aged 12 years and over</w:t>
      </w:r>
    </w:p>
    <w:p>
      <w:pPr>
        <w:pStyle w:val="Normal"/>
        <w:jc w:val="both"/>
        <w:rPr>
          <w:rFonts w:cs="Arial"/>
          <w:b/>
          <w:b/>
          <w:bCs/>
          <w:sz w:val="24"/>
          <w:szCs w:val="24"/>
          <w:lang w:val="en-GB"/>
        </w:rPr>
      </w:pPr>
      <w:r>
        <w:rPr>
          <w:rFonts w:cs="Arial"/>
          <w:b/>
          <w:bCs/>
          <w:sz w:val="24"/>
          <w:szCs w:val="24"/>
          <w:lang w:val="en-GB"/>
        </w:rPr>
      </w:r>
    </w:p>
    <w:p>
      <w:pPr>
        <w:pStyle w:val="Normal"/>
        <w:jc w:val="both"/>
        <w:rPr>
          <w:rFonts w:cs="Arial"/>
          <w:sz w:val="24"/>
          <w:szCs w:val="24"/>
          <w:lang w:val="en-GB"/>
        </w:rPr>
      </w:pPr>
      <w:r>
        <w:rPr>
          <w:rFonts w:cs="Arial"/>
          <w:sz w:val="24"/>
          <w:szCs w:val="24"/>
          <w:lang w:val="en-GB"/>
        </w:rPr>
        <w:t>The four Chief Medical Officers of the United Kingdom on the 13</w:t>
      </w:r>
      <w:r>
        <w:rPr>
          <w:rFonts w:cs="Arial"/>
          <w:sz w:val="24"/>
          <w:szCs w:val="24"/>
          <w:vertAlign w:val="superscript"/>
          <w:lang w:val="en-GB"/>
        </w:rPr>
        <w:t>th</w:t>
      </w:r>
      <w:r>
        <w:rPr>
          <w:rFonts w:cs="Arial"/>
          <w:sz w:val="24"/>
          <w:szCs w:val="24"/>
          <w:lang w:val="en-GB"/>
        </w:rPr>
        <w:t xml:space="preserve"> September 2021, advised Her Majesty’s Government to provide COVID-19 vaccination to the 12-15 year age group, against the advice of the Joint Committee on Vaccination and Immunisation (JCVI) upon whose advice has been followed throughout the COVID-19 pandemic.</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The Joint Committee on Vaccination and Immunisation (JCVI) has not recommended mass vaccination of 12-15 year olds and said on 3rd September that “the margin of benefit is considered too small to support universal vaccination of healthy 12 to 15 year olds at this time”</w:t>
      </w:r>
      <w:r>
        <w:rPr>
          <w:rStyle w:val="Hyperlink0"/>
          <w:rFonts w:cs="Arial"/>
          <w:sz w:val="24"/>
          <w:szCs w:val="24"/>
          <w:lang w:val="en-GB"/>
        </w:rPr>
        <w:t>2</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In a Channel 4 News interview Professor Anthony Harnden (Deputy Chair JCVI, Lay Council Member of the General Medical Council [GMC] and with research interests in infections and paediatrics in primary care) in defending the decision by the JCVI, said that “My responsibility is to children not the Government”</w:t>
      </w:r>
      <w:r>
        <w:rPr>
          <w:rStyle w:val="Hyperlink0"/>
          <w:rFonts w:cs="Arial"/>
          <w:sz w:val="24"/>
          <w:szCs w:val="24"/>
          <w:lang w:val="en-GB"/>
        </w:rPr>
        <w:t>3</w:t>
      </w:r>
      <w:r>
        <w:rPr>
          <w:rFonts w:cs="Arial"/>
          <w:sz w:val="24"/>
          <w:szCs w:val="24"/>
          <w:lang w:val="en-GB"/>
        </w:rPr>
        <w:t xml:space="preserve"> – a responsibility that you also hold.</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The Covid-19 vaccinations are all currently in phase 3 of clinical trials which are due to end at various points throughout 2023 dependent on the vaccine concerned, understandable given that some of the vaccines are using for the first time in humans mRNA (messenger RNA) and modRNA (nucleoside-modified messenger RNA) technology. Notwithstanding the emergency use authorisation for the administration of these experimental medications, the Government is only underwriting the manufacturers of these experimental medications against any liability arising from their administration; I do not believe that the same applies to you, acting on their behalf in advising </w:t>
      </w:r>
      <w:r>
        <w:rPr>
          <w:rFonts w:cs="Arial"/>
          <w:color w:val="auto"/>
          <w:sz w:val="24"/>
          <w:szCs w:val="24"/>
          <w:lang w:val="en-GB"/>
        </w:rPr>
        <w:t xml:space="preserve">and or </w:t>
      </w:r>
      <w:r>
        <w:rPr>
          <w:rFonts w:cs="Arial"/>
          <w:sz w:val="24"/>
          <w:szCs w:val="24"/>
          <w:lang w:val="en-GB"/>
        </w:rPr>
        <w:t xml:space="preserve">encouraging </w:t>
      </w:r>
      <w:r>
        <w:rPr>
          <w:rFonts w:cs="Arial"/>
          <w:color w:val="auto"/>
          <w:sz w:val="24"/>
          <w:szCs w:val="24"/>
          <w:lang w:val="en-GB"/>
        </w:rPr>
        <w:t xml:space="preserve">and or </w:t>
      </w:r>
      <w:r>
        <w:rPr>
          <w:rFonts w:cs="Arial"/>
          <w:sz w:val="24"/>
          <w:szCs w:val="24"/>
          <w:lang w:val="en-GB"/>
        </w:rPr>
        <w:t>facilitating the administration of these experimental medications to boys and girls aged 12 years of age and over.</w:t>
      </w:r>
    </w:p>
    <w:p>
      <w:pPr>
        <w:pStyle w:val="Normal"/>
        <w:jc w:val="both"/>
        <w:rPr>
          <w:rFonts w:cs="Arial"/>
          <w:sz w:val="20"/>
          <w:szCs w:val="20"/>
          <w:lang w:val="en-GB"/>
        </w:rPr>
      </w:pPr>
      <w:r>
        <w:rPr>
          <w:rFonts w:cs="Arial"/>
          <w:sz w:val="20"/>
          <w:szCs w:val="20"/>
          <w:lang w:val="en-GB"/>
        </w:rPr>
      </w:r>
    </w:p>
    <w:p>
      <w:pPr>
        <w:pStyle w:val="Normal"/>
        <w:jc w:val="both"/>
        <w:rPr>
          <w:rFonts w:cs="Arial"/>
          <w:sz w:val="24"/>
          <w:szCs w:val="24"/>
          <w:lang w:val="en-GB"/>
        </w:rPr>
      </w:pPr>
      <w:r>
        <w:rPr>
          <w:rFonts w:cs="Arial"/>
          <w:sz w:val="24"/>
          <w:szCs w:val="24"/>
          <w:lang w:val="en-GB"/>
        </w:rPr>
        <w:t>The efficacy of the vaccines have been exaggerated by the pharmaceutical companies, as reported in the medical journal, The Lancet</w:t>
      </w:r>
      <w:r>
        <w:rPr>
          <w:rStyle w:val="Hyperlink0"/>
          <w:rFonts w:cs="Arial"/>
          <w:sz w:val="24"/>
          <w:szCs w:val="24"/>
          <w:lang w:val="en-GB"/>
        </w:rPr>
        <w:t>4</w:t>
      </w:r>
      <w:r>
        <w:rPr>
          <w:rFonts w:cs="Arial"/>
          <w:sz w:val="24"/>
          <w:szCs w:val="24"/>
          <w:lang w:val="en-GB"/>
        </w:rPr>
        <w:t>;</w:t>
      </w:r>
    </w:p>
    <w:p>
      <w:pPr>
        <w:pStyle w:val="Normal"/>
        <w:jc w:val="both"/>
        <w:rPr>
          <w:rFonts w:cs="Arial"/>
          <w:sz w:val="20"/>
          <w:szCs w:val="20"/>
          <w:lang w:val="en-GB"/>
        </w:rPr>
      </w:pPr>
      <w:r>
        <w:rPr>
          <w:rFonts w:cs="Arial"/>
          <w:sz w:val="20"/>
          <w:szCs w:val="20"/>
          <w:lang w:val="en-GB"/>
        </w:rPr>
      </w:r>
    </w:p>
    <w:p>
      <w:pPr>
        <w:pStyle w:val="Normal"/>
        <w:ind w:left="720" w:hanging="0"/>
        <w:jc w:val="both"/>
        <w:rPr>
          <w:rFonts w:cs="Arial"/>
          <w:b/>
          <w:b/>
          <w:bCs/>
          <w:i/>
          <w:i/>
          <w:iCs/>
          <w:color w:val="505050"/>
          <w:highlight w:val="white"/>
          <w:u w:val="none" w:color="505050"/>
          <w:lang w:val="en-GB"/>
        </w:rPr>
      </w:pPr>
      <w:r>
        <w:rPr>
          <w:rFonts w:cs="Arial"/>
          <w:b/>
          <w:bCs/>
          <w:i/>
          <w:iCs/>
          <w:lang w:val="en-GB"/>
        </w:rPr>
        <w:t>“</w:t>
      </w:r>
      <w:r>
        <w:rPr>
          <w:rFonts w:cs="Arial"/>
          <w:b/>
          <w:bCs/>
          <w:i/>
          <w:iCs/>
          <w:color w:val="505050"/>
          <w:u w:val="none" w:color="505050"/>
          <w:shd w:fill="FFFFFF" w:val="clear"/>
          <w:lang w:val="en-GB"/>
        </w:rPr>
        <w:t xml:space="preserve">Vaccine efficacy is generally reported as a relative risk reduction (RRR). It uses the relative risk (RR)—ie, the ratio of attack rates with and without a vaccine—which is expressed as 1–RR. Ranking by reported efficacy gives relative risk reductions of 95% for the Pfizer–BioNTech, 94% for the Moderna–NIH, 90% for the Gamaleya, 67% for the J&amp;J, and 67% for the AstraZeneca–Oxford vaccines. </w:t>
      </w:r>
    </w:p>
    <w:p>
      <w:pPr>
        <w:pStyle w:val="Normal"/>
        <w:ind w:left="720" w:hanging="0"/>
        <w:jc w:val="both"/>
        <w:rPr>
          <w:rFonts w:cs="Arial"/>
          <w:b/>
          <w:b/>
          <w:bCs/>
          <w:i/>
          <w:i/>
          <w:iCs/>
          <w:color w:val="505050"/>
          <w:highlight w:val="white"/>
          <w:u w:val="none" w:color="505050"/>
          <w:lang w:val="en-GB"/>
        </w:rPr>
      </w:pPr>
      <w:r>
        <w:rPr>
          <w:rFonts w:cs="Arial"/>
          <w:b/>
          <w:bCs/>
          <w:i/>
          <w:iCs/>
          <w:color w:val="505050"/>
          <w:u w:val="none" w:color="505050"/>
          <w:shd w:fill="FFFFFF" w:val="clear"/>
          <w:lang w:val="en-GB"/>
        </w:rPr>
        <w:t xml:space="preserve">However, RRR should be seen against the background risk of being infected and becoming ill with COVID-19, which varies between populations and over time. Although the RRR considers only participants who could benefit from the vaccine, the absolute risk reduction (ARR), which is the difference between attack rates with and without a vaccine, considers the whole population. </w:t>
      </w:r>
    </w:p>
    <w:p>
      <w:pPr>
        <w:pStyle w:val="Normal"/>
        <w:ind w:left="720" w:hanging="0"/>
        <w:jc w:val="both"/>
        <w:rPr>
          <w:rFonts w:cs="Arial"/>
          <w:b/>
          <w:b/>
          <w:bCs/>
          <w:i/>
          <w:i/>
          <w:iCs/>
          <w:color w:val="505050"/>
          <w:highlight w:val="white"/>
          <w:u w:val="none" w:color="505050"/>
          <w:lang w:val="en-GB"/>
        </w:rPr>
      </w:pPr>
      <w:r>
        <w:rPr>
          <w:rFonts w:cs="Arial"/>
          <w:b/>
          <w:bCs/>
          <w:i/>
          <w:iCs/>
          <w:color w:val="505050"/>
          <w:u w:val="none" w:color="505050"/>
          <w:shd w:fill="FFFFFF" w:val="clear"/>
          <w:lang w:val="en-GB"/>
        </w:rPr>
        <w:t>ARRs tend to be ignored because they give a much less impressive effect size than RRRs: 1·28% for the AstraZeneca–Oxford, 1·24% for the Moderna–NIH, 1·19% for the J&amp;J, 0·93% for the Gamaleya, and 0·84% for the Pfizer–BioNTech vaccines.”</w:t>
      </w:r>
    </w:p>
    <w:p>
      <w:pPr>
        <w:pStyle w:val="Normal"/>
        <w:jc w:val="both"/>
        <w:rPr>
          <w:rFonts w:cs="Arial"/>
          <w:sz w:val="20"/>
          <w:szCs w:val="20"/>
          <w:lang w:val="en-GB"/>
        </w:rPr>
      </w:pPr>
      <w:r>
        <w:rPr>
          <w:rFonts w:cs="Arial"/>
          <w:sz w:val="20"/>
          <w:szCs w:val="20"/>
          <w:lang w:val="en-GB"/>
        </w:rPr>
      </w:r>
    </w:p>
    <w:p>
      <w:pPr>
        <w:pStyle w:val="Normal"/>
        <w:jc w:val="both"/>
        <w:rPr>
          <w:rFonts w:cs="Arial"/>
          <w:sz w:val="20"/>
          <w:szCs w:val="20"/>
          <w:lang w:val="en-GB"/>
        </w:rPr>
      </w:pPr>
      <w:r>
        <w:rPr>
          <w:rFonts w:cs="Arial"/>
          <w:sz w:val="24"/>
          <w:szCs w:val="24"/>
          <w:lang w:val="en-GB"/>
        </w:rPr>
        <w:t>The temporary Experimental Use Authorisation (EUA) by the MHRA (UK) has been granted for Pfizer-BioNTech BNT162b2</w:t>
      </w:r>
      <w:r>
        <w:rPr>
          <w:rStyle w:val="Hyperlink0"/>
          <w:rFonts w:cs="Arial"/>
          <w:sz w:val="24"/>
          <w:szCs w:val="24"/>
          <w:lang w:val="en-GB"/>
        </w:rPr>
        <w:t>5</w:t>
      </w:r>
      <w:r>
        <w:rPr>
          <w:rFonts w:cs="Arial"/>
          <w:sz w:val="24"/>
          <w:szCs w:val="24"/>
          <w:lang w:val="en-GB"/>
        </w:rPr>
        <w:t xml:space="preserve"> (mRNA drug) even though they have yet to provide 6-month safety follow-up data in subjects aged 12-15 years from study C4591001 </w:t>
      </w:r>
      <w:r>
        <w:rPr>
          <w:rStyle w:val="Hyperlink0"/>
          <w:rFonts w:cs="Arial"/>
          <w:sz w:val="24"/>
          <w:szCs w:val="24"/>
          <w:lang w:val="en-GB"/>
        </w:rPr>
        <w:t>6</w:t>
      </w:r>
    </w:p>
    <w:p>
      <w:pPr>
        <w:pStyle w:val="Normal"/>
        <w:jc w:val="both"/>
        <w:rPr>
          <w:rFonts w:cs="Arial"/>
          <w:sz w:val="24"/>
          <w:szCs w:val="24"/>
          <w:lang w:val="en-GB"/>
        </w:rPr>
      </w:pPr>
      <w:r>
        <w:rPr>
          <w:rFonts w:cs="Arial"/>
          <w:sz w:val="24"/>
          <w:szCs w:val="24"/>
          <w:lang w:val="en-GB"/>
        </w:rPr>
      </w:r>
    </w:p>
    <w:p>
      <w:pPr>
        <w:pStyle w:val="Normal"/>
        <w:jc w:val="both"/>
        <w:rPr>
          <w:rFonts w:cs="Arial"/>
          <w:b/>
          <w:b/>
          <w:sz w:val="24"/>
          <w:szCs w:val="24"/>
          <w:lang w:val="en-GB"/>
        </w:rPr>
      </w:pPr>
      <w:r>
        <w:rPr>
          <w:rFonts w:cs="Arial"/>
          <w:sz w:val="24"/>
          <w:szCs w:val="24"/>
          <w:lang w:val="en-GB"/>
        </w:rPr>
        <w:t>The Nuremberg Code</w:t>
      </w:r>
      <w:r>
        <w:rPr>
          <w:rStyle w:val="Hyperlink0"/>
          <w:rFonts w:cs="Arial"/>
          <w:sz w:val="24"/>
          <w:szCs w:val="24"/>
          <w:lang w:val="en-GB"/>
        </w:rPr>
        <w:t>7</w:t>
      </w:r>
      <w:r>
        <w:rPr>
          <w:rFonts w:cs="Arial"/>
          <w:sz w:val="24"/>
          <w:szCs w:val="24"/>
          <w:lang w:val="en-GB"/>
        </w:rPr>
        <w:t xml:space="preserve"> first principle provides that medical experiments or trials </w:t>
      </w:r>
      <w:r>
        <w:rPr>
          <w:rFonts w:cs="Arial"/>
          <w:b/>
          <w:sz w:val="24"/>
          <w:szCs w:val="24"/>
          <w:lang w:val="en-GB"/>
        </w:rPr>
        <w:t>require voluntary and informed consent of all participants.</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The words “Voluntary” and “informed” when considering legal and lawful consent of boys and girls aged 12 years and older and when considering if any purported consent from their parents is lawfully and legally valid, could not be more important for you to pay careful attention to.</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color w:val="auto"/>
          <w:sz w:val="24"/>
          <w:szCs w:val="24"/>
          <w:lang w:val="en-GB"/>
        </w:rPr>
        <w:t xml:space="preserve">Attached is an </w:t>
      </w:r>
      <w:r>
        <w:rPr>
          <w:rFonts w:cs="Arial"/>
          <w:sz w:val="24"/>
          <w:szCs w:val="24"/>
          <w:lang w:val="en-GB"/>
        </w:rPr>
        <w:t>informed consent form which sets out the law relating to informed consent (based on the supreme Court ruling in Montgomery v Lanarkshire Health Board  [2015] UKSC 11)</w:t>
      </w:r>
      <w:r>
        <w:rPr>
          <w:rStyle w:val="Hyperlink0"/>
          <w:rFonts w:cs="Arial"/>
          <w:sz w:val="24"/>
          <w:szCs w:val="24"/>
          <w:lang w:val="en-GB"/>
        </w:rPr>
        <w:t>8</w:t>
      </w:r>
      <w:r>
        <w:rPr>
          <w:rFonts w:cs="Arial"/>
          <w:sz w:val="24"/>
          <w:szCs w:val="24"/>
          <w:lang w:val="en-GB"/>
        </w:rPr>
        <w:t xml:space="preserve"> </w:t>
      </w:r>
      <w:r>
        <w:rPr>
          <w:rFonts w:cs="Arial"/>
          <w:color w:val="auto"/>
          <w:sz w:val="24"/>
          <w:szCs w:val="24"/>
          <w:lang w:val="en-GB"/>
        </w:rPr>
        <w:t>and</w:t>
      </w:r>
      <w:r>
        <w:rPr>
          <w:rFonts w:cs="Arial"/>
          <w:color w:val="FF0000"/>
          <w:sz w:val="24"/>
          <w:szCs w:val="24"/>
          <w:lang w:val="en-GB"/>
        </w:rPr>
        <w:t xml:space="preserve"> </w:t>
      </w:r>
      <w:r>
        <w:rPr>
          <w:rFonts w:cs="Arial"/>
          <w:sz w:val="24"/>
          <w:szCs w:val="24"/>
          <w:lang w:val="en-GB"/>
        </w:rPr>
        <w:t xml:space="preserve">which should be gone through with every person </w:t>
      </w:r>
      <w:r>
        <w:rPr>
          <w:rFonts w:cs="Arial"/>
          <w:color w:val="auto"/>
          <w:sz w:val="24"/>
          <w:szCs w:val="24"/>
          <w:lang w:val="en-GB"/>
        </w:rPr>
        <w:t xml:space="preserve">(whether adult or child) </w:t>
      </w:r>
      <w:r>
        <w:rPr>
          <w:rFonts w:cs="Arial"/>
          <w:sz w:val="24"/>
          <w:szCs w:val="24"/>
          <w:lang w:val="en-GB"/>
        </w:rPr>
        <w:t>in order to enable them to provide informed consent.</w:t>
      </w:r>
    </w:p>
    <w:p>
      <w:pPr>
        <w:pStyle w:val="Normal"/>
        <w:jc w:val="both"/>
        <w:rPr>
          <w:rFonts w:cs="Arial"/>
          <w:sz w:val="24"/>
          <w:szCs w:val="24"/>
          <w:lang w:val="en-GB"/>
        </w:rPr>
      </w:pPr>
      <w:r>
        <w:rPr>
          <w:rFonts w:cs="Arial"/>
          <w:sz w:val="24"/>
          <w:szCs w:val="24"/>
          <w:lang w:val="en-GB"/>
        </w:rPr>
      </w:r>
    </w:p>
    <w:p>
      <w:pPr>
        <w:pStyle w:val="Normal"/>
        <w:jc w:val="both"/>
        <w:rPr>
          <w:rFonts w:cs="Arial"/>
          <w:color w:val="auto"/>
          <w:sz w:val="24"/>
          <w:szCs w:val="24"/>
          <w:lang w:val="en-GB"/>
        </w:rPr>
      </w:pPr>
      <w:r>
        <w:rPr>
          <w:rFonts w:cs="Arial"/>
          <w:sz w:val="24"/>
          <w:szCs w:val="24"/>
          <w:lang w:val="en-GB"/>
        </w:rPr>
        <w:t xml:space="preserve">What full and objective information does the boy or girl or their parent have in order to enable them to give true voluntary and informed consent? For example, have they been made aware of possible alternative treatments for COVID-19 symptoms should they experience them? Have they been made aware of the true likely benefits to the boy or girl and the actual risks of the trial medication on offer? Are they aware that there is currently no objective data available to suggest that the benefits outweigh the risks on a personal basis to any child? </w:t>
      </w:r>
      <w:r>
        <w:rPr>
          <w:rFonts w:cs="Arial"/>
          <w:color w:val="auto"/>
          <w:sz w:val="24"/>
          <w:szCs w:val="24"/>
          <w:lang w:val="en-GB"/>
        </w:rPr>
        <w:t>Have they been told that the JCVI expressly states that there is too small a marginal benefit from receiving the trial medications, or that parents should wait for six months before making a decision pending availability of data which might inform such benefit?</w:t>
      </w:r>
    </w:p>
    <w:p>
      <w:pPr>
        <w:pStyle w:val="Normal"/>
        <w:jc w:val="both"/>
        <w:rPr>
          <w:rFonts w:cs="Arial"/>
          <w:sz w:val="24"/>
          <w:szCs w:val="24"/>
          <w:lang w:val="en-GB"/>
        </w:rPr>
      </w:pPr>
      <w:r>
        <w:rPr>
          <w:rFonts w:cs="Arial"/>
          <w:sz w:val="24"/>
          <w:szCs w:val="24"/>
          <w:lang w:val="en-GB"/>
        </w:rPr>
      </w:r>
    </w:p>
    <w:p>
      <w:pPr>
        <w:pStyle w:val="Body"/>
        <w:spacing w:lineRule="auto" w:line="276"/>
        <w:jc w:val="both"/>
        <w:rPr>
          <w:rFonts w:ascii="Arial" w:hAnsi="Arial" w:cs="Arial"/>
          <w:sz w:val="24"/>
          <w:szCs w:val="24"/>
          <w:lang w:val="en-GB"/>
        </w:rPr>
      </w:pPr>
      <w:r>
        <w:rPr>
          <w:rFonts w:cs="Arial" w:ascii="Arial" w:hAnsi="Arial"/>
          <w:b/>
          <w:sz w:val="24"/>
          <w:szCs w:val="24"/>
          <w:lang w:val="en-GB"/>
        </w:rPr>
        <w:t xml:space="preserve">If the long-term risks and harms are not fully known (which nobody can possibly argue </w:t>
      </w:r>
      <w:r>
        <w:rPr>
          <w:rFonts w:cs="Arial" w:ascii="Arial" w:hAnsi="Arial"/>
          <w:b/>
          <w:color w:val="auto"/>
          <w:sz w:val="24"/>
          <w:szCs w:val="24"/>
          <w:lang w:val="en-GB"/>
        </w:rPr>
        <w:t>they c</w:t>
      </w:r>
      <w:r>
        <w:rPr>
          <w:rFonts w:cs="Arial" w:ascii="Arial" w:hAnsi="Arial"/>
          <w:b/>
          <w:sz w:val="24"/>
          <w:szCs w:val="24"/>
          <w:lang w:val="en-GB"/>
        </w:rPr>
        <w:t>an given the experimental nature of these medications), then how can any man, woman, boy or girl weigh up the “benefits” to the individual boy or girl concerned when they are at such a very low risk of harm from COVID-19 itself? Does the boy or girl know that there are potential impacts on future fertility and that the mRNA and RNA technologies are completely novel technology and experimental on humans with the possibility of unanticipated and unpredictable long term and late onset health effects</w:t>
      </w:r>
      <w:r>
        <w:rPr>
          <w:rFonts w:cs="Arial" w:ascii="Arial" w:hAnsi="Arial"/>
          <w:b/>
          <w:bCs/>
          <w:sz w:val="24"/>
          <w:szCs w:val="24"/>
          <w:lang w:val="en-GB"/>
        </w:rPr>
        <w:t>?</w:t>
      </w:r>
    </w:p>
    <w:p>
      <w:pPr>
        <w:pStyle w:val="Normal"/>
        <w:jc w:val="both"/>
        <w:rPr>
          <w:rFonts w:cs="Arial"/>
          <w:b/>
          <w:b/>
          <w:sz w:val="24"/>
          <w:szCs w:val="24"/>
          <w:lang w:val="en-GB"/>
        </w:rPr>
      </w:pPr>
      <w:r>
        <w:rPr>
          <w:rFonts w:cs="Arial"/>
          <w:b/>
          <w:sz w:val="24"/>
          <w:szCs w:val="24"/>
          <w:lang w:val="en-GB"/>
        </w:rPr>
        <w:t xml:space="preserve">And if a boy or girl is influenced or encouraged by their teacher, head teacher, classmates or celebrity adverts as to the trend to have the vaccine </w:t>
      </w:r>
      <w:r>
        <w:rPr>
          <w:rFonts w:cs="Arial"/>
          <w:b/>
          <w:color w:val="auto"/>
          <w:sz w:val="24"/>
          <w:szCs w:val="24"/>
          <w:lang w:val="en-GB"/>
        </w:rPr>
        <w:t xml:space="preserve">in order </w:t>
      </w:r>
      <w:r>
        <w:rPr>
          <w:rFonts w:cs="Arial"/>
          <w:b/>
          <w:sz w:val="24"/>
          <w:szCs w:val="24"/>
          <w:lang w:val="en-GB"/>
        </w:rPr>
        <w:t>to “protect others” or because it has been presented that it will be necessary for college, travelling or even attending pop concerts, how can any boy or girl be said to be giving true voluntary consent?</w:t>
      </w:r>
    </w:p>
    <w:p>
      <w:pPr>
        <w:pStyle w:val="Normal"/>
        <w:jc w:val="both"/>
        <w:rPr>
          <w:rFonts w:cs="Arial"/>
          <w:b/>
          <w:b/>
          <w:sz w:val="24"/>
          <w:szCs w:val="24"/>
          <w:lang w:val="en-GB"/>
        </w:rPr>
      </w:pPr>
      <w:r>
        <mc:AlternateContent>
          <mc:Choice Requires="wps">
            <w:drawing>
              <wp:anchor behindDoc="0" distT="45720" distB="45720" distL="114300" distR="114300" simplePos="0" locked="0" layoutInCell="1" allowOverlap="1" relativeHeight="2" wp14:anchorId="31CE69FA">
                <wp:simplePos x="0" y="0"/>
                <wp:positionH relativeFrom="column">
                  <wp:posOffset>621665</wp:posOffset>
                </wp:positionH>
                <wp:positionV relativeFrom="paragraph">
                  <wp:posOffset>1496060</wp:posOffset>
                </wp:positionV>
                <wp:extent cx="5516245" cy="846455"/>
                <wp:effectExtent l="0" t="0" r="27940" b="25400"/>
                <wp:wrapTopAndBottom/>
                <wp:docPr id="1" name="Text Box 2"/>
                <a:graphic xmlns:a="http://schemas.openxmlformats.org/drawingml/2006/main">
                  <a:graphicData uri="http://schemas.microsoft.com/office/word/2010/wordprocessingShape">
                    <wps:wsp>
                      <wps:cNvSpPr/>
                      <wps:spPr>
                        <a:xfrm>
                          <a:off x="0" y="0"/>
                          <a:ext cx="5515560" cy="846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120" w:after="120"/>
                              <w:jc w:val="center"/>
                              <w:rPr>
                                <w:rFonts w:ascii="Calibri" w:hAnsi="Calibri" w:cs="Calibri"/>
                                <w:sz w:val="24"/>
                                <w:szCs w:val="24"/>
                              </w:rPr>
                            </w:pPr>
                            <w:r>
                              <w:rPr>
                                <w:rFonts w:cs="Calibri" w:ascii="Calibri" w:hAnsi="Calibri"/>
                                <w:sz w:val="24"/>
                                <w:szCs w:val="24"/>
                                <w:u w:val="none" w:color="000090"/>
                                <w:lang w:val="en-GB"/>
                              </w:rPr>
                              <w:t xml:space="preserve">Take note </w:t>
                            </w:r>
                            <w:r>
                              <w:rPr>
                                <w:rFonts w:cs="Calibri" w:ascii="Calibri" w:hAnsi="Calibri"/>
                                <w:b/>
                                <w:bCs/>
                                <w:i/>
                                <w:iCs/>
                                <w:sz w:val="24"/>
                                <w:szCs w:val="24"/>
                                <w:u w:val="none" w:color="000090"/>
                                <w:lang w:val="en-GB"/>
                              </w:rPr>
                              <w:t>“Safe”</w:t>
                            </w:r>
                            <w:r>
                              <w:rPr>
                                <w:rFonts w:cs="Calibri" w:ascii="Calibri" w:hAnsi="Calibri"/>
                                <w:sz w:val="24"/>
                                <w:szCs w:val="24"/>
                                <w:u w:val="none" w:color="000090"/>
                                <w:lang w:val="en-GB"/>
                              </w:rPr>
                              <w:t xml:space="preserve"> is defined by Black’s Law Dictionary as </w:t>
                              <w:br/>
                            </w:r>
                            <w:r>
                              <w:rPr>
                                <w:rFonts w:cs="Calibri" w:ascii="Calibri" w:hAnsi="Calibri"/>
                                <w:b/>
                                <w:bCs/>
                                <w:i/>
                                <w:iCs/>
                                <w:sz w:val="24"/>
                                <w:szCs w:val="24"/>
                                <w:u w:val="none" w:color="000090"/>
                                <w:lang w:val="en-GB"/>
                              </w:rPr>
                              <w:t>“the amount of exposure that will cause no harm or no damage after exposure”</w:t>
                            </w:r>
                            <w:r>
                              <w:rPr>
                                <w:rFonts w:cs="Calibri" w:ascii="Calibri" w:hAnsi="Calibri"/>
                                <w:sz w:val="24"/>
                                <w:szCs w:val="24"/>
                                <w:u w:val="none" w:color="000090"/>
                                <w:lang w:val="en-GB"/>
                              </w:rPr>
                              <w:t>.</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8.95pt;margin-top:117.8pt;width:434.25pt;height:66.55pt" wp14:anchorId="31CE69FA">
                <w10:wrap type="square"/>
                <v:fill o:detectmouseclick="t" type="solid" color2="black"/>
                <v:stroke color="black" weight="9360" joinstyle="miter" endcap="flat"/>
                <v:textbox>
                  <w:txbxContent>
                    <w:p>
                      <w:pPr>
                        <w:pStyle w:val="FrameContents"/>
                        <w:spacing w:before="120" w:after="120"/>
                        <w:jc w:val="center"/>
                        <w:rPr>
                          <w:rFonts w:ascii="Calibri" w:hAnsi="Calibri" w:cs="Calibri"/>
                          <w:sz w:val="24"/>
                          <w:szCs w:val="24"/>
                        </w:rPr>
                      </w:pPr>
                      <w:r>
                        <w:rPr>
                          <w:rFonts w:cs="Calibri" w:ascii="Calibri" w:hAnsi="Calibri"/>
                          <w:sz w:val="24"/>
                          <w:szCs w:val="24"/>
                          <w:u w:val="none" w:color="000090"/>
                          <w:lang w:val="en-GB"/>
                        </w:rPr>
                        <w:t xml:space="preserve">Take note </w:t>
                      </w:r>
                      <w:r>
                        <w:rPr>
                          <w:rFonts w:cs="Calibri" w:ascii="Calibri" w:hAnsi="Calibri"/>
                          <w:b/>
                          <w:bCs/>
                          <w:i/>
                          <w:iCs/>
                          <w:sz w:val="24"/>
                          <w:szCs w:val="24"/>
                          <w:u w:val="none" w:color="000090"/>
                          <w:lang w:val="en-GB"/>
                        </w:rPr>
                        <w:t>“Safe”</w:t>
                      </w:r>
                      <w:r>
                        <w:rPr>
                          <w:rFonts w:cs="Calibri" w:ascii="Calibri" w:hAnsi="Calibri"/>
                          <w:sz w:val="24"/>
                          <w:szCs w:val="24"/>
                          <w:u w:val="none" w:color="000090"/>
                          <w:lang w:val="en-GB"/>
                        </w:rPr>
                        <w:t xml:space="preserve"> is defined by Black’s Law Dictionary as </w:t>
                        <w:br/>
                      </w:r>
                      <w:r>
                        <w:rPr>
                          <w:rFonts w:cs="Calibri" w:ascii="Calibri" w:hAnsi="Calibri"/>
                          <w:b/>
                          <w:bCs/>
                          <w:i/>
                          <w:iCs/>
                          <w:sz w:val="24"/>
                          <w:szCs w:val="24"/>
                          <w:u w:val="none" w:color="000090"/>
                          <w:lang w:val="en-GB"/>
                        </w:rPr>
                        <w:t>“the amount of exposure that will cause no harm or no damage after exposure”</w:t>
                      </w:r>
                      <w:r>
                        <w:rPr>
                          <w:rFonts w:cs="Calibri" w:ascii="Calibri" w:hAnsi="Calibri"/>
                          <w:sz w:val="24"/>
                          <w:szCs w:val="24"/>
                          <w:u w:val="none" w:color="000090"/>
                          <w:lang w:val="en-GB"/>
                        </w:rPr>
                        <w:t>.</w:t>
                      </w:r>
                    </w:p>
                  </w:txbxContent>
                </v:textbox>
              </v:rect>
            </w:pict>
          </mc:Fallback>
        </mc:AlternateContent>
      </w:r>
      <w:r>
        <w:rPr>
          <w:rFonts w:cs="Arial"/>
          <w:b/>
          <w:sz w:val="24"/>
          <w:szCs w:val="24"/>
          <w:lang w:val="en-GB"/>
        </w:rPr>
        <w:t>How can you be satisfied that each boy or girl in your care is not allergic to any of the ingredients in the experimental medication?  Do you have a full list of the vaccine ingredients and have you then carried out an individual risk assessment for each boy and girl in your care to ensure the vaccine ingredients are safe for that particular boy or girl which is being either encouraged and or permitted to take the vaccine whilst under your duty of care?  If not, how can you be sure that the boy or girl or parent of that boy or girl has given “informed” consent?</w:t>
      </w:r>
    </w:p>
    <w:p>
      <w:pPr>
        <w:pStyle w:val="Normal"/>
        <w:rPr>
          <w:rFonts w:cs="Arial"/>
          <w:i/>
          <w:i/>
          <w:iCs/>
          <w:sz w:val="24"/>
          <w:szCs w:val="24"/>
          <w:lang w:val="en-GB"/>
        </w:rPr>
      </w:pPr>
      <w:r>
        <w:rPr>
          <w:rFonts w:cs="Arial"/>
          <w:i/>
          <w:iCs/>
          <w:sz w:val="24"/>
          <w:szCs w:val="24"/>
          <w:lang w:val="en-GB"/>
        </w:rPr>
      </w:r>
    </w:p>
    <w:p>
      <w:pPr>
        <w:pStyle w:val="Normal"/>
        <w:jc w:val="both"/>
        <w:rPr>
          <w:rFonts w:cs="Arial"/>
          <w:sz w:val="24"/>
          <w:szCs w:val="24"/>
          <w:lang w:val="en-GB"/>
        </w:rPr>
      </w:pPr>
      <w:r>
        <w:rPr>
          <w:rFonts w:cs="Arial"/>
          <w:sz w:val="24"/>
          <w:szCs w:val="24"/>
          <w:lang w:val="en-GB"/>
        </w:rPr>
        <w:t xml:space="preserve">In relation to boys and girls aged 12 – 15 with specific health conditions that put them at risk of severe COVID-19, parental consent </w:t>
      </w:r>
      <w:r>
        <w:rPr>
          <w:rFonts w:cs="Arial"/>
          <w:b/>
          <w:sz w:val="24"/>
          <w:szCs w:val="24"/>
          <w:lang w:val="en-GB"/>
        </w:rPr>
        <w:t>IS still required before a child is vaccinated</w:t>
      </w:r>
      <w:r>
        <w:rPr>
          <w:rFonts w:cs="Arial"/>
          <w:sz w:val="24"/>
          <w:szCs w:val="24"/>
          <w:lang w:val="en-GB"/>
        </w:rPr>
        <w:t>.  This includes express consent of both parents.</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In relation to boys and girls and other young people aged 12 years and over who are household contacts for persons who are immunosuppressed, parental consent </w:t>
      </w:r>
      <w:r>
        <w:rPr>
          <w:rFonts w:cs="Arial"/>
          <w:b/>
          <w:sz w:val="24"/>
          <w:szCs w:val="24"/>
          <w:lang w:val="en-GB"/>
        </w:rPr>
        <w:t>IS still required before a child is vaccinated.</w:t>
      </w:r>
      <w:r>
        <w:rPr>
          <w:rFonts w:cs="Arial"/>
          <w:sz w:val="24"/>
          <w:szCs w:val="24"/>
          <w:lang w:val="en-GB"/>
        </w:rPr>
        <w:t xml:space="preserve">  This includes express consent of both parents.</w:t>
      </w:r>
    </w:p>
    <w:p>
      <w:pPr>
        <w:pStyle w:val="Normal"/>
        <w:jc w:val="both"/>
        <w:rPr>
          <w:rFonts w:cs="Arial"/>
          <w:sz w:val="24"/>
          <w:szCs w:val="24"/>
          <w:lang w:val="en-GB"/>
        </w:rPr>
      </w:pPr>
      <w:r>
        <w:rPr>
          <w:rFonts w:cs="Arial"/>
          <w:sz w:val="24"/>
          <w:szCs w:val="24"/>
          <w:lang w:val="en-GB"/>
        </w:rPr>
      </w:r>
    </w:p>
    <w:p>
      <w:pPr>
        <w:pStyle w:val="Body"/>
        <w:spacing w:lineRule="auto" w:line="276"/>
        <w:jc w:val="both"/>
        <w:rPr>
          <w:rFonts w:ascii="Arial" w:hAnsi="Arial" w:cs="Arial"/>
          <w:color w:val="auto"/>
          <w:sz w:val="24"/>
          <w:szCs w:val="24"/>
          <w:lang w:val="en-GB"/>
        </w:rPr>
      </w:pPr>
      <w:r>
        <w:rPr>
          <w:rFonts w:cs="Arial" w:ascii="Arial" w:hAnsi="Arial"/>
          <w:sz w:val="24"/>
          <w:szCs w:val="24"/>
          <w:lang w:val="en-GB"/>
        </w:rPr>
        <w:t>Of relevance to the issue of informed consent is the Yellow Card Scheme</w:t>
      </w:r>
      <w:r>
        <w:rPr>
          <w:rStyle w:val="Hyperlink0"/>
          <w:rFonts w:cs="Arial" w:ascii="Arial" w:hAnsi="Arial"/>
          <w:sz w:val="24"/>
          <w:szCs w:val="24"/>
          <w:lang w:val="en-GB"/>
        </w:rPr>
        <w:t>9</w:t>
      </w:r>
      <w:r>
        <w:rPr>
          <w:rFonts w:cs="Arial" w:ascii="Arial" w:hAnsi="Arial"/>
          <w:sz w:val="24"/>
          <w:szCs w:val="24"/>
          <w:lang w:val="en-GB"/>
        </w:rPr>
        <w:t xml:space="preserve"> which the UK Government has established. This System shows that </w:t>
      </w:r>
      <w:r>
        <w:rPr>
          <w:rFonts w:cs="Arial" w:ascii="Arial" w:hAnsi="Arial"/>
          <w:color w:val="auto"/>
          <w:sz w:val="24"/>
          <w:szCs w:val="24"/>
          <w:lang w:val="en-GB"/>
        </w:rPr>
        <w:t>death</w:t>
      </w:r>
      <w:r>
        <w:rPr>
          <w:rFonts w:cs="Arial" w:ascii="Arial" w:hAnsi="Arial"/>
          <w:sz w:val="24"/>
          <w:szCs w:val="24"/>
          <w:lang w:val="en-GB"/>
        </w:rPr>
        <w:t xml:space="preserve"> has been listed 1,625 times as an outcome directly related to COVID-19 vaccines as at September 3, 2021. Deafness as a direct outcome related to COVID-19 vaccines has increased from a minimum of 280 occasions in May 2021 to 1,138 as at September 3, 2021, and Blindness now reported as a direct outcome 495 occasions.  It follows that the rates of increase of death and significant harm (excluding blood clotting/strokes/heart attacks are increasing as the vaccination programme is rolled out. As of September 3, 2021 the System shows a total of 1,186,837 adverse reactions to the experimental vaccines.  </w:t>
      </w:r>
      <w:r>
        <w:rPr>
          <w:rFonts w:cs="Arial" w:ascii="Arial" w:hAnsi="Arial"/>
          <w:b/>
          <w:sz w:val="24"/>
          <w:szCs w:val="24"/>
          <w:lang w:val="en-GB"/>
        </w:rPr>
        <w:t>It is a failing as regards informed consent not to make available this information to any boy or girl, man or woman in relation to providing informed consent.</w:t>
      </w:r>
      <w:r>
        <w:rPr>
          <w:rFonts w:cs="Arial" w:ascii="Arial" w:hAnsi="Arial"/>
          <w:sz w:val="24"/>
          <w:szCs w:val="24"/>
          <w:lang w:val="en-GB"/>
        </w:rPr>
        <w:t xml:space="preserve"> The government estimates that the number of adverse reactions/deaths reported in the Yellow Card System are </w:t>
      </w:r>
      <w:r>
        <w:rPr>
          <w:rFonts w:cs="Arial" w:ascii="Arial" w:hAnsi="Arial"/>
          <w:color w:val="auto"/>
          <w:sz w:val="24"/>
          <w:szCs w:val="24"/>
          <w:lang w:val="en-GB"/>
        </w:rPr>
        <w:t>understated</w:t>
      </w:r>
      <w:r>
        <w:rPr>
          <w:rFonts w:cs="Arial" w:ascii="Arial" w:hAnsi="Arial"/>
          <w:color w:val="FF0000"/>
          <w:sz w:val="24"/>
          <w:szCs w:val="24"/>
          <w:lang w:val="en-GB"/>
        </w:rPr>
        <w:t xml:space="preserve"> </w:t>
      </w:r>
      <w:r>
        <w:rPr>
          <w:rFonts w:cs="Arial" w:ascii="Arial" w:hAnsi="Arial"/>
          <w:sz w:val="24"/>
          <w:szCs w:val="24"/>
          <w:lang w:val="en-GB"/>
        </w:rPr>
        <w:t xml:space="preserve">such that the true figure could be 90 – 99% higher than this (i.e. that </w:t>
      </w:r>
      <w:r>
        <w:rPr>
          <w:rFonts w:cs="Arial" w:ascii="Arial" w:hAnsi="Arial"/>
          <w:color w:val="auto"/>
          <w:sz w:val="24"/>
          <w:szCs w:val="24"/>
          <w:lang w:val="en-GB"/>
        </w:rPr>
        <w:t>the figure recorded in the scheme</w:t>
      </w:r>
      <w:r>
        <w:rPr>
          <w:rFonts w:cs="Arial" w:ascii="Arial" w:hAnsi="Arial"/>
          <w:sz w:val="24"/>
          <w:szCs w:val="24"/>
          <w:lang w:val="en-GB"/>
        </w:rPr>
        <w:t xml:space="preserve"> is somewhere between 1 % and 10% of adverse reactions including death on the yellow card scheme), </w:t>
      </w:r>
      <w:r>
        <w:rPr>
          <w:rFonts w:cs="Arial" w:ascii="Arial" w:hAnsi="Arial"/>
          <w:color w:val="auto"/>
          <w:sz w:val="24"/>
          <w:szCs w:val="24"/>
          <w:lang w:val="en-GB"/>
        </w:rPr>
        <w:t>therefore the Government own estimate would put deaths anywhere between 16,000 and 160,000.</w:t>
      </w:r>
    </w:p>
    <w:p>
      <w:pPr>
        <w:pStyle w:val="Body"/>
        <w:spacing w:lineRule="auto" w:line="276"/>
        <w:jc w:val="both"/>
        <w:rPr>
          <w:rFonts w:ascii="Arial" w:hAnsi="Arial" w:cs="Arial"/>
          <w:sz w:val="24"/>
          <w:szCs w:val="24"/>
          <w:lang w:val="en-GB"/>
        </w:rPr>
      </w:pPr>
      <w:r>
        <w:rPr>
          <w:rFonts w:cs="Arial" w:ascii="Arial" w:hAnsi="Arial"/>
          <w:sz w:val="24"/>
          <w:szCs w:val="24"/>
          <w:lang w:val="en-GB"/>
        </w:rPr>
      </w:r>
    </w:p>
    <w:p>
      <w:pPr>
        <w:pStyle w:val="Normal"/>
        <w:jc w:val="both"/>
        <w:rPr>
          <w:rFonts w:cs="Arial"/>
          <w:sz w:val="24"/>
          <w:szCs w:val="24"/>
          <w:lang w:val="en-GB"/>
        </w:rPr>
      </w:pPr>
      <w:r>
        <w:rPr>
          <w:rFonts w:cs="Arial"/>
          <w:sz w:val="24"/>
          <w:szCs w:val="24"/>
          <w:lang w:val="en-GB"/>
        </w:rPr>
        <w:t>Fewer children worldwide have died from COVID-19 itself (recorded as death due to a positive result, with or without symptoms, and where underlying health conditions were present and often the cause of death) than those who have died from side-effects from the experimental vaccines. The most common side effects are neurological disorders, blood coagulation/clots and thromboembolic events such as pulmonary embolisms.</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Children are at no measurable risk from COVID-19 and no previously healthy child has died in the UK after infection.  Not one.  Children rarely become symptomatic and are very poor transmitters of COVID-19. Studies prove this and this has not changed.</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There is no benefit to a child from the experimental vaccine since they are at no risk from COVID -19, but they are unquestionably at risk from potential side effects and unknown long-term issues.</w:t>
      </w:r>
    </w:p>
    <w:p>
      <w:pPr>
        <w:pStyle w:val="Normal"/>
        <w:spacing w:lineRule="auto" w:line="240"/>
        <w:rPr>
          <w:rFonts w:cs="Arial"/>
          <w:sz w:val="24"/>
          <w:szCs w:val="24"/>
          <w:lang w:val="en-GB"/>
        </w:rPr>
      </w:pPr>
      <w:r>
        <w:rPr>
          <w:rFonts w:cs="Arial"/>
          <w:sz w:val="24"/>
          <w:szCs w:val="24"/>
          <w:lang w:val="en-GB"/>
        </w:rPr>
      </w:r>
    </w:p>
    <w:p>
      <w:pPr>
        <w:pStyle w:val="Body"/>
        <w:jc w:val="center"/>
        <w:rPr>
          <w:rFonts w:ascii="Arial" w:hAnsi="Arial" w:cs="Arial"/>
          <w:sz w:val="24"/>
          <w:szCs w:val="24"/>
          <w:lang w:val="en-GB"/>
        </w:rPr>
      </w:pPr>
      <w:r>
        <w:rPr/>
        <w:drawing>
          <wp:inline distT="0" distB="0" distL="0" distR="0">
            <wp:extent cx="5194300" cy="1873250"/>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2"/>
                    <a:stretch>
                      <a:fillRect/>
                    </a:stretch>
                  </pic:blipFill>
                  <pic:spPr bwMode="auto">
                    <a:xfrm>
                      <a:off x="0" y="0"/>
                      <a:ext cx="5194300" cy="1873250"/>
                    </a:xfrm>
                    <a:prstGeom prst="rect">
                      <a:avLst/>
                    </a:prstGeom>
                  </pic:spPr>
                </pic:pic>
              </a:graphicData>
            </a:graphic>
          </wp:inline>
        </w:drawing>
      </w:r>
    </w:p>
    <w:p>
      <w:pPr>
        <w:pStyle w:val="BodyA"/>
        <w:rPr>
          <w:rFonts w:ascii="Arial" w:hAnsi="Arial" w:cs="Arial"/>
          <w:b/>
          <w:b/>
          <w:bCs/>
          <w:u w:val="none" w:color="000090"/>
          <w:lang w:val="en-GB"/>
        </w:rPr>
      </w:pPr>
      <w:r>
        <w:rPr>
          <w:rFonts w:cs="Arial" w:ascii="Arial" w:hAnsi="Arial"/>
          <w:b/>
          <w:bCs/>
          <w:u w:val="none" w:color="000090"/>
          <w:lang w:val="en-GB"/>
        </w:rPr>
      </w:r>
    </w:p>
    <w:tbl>
      <w:tblPr>
        <w:tblW w:w="7371" w:type="dxa"/>
        <w:jc w:val="center"/>
        <w:tblInd w:w="0" w:type="dxa"/>
        <w:tblCellMar>
          <w:top w:w="55" w:type="dxa"/>
          <w:left w:w="55" w:type="dxa"/>
          <w:bottom w:w="55" w:type="dxa"/>
          <w:right w:w="55" w:type="dxa"/>
        </w:tblCellMar>
        <w:tblLook w:val="04a0" w:noHBand="0" w:noVBand="1" w:firstColumn="1" w:lastRow="0" w:lastColumn="0" w:firstRow="1"/>
      </w:tblPr>
      <w:tblGrid>
        <w:gridCol w:w="1460"/>
        <w:gridCol w:w="1971"/>
        <w:gridCol w:w="1969"/>
        <w:gridCol w:w="1970"/>
      </w:tblGrid>
      <w:tr>
        <w:trPr/>
        <w:tc>
          <w:tcPr>
            <w:tcW w:w="7370" w:type="dxa"/>
            <w:gridSpan w:val="4"/>
            <w:tcBorders>
              <w:top w:val="single" w:sz="12" w:space="0" w:color="000000"/>
              <w:left w:val="single" w:sz="12" w:space="0" w:color="000000"/>
              <w:bottom w:val="single" w:sz="6" w:space="0" w:color="000000"/>
              <w:right w:val="single" w:sz="12" w:space="0" w:color="000000"/>
            </w:tcBorders>
            <w:shd w:color="auto" w:fill="979797" w:themeFill="background2" w:themeFillTint="9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8"/>
                <w:szCs w:val="28"/>
              </w:rPr>
              <w:t>COVID-19 VACCINE DAMAGE – SEPTEMBER 2021</w:t>
            </w:r>
          </w:p>
        </w:tc>
      </w:tr>
      <w:tr>
        <w:trPr/>
        <w:tc>
          <w:tcPr>
            <w:tcW w:w="1460" w:type="dxa"/>
            <w:tcBorders>
              <w:top w:val="single" w:sz="12"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sz w:val="24"/>
                <w:szCs w:val="24"/>
              </w:rPr>
            </w:pPr>
            <w:r>
              <w:rPr>
                <w:rFonts w:eastAsia="Calibri" w:cs="Arial" w:ascii="Arial" w:hAnsi="Arial"/>
                <w:sz w:val="24"/>
                <w:szCs w:val="24"/>
              </w:rPr>
            </w:r>
          </w:p>
        </w:tc>
        <w:tc>
          <w:tcPr>
            <w:tcW w:w="1971" w:type="dxa"/>
            <w:tcBorders>
              <w:top w:val="single" w:sz="12"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Deaths</w:t>
            </w:r>
          </w:p>
        </w:tc>
        <w:tc>
          <w:tcPr>
            <w:tcW w:w="1969" w:type="dxa"/>
            <w:tcBorders>
              <w:top w:val="single" w:sz="12"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Injuries</w:t>
            </w:r>
          </w:p>
        </w:tc>
        <w:tc>
          <w:tcPr>
            <w:tcW w:w="1970" w:type="dxa"/>
            <w:tcBorders>
              <w:top w:val="single" w:sz="12"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Date</w:t>
            </w:r>
          </w:p>
        </w:tc>
      </w:tr>
      <w:tr>
        <w:trPr/>
        <w:tc>
          <w:tcPr>
            <w:tcW w:w="146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UK</w:t>
            </w:r>
          </w:p>
        </w:tc>
        <w:tc>
          <w:tcPr>
            <w:tcW w:w="1971"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1,625</w:t>
            </w:r>
          </w:p>
        </w:tc>
        <w:tc>
          <w:tcPr>
            <w:tcW w:w="1969"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bookmarkStart w:id="0" w:name="_Hlk78408856"/>
            <w:r>
              <w:rPr>
                <w:rFonts w:eastAsia="Calibri" w:cs="Arial" w:ascii="Arial" w:hAnsi="Arial"/>
                <w:i/>
                <w:iCs/>
                <w:sz w:val="24"/>
                <w:szCs w:val="24"/>
              </w:rPr>
              <w:t>1,</w:t>
            </w:r>
            <w:bookmarkEnd w:id="0"/>
            <w:r>
              <w:rPr>
                <w:rFonts w:eastAsia="Calibri" w:cs="Arial" w:ascii="Arial" w:hAnsi="Arial"/>
                <w:i/>
                <w:iCs/>
                <w:sz w:val="24"/>
                <w:szCs w:val="24"/>
              </w:rPr>
              <w:t>186,837</w:t>
            </w:r>
          </w:p>
        </w:tc>
        <w:tc>
          <w:tcPr>
            <w:tcW w:w="197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sz w:val="24"/>
                <w:szCs w:val="24"/>
              </w:rPr>
            </w:pPr>
            <w:r>
              <w:rPr>
                <w:rFonts w:eastAsia="Calibri" w:cs="Arial" w:ascii="Arial" w:hAnsi="Arial"/>
                <w:sz w:val="24"/>
                <w:szCs w:val="24"/>
              </w:rPr>
              <w:t>3</w:t>
            </w:r>
            <w:r>
              <w:rPr>
                <w:rFonts w:eastAsia="Calibri" w:cs="Arial" w:ascii="Arial" w:hAnsi="Arial"/>
                <w:sz w:val="24"/>
                <w:szCs w:val="24"/>
                <w:vertAlign w:val="superscript"/>
              </w:rPr>
              <w:t>rd</w:t>
            </w:r>
            <w:r>
              <w:rPr>
                <w:rFonts w:eastAsia="Calibri" w:cs="Arial" w:ascii="Arial" w:hAnsi="Arial"/>
                <w:sz w:val="24"/>
                <w:szCs w:val="24"/>
              </w:rPr>
              <w:t xml:space="preserve"> September</w:t>
            </w:r>
          </w:p>
        </w:tc>
      </w:tr>
      <w:tr>
        <w:trPr/>
        <w:tc>
          <w:tcPr>
            <w:tcW w:w="146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EU</w:t>
            </w:r>
          </w:p>
        </w:tc>
        <w:tc>
          <w:tcPr>
            <w:tcW w:w="1971"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24,526</w:t>
            </w:r>
          </w:p>
        </w:tc>
        <w:tc>
          <w:tcPr>
            <w:tcW w:w="1969"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2,317,495</w:t>
            </w:r>
          </w:p>
        </w:tc>
        <w:tc>
          <w:tcPr>
            <w:tcW w:w="197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sz w:val="24"/>
                <w:szCs w:val="24"/>
              </w:rPr>
            </w:pPr>
            <w:r>
              <w:rPr>
                <w:rFonts w:eastAsia="Calibri" w:cs="Arial" w:ascii="Arial" w:hAnsi="Arial"/>
                <w:sz w:val="24"/>
                <w:szCs w:val="24"/>
              </w:rPr>
              <w:t>11</w:t>
            </w:r>
            <w:r>
              <w:rPr>
                <w:rFonts w:eastAsia="Calibri" w:cs="Arial" w:ascii="Arial" w:hAnsi="Arial"/>
                <w:sz w:val="24"/>
                <w:szCs w:val="24"/>
                <w:vertAlign w:val="superscript"/>
              </w:rPr>
              <w:t>th</w:t>
            </w:r>
            <w:r>
              <w:rPr>
                <w:rFonts w:eastAsia="Calibri" w:cs="Arial" w:ascii="Arial" w:hAnsi="Arial"/>
                <w:sz w:val="24"/>
                <w:szCs w:val="24"/>
              </w:rPr>
              <w:t xml:space="preserve"> September</w:t>
            </w:r>
          </w:p>
        </w:tc>
      </w:tr>
      <w:tr>
        <w:trPr/>
        <w:tc>
          <w:tcPr>
            <w:tcW w:w="146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USA</w:t>
            </w:r>
          </w:p>
        </w:tc>
        <w:tc>
          <w:tcPr>
            <w:tcW w:w="1971"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15,815</w:t>
            </w:r>
          </w:p>
        </w:tc>
        <w:tc>
          <w:tcPr>
            <w:tcW w:w="1969"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i/>
                <w:i/>
                <w:iCs/>
                <w:sz w:val="24"/>
                <w:szCs w:val="24"/>
              </w:rPr>
            </w:pPr>
            <w:r>
              <w:rPr>
                <w:rFonts w:eastAsia="Calibri" w:cs="Arial" w:ascii="Arial" w:hAnsi="Arial"/>
                <w:i/>
                <w:iCs/>
                <w:sz w:val="24"/>
                <w:szCs w:val="24"/>
              </w:rPr>
              <w:t>720,843</w:t>
            </w:r>
          </w:p>
        </w:tc>
        <w:tc>
          <w:tcPr>
            <w:tcW w:w="1970" w:type="dxa"/>
            <w:tcBorders>
              <w:top w:val="single" w:sz="6" w:space="0" w:color="000000"/>
              <w:left w:val="single" w:sz="12" w:space="0" w:color="000000"/>
              <w:bottom w:val="single" w:sz="6" w:space="0" w:color="000000"/>
              <w:right w:val="single" w:sz="12" w:space="0" w:color="000000"/>
            </w:tcBorders>
          </w:tcPr>
          <w:p>
            <w:pPr>
              <w:pStyle w:val="TableContents"/>
              <w:spacing w:before="0" w:after="0"/>
              <w:jc w:val="center"/>
              <w:rPr>
                <w:rFonts w:ascii="Arial" w:hAnsi="Arial" w:eastAsia="Calibri" w:cs="Arial"/>
                <w:sz w:val="24"/>
                <w:szCs w:val="24"/>
              </w:rPr>
            </w:pPr>
            <w:r>
              <w:rPr>
                <w:rFonts w:eastAsia="Calibri" w:cs="Arial" w:ascii="Arial" w:hAnsi="Arial"/>
                <w:sz w:val="24"/>
                <w:szCs w:val="24"/>
              </w:rPr>
              <w:t>10</w:t>
            </w:r>
            <w:r>
              <w:rPr>
                <w:rFonts w:eastAsia="Calibri" w:cs="Arial" w:ascii="Arial" w:hAnsi="Arial"/>
                <w:sz w:val="24"/>
                <w:szCs w:val="24"/>
                <w:vertAlign w:val="superscript"/>
              </w:rPr>
              <w:t>th</w:t>
            </w:r>
            <w:r>
              <w:rPr>
                <w:rFonts w:eastAsia="Calibri" w:cs="Arial" w:ascii="Arial" w:hAnsi="Arial"/>
                <w:sz w:val="24"/>
                <w:szCs w:val="24"/>
              </w:rPr>
              <w:t xml:space="preserve"> September</w:t>
            </w:r>
          </w:p>
        </w:tc>
      </w:tr>
      <w:tr>
        <w:trPr/>
        <w:tc>
          <w:tcPr>
            <w:tcW w:w="1460" w:type="dxa"/>
            <w:tcBorders>
              <w:top w:val="single" w:sz="6" w:space="0" w:color="000000"/>
              <w:left w:val="single" w:sz="12" w:space="0" w:color="000000"/>
              <w:bottom w:val="single" w:sz="12" w:space="0" w:color="000000"/>
              <w:right w:val="single" w:sz="12" w:space="0" w:color="000000"/>
            </w:tcBorders>
            <w:shd w:color="auto" w:fill="D9D9D9" w:themeFill="background1" w:themeFillShade="d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TOTAL</w:t>
            </w:r>
          </w:p>
        </w:tc>
        <w:tc>
          <w:tcPr>
            <w:tcW w:w="1971" w:type="dxa"/>
            <w:tcBorders>
              <w:top w:val="single" w:sz="6" w:space="0" w:color="000000"/>
              <w:left w:val="single" w:sz="12" w:space="0" w:color="000000"/>
              <w:bottom w:val="single" w:sz="12" w:space="0" w:color="000000"/>
              <w:right w:val="single" w:sz="12" w:space="0" w:color="000000"/>
            </w:tcBorders>
            <w:shd w:color="auto" w:fill="D9D9D9" w:themeFill="background1" w:themeFillShade="d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41,966</w:t>
            </w:r>
          </w:p>
        </w:tc>
        <w:tc>
          <w:tcPr>
            <w:tcW w:w="1969" w:type="dxa"/>
            <w:tcBorders>
              <w:top w:val="single" w:sz="6" w:space="0" w:color="000000"/>
              <w:left w:val="single" w:sz="12" w:space="0" w:color="000000"/>
              <w:bottom w:val="single" w:sz="12" w:space="0" w:color="000000"/>
              <w:right w:val="single" w:sz="12" w:space="0" w:color="000000"/>
            </w:tcBorders>
            <w:shd w:color="auto" w:fill="D9D9D9" w:themeFill="background1" w:themeFillShade="d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t>4,225,175</w:t>
            </w:r>
          </w:p>
        </w:tc>
        <w:tc>
          <w:tcPr>
            <w:tcW w:w="1970" w:type="dxa"/>
            <w:tcBorders>
              <w:top w:val="single" w:sz="6" w:space="0" w:color="000000"/>
              <w:left w:val="single" w:sz="12" w:space="0" w:color="000000"/>
              <w:bottom w:val="single" w:sz="12" w:space="0" w:color="000000"/>
              <w:right w:val="single" w:sz="12" w:space="0" w:color="000000"/>
            </w:tcBorders>
            <w:shd w:color="auto" w:fill="D9D9D9" w:themeFill="background1" w:themeFillShade="d9" w:val="clear"/>
          </w:tcPr>
          <w:p>
            <w:pPr>
              <w:pStyle w:val="TableContents"/>
              <w:spacing w:before="0" w:after="0"/>
              <w:jc w:val="center"/>
              <w:rPr>
                <w:rFonts w:ascii="Arial" w:hAnsi="Arial" w:eastAsia="Calibri" w:cs="Arial"/>
                <w:b/>
                <w:b/>
                <w:bCs/>
                <w:sz w:val="24"/>
                <w:szCs w:val="24"/>
              </w:rPr>
            </w:pPr>
            <w:r>
              <w:rPr>
                <w:rFonts w:eastAsia="Calibri" w:cs="Arial" w:ascii="Arial" w:hAnsi="Arial"/>
                <w:b/>
                <w:bCs/>
                <w:sz w:val="24"/>
                <w:szCs w:val="24"/>
              </w:rPr>
            </w:r>
          </w:p>
        </w:tc>
      </w:tr>
    </w:tbl>
    <w:p>
      <w:pPr>
        <w:pStyle w:val="BodyA"/>
        <w:spacing w:lineRule="auto" w:line="276"/>
        <w:ind w:left="1134" w:hanging="0"/>
        <w:jc w:val="both"/>
        <w:rPr>
          <w:rFonts w:ascii="Arial" w:hAnsi="Arial" w:cs="Arial"/>
          <w:lang w:val="en-GB"/>
        </w:rPr>
      </w:pPr>
      <w:r>
        <w:rPr>
          <w:rFonts w:cs="Arial" w:ascii="Arial" w:hAnsi="Arial"/>
          <w:lang w:val="en-GB"/>
        </w:rPr>
      </w:r>
    </w:p>
    <w:p>
      <w:pPr>
        <w:pStyle w:val="Body"/>
        <w:spacing w:lineRule="auto" w:line="276"/>
        <w:jc w:val="both"/>
        <w:rPr>
          <w:rFonts w:ascii="Arial" w:hAnsi="Arial" w:cs="Arial"/>
          <w:sz w:val="24"/>
          <w:szCs w:val="24"/>
          <w:lang w:val="en-GB"/>
        </w:rPr>
      </w:pPr>
      <w:r>
        <w:rPr>
          <w:rFonts w:cs="Arial" w:ascii="Arial" w:hAnsi="Arial"/>
          <w:sz w:val="24"/>
          <w:szCs w:val="24"/>
          <w:lang w:val="en-GB"/>
        </w:rPr>
        <w:t>In addition, on the VAERS</w:t>
      </w:r>
      <w:hyperlink w:anchor="VaersReportUsa">
        <w:r>
          <w:rPr>
            <w:rStyle w:val="Hyperlink0"/>
            <w:rFonts w:cs="Arial" w:ascii="Arial" w:hAnsi="Arial"/>
            <w:sz w:val="24"/>
            <w:szCs w:val="24"/>
            <w:lang w:val="en-GB"/>
          </w:rPr>
          <w:t>10</w:t>
        </w:r>
      </w:hyperlink>
      <w:r>
        <w:rPr>
          <w:rFonts w:cs="Arial" w:ascii="Arial" w:hAnsi="Arial"/>
          <w:sz w:val="24"/>
          <w:szCs w:val="24"/>
          <w:lang w:val="en-GB"/>
        </w:rPr>
        <w:t xml:space="preserve"> USA (Vaccine Adverse Events Reporting System) Death has been listed as an outcome related to COVID-19 vaccines at least 3,924 times as of May 8, 2021 a figure which at September 10, 2021 had risen to </w:t>
      </w:r>
      <w:r>
        <w:rPr>
          <w:rFonts w:eastAsia="Calibri" w:cs="Arial" w:ascii="Arial" w:hAnsi="Arial"/>
          <w:sz w:val="24"/>
          <w:szCs w:val="24"/>
          <w:lang w:val="en-GB"/>
        </w:rPr>
        <w:t>15,815</w:t>
      </w:r>
      <w:r>
        <w:rPr>
          <w:rFonts w:cs="Arial" w:ascii="Arial" w:hAnsi="Arial"/>
          <w:sz w:val="24"/>
          <w:szCs w:val="24"/>
          <w:lang w:val="en-GB"/>
        </w:rPr>
        <w:t xml:space="preserve">. </w:t>
      </w:r>
    </w:p>
    <w:p>
      <w:pPr>
        <w:pStyle w:val="Body"/>
        <w:spacing w:lineRule="auto" w:line="276"/>
        <w:jc w:val="both"/>
        <w:rPr>
          <w:rFonts w:ascii="Arial" w:hAnsi="Arial" w:cs="Arial"/>
          <w:sz w:val="24"/>
          <w:szCs w:val="24"/>
          <w:lang w:val="en-GB"/>
        </w:rPr>
      </w:pPr>
      <w:r>
        <w:rPr>
          <w:rFonts w:cs="Arial" w:ascii="Arial" w:hAnsi="Arial"/>
          <w:sz w:val="24"/>
          <w:szCs w:val="24"/>
          <w:lang w:val="en-GB"/>
        </w:rPr>
      </w:r>
    </w:p>
    <w:p>
      <w:pPr>
        <w:pStyle w:val="Body"/>
        <w:spacing w:lineRule="auto" w:line="276"/>
        <w:jc w:val="both"/>
        <w:rPr>
          <w:rFonts w:ascii="Arial" w:hAnsi="Arial" w:cs="Arial"/>
          <w:sz w:val="24"/>
          <w:szCs w:val="24"/>
          <w:lang w:val="en-GB"/>
        </w:rPr>
      </w:pPr>
      <w:r>
        <w:rPr>
          <w:rFonts w:cs="Arial" w:ascii="Arial" w:hAnsi="Arial"/>
          <w:sz w:val="24"/>
          <w:szCs w:val="24"/>
          <w:lang w:val="en-GB"/>
        </w:rPr>
        <w:t xml:space="preserve">On the European database EndraViligance Death has been listed as an outcome related to COVID-19 vaccines at least </w:t>
      </w:r>
      <w:r>
        <w:rPr>
          <w:rFonts w:eastAsia="Calibri" w:cs="Arial" w:ascii="Arial" w:hAnsi="Arial"/>
          <w:sz w:val="24"/>
          <w:szCs w:val="24"/>
          <w:lang w:val="en-GB"/>
        </w:rPr>
        <w:t>24,526</w:t>
      </w:r>
      <w:r>
        <w:rPr>
          <w:rFonts w:eastAsia="Calibri" w:cs="Arial" w:ascii="Arial" w:hAnsi="Arial"/>
          <w:i/>
          <w:iCs/>
          <w:sz w:val="24"/>
          <w:szCs w:val="24"/>
          <w:lang w:val="en-GB"/>
        </w:rPr>
        <w:t xml:space="preserve"> </w:t>
      </w:r>
      <w:r>
        <w:rPr>
          <w:rFonts w:cs="Arial" w:ascii="Arial" w:hAnsi="Arial"/>
          <w:sz w:val="24"/>
          <w:szCs w:val="24"/>
          <w:lang w:val="en-GB"/>
        </w:rPr>
        <w:t>times as of September 11, 2021 and includes 2,317,495</w:t>
      </w:r>
      <w:r>
        <w:rPr>
          <w:rFonts w:eastAsia="Calibri" w:cs="Arial" w:ascii="Arial" w:hAnsi="Arial"/>
          <w:sz w:val="24"/>
          <w:szCs w:val="24"/>
          <w:lang w:val="en-GB"/>
        </w:rPr>
        <w:t xml:space="preserve"> </w:t>
      </w:r>
      <w:r>
        <w:rPr>
          <w:rFonts w:cs="Arial" w:ascii="Arial" w:hAnsi="Arial"/>
          <w:sz w:val="24"/>
          <w:szCs w:val="24"/>
          <w:lang w:val="en-GB"/>
        </w:rPr>
        <w:t>adverse reactions.</w:t>
      </w:r>
    </w:p>
    <w:p>
      <w:pPr>
        <w:pStyle w:val="Body"/>
        <w:spacing w:lineRule="auto" w:line="276"/>
        <w:jc w:val="both"/>
        <w:rPr>
          <w:rFonts w:ascii="Arial" w:hAnsi="Arial" w:eastAsia="Arial" w:cs="Arial"/>
          <w:color w:val="auto"/>
          <w:sz w:val="24"/>
          <w:szCs w:val="24"/>
          <w:u w:val="none" w:color="1155CC"/>
          <w:lang w:val="en-GB"/>
        </w:rPr>
      </w:pPr>
      <w:r>
        <w:rPr>
          <w:rFonts w:eastAsia="Arial" w:cs="Arial" w:ascii="Arial" w:hAnsi="Arial"/>
          <w:color w:val="auto"/>
          <w:sz w:val="24"/>
          <w:szCs w:val="24"/>
          <w:u w:val="none" w:color="1155CC"/>
          <w:lang w:val="en-GB"/>
        </w:rPr>
      </w:r>
    </w:p>
    <w:p>
      <w:pPr>
        <w:pStyle w:val="Normal"/>
        <w:jc w:val="center"/>
        <w:rPr>
          <w:rFonts w:cs="Arial"/>
          <w:i/>
          <w:i/>
          <w:iCs/>
          <w:color w:val="auto"/>
          <w:sz w:val="24"/>
          <w:szCs w:val="24"/>
          <w:lang w:val="en-GB"/>
        </w:rPr>
      </w:pPr>
      <w:r>
        <w:rPr/>
        <w:drawing>
          <wp:inline distT="0" distB="0" distL="0" distR="0">
            <wp:extent cx="3322955" cy="2512695"/>
            <wp:effectExtent l="0" t="0" r="0" b="0"/>
            <wp:docPr id="4"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ext&#10;&#10;Description automatically generated"/>
                    <pic:cNvPicPr>
                      <a:picLocks noChangeAspect="1" noChangeArrowheads="1"/>
                    </pic:cNvPicPr>
                  </pic:nvPicPr>
                  <pic:blipFill>
                    <a:blip r:embed="rId3"/>
                    <a:stretch>
                      <a:fillRect/>
                    </a:stretch>
                  </pic:blipFill>
                  <pic:spPr bwMode="auto">
                    <a:xfrm>
                      <a:off x="0" y="0"/>
                      <a:ext cx="3322955" cy="2512695"/>
                    </a:xfrm>
                    <a:prstGeom prst="rect">
                      <a:avLst/>
                    </a:prstGeom>
                  </pic:spPr>
                </pic:pic>
              </a:graphicData>
            </a:graphic>
          </wp:inline>
        </w:drawing>
      </w:r>
    </w:p>
    <w:p>
      <w:pPr>
        <w:pStyle w:val="Normal"/>
        <w:jc w:val="both"/>
        <w:rPr>
          <w:rFonts w:cs="Arial"/>
          <w:i/>
          <w:i/>
          <w:iCs/>
          <w:color w:val="auto"/>
          <w:sz w:val="24"/>
          <w:szCs w:val="24"/>
          <w:lang w:val="en-GB"/>
        </w:rPr>
      </w:pPr>
      <w:r>
        <w:rPr>
          <w:rFonts w:cs="Arial"/>
          <w:i/>
          <w:iCs/>
          <w:color w:val="auto"/>
          <w:sz w:val="24"/>
          <w:szCs w:val="24"/>
          <w:lang w:val="en-GB"/>
        </w:rPr>
      </w:r>
    </w:p>
    <w:p>
      <w:pPr>
        <w:pStyle w:val="Normal"/>
        <w:jc w:val="both"/>
        <w:rPr>
          <w:rFonts w:cs="Arial"/>
          <w:b/>
          <w:b/>
          <w:sz w:val="24"/>
          <w:szCs w:val="24"/>
          <w:lang w:val="en-GB"/>
        </w:rPr>
      </w:pPr>
      <w:r>
        <mc:AlternateContent>
          <mc:Choice Requires="wps">
            <w:drawing>
              <wp:anchor behindDoc="0" distT="45720" distB="45720" distL="114300" distR="114300" simplePos="0" locked="0" layoutInCell="1" allowOverlap="1" relativeHeight="3" wp14:anchorId="0B002A2C">
                <wp:simplePos x="0" y="0"/>
                <wp:positionH relativeFrom="column">
                  <wp:posOffset>615950</wp:posOffset>
                </wp:positionH>
                <wp:positionV relativeFrom="paragraph">
                  <wp:posOffset>1616075</wp:posOffset>
                </wp:positionV>
                <wp:extent cx="5516245" cy="846455"/>
                <wp:effectExtent l="0" t="0" r="27940" b="25400"/>
                <wp:wrapTopAndBottom/>
                <wp:docPr id="5" name="Text Box 2"/>
                <a:graphic xmlns:a="http://schemas.openxmlformats.org/drawingml/2006/main">
                  <a:graphicData uri="http://schemas.microsoft.com/office/word/2010/wordprocessingShape">
                    <wps:wsp>
                      <wps:cNvSpPr/>
                      <wps:spPr>
                        <a:xfrm>
                          <a:off x="0" y="0"/>
                          <a:ext cx="5515560" cy="846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120" w:after="120"/>
                              <w:jc w:val="center"/>
                              <w:rPr>
                                <w:rStyle w:val="Hyperlink0"/>
                                <w:rFonts w:ascii="Calibri" w:hAnsi="Calibri" w:cs="Calibri"/>
                                <w:b/>
                                <w:b/>
                                <w:sz w:val="24"/>
                                <w:szCs w:val="24"/>
                                <w:lang w:val="en-GB"/>
                              </w:rPr>
                            </w:pPr>
                            <w:r>
                              <w:rPr>
                                <w:rFonts w:cs="Calibri" w:ascii="Calibri" w:hAnsi="Calibri"/>
                                <w:b/>
                                <w:sz w:val="24"/>
                                <w:szCs w:val="24"/>
                                <w:lang w:val="en-GB"/>
                              </w:rPr>
                              <w:t>“</w:t>
                            </w:r>
                            <w:r>
                              <w:rPr>
                                <w:rFonts w:cs="Calibri" w:ascii="Calibri" w:hAnsi="Calibri"/>
                                <w:b/>
                                <w:i/>
                                <w:iCs/>
                                <w:sz w:val="24"/>
                                <w:szCs w:val="24"/>
                                <w:u w:val="single" w:color="000000"/>
                                <w:lang w:val="en-GB"/>
                              </w:rPr>
                              <w:t>Myocarditis and Pericarditis</w:t>
                            </w:r>
                            <w:r>
                              <w:rPr>
                                <w:rFonts w:cs="Calibri" w:ascii="Calibri" w:hAnsi="Calibri"/>
                                <w:b/>
                                <w:i/>
                                <w:iCs/>
                                <w:sz w:val="24"/>
                                <w:szCs w:val="24"/>
                                <w:lang w:val="en-GB"/>
                              </w:rPr>
                              <w:t xml:space="preserve"> …</w:t>
                            </w:r>
                            <w:r>
                              <w:rPr>
                                <w:rFonts w:cs="Calibri" w:ascii="Calibri" w:hAnsi="Calibri"/>
                                <w:b/>
                                <w:i/>
                                <w:iCs/>
                                <w:sz w:val="24"/>
                                <w:szCs w:val="24"/>
                              </w:rPr>
                              <w:t xml:space="preserve"> </w:t>
                              <w:br/>
                              <w:t>The observed risk is highest in males 12 through 17 years of age</w:t>
                            </w:r>
                            <w:r>
                              <w:rPr>
                                <w:rFonts w:cs="Calibri" w:ascii="Calibri" w:hAnsi="Calibri"/>
                                <w:b/>
                                <w:sz w:val="24"/>
                                <w:szCs w:val="24"/>
                              </w:rPr>
                              <w:t>”</w:t>
                            </w:r>
                            <w:r>
                              <w:rPr>
                                <w:rStyle w:val="Hyperlink0"/>
                                <w:rFonts w:cs="Calibri" w:ascii="Calibri" w:hAnsi="Calibri"/>
                                <w:b/>
                                <w:sz w:val="24"/>
                                <w:szCs w:val="24"/>
                                <w:lang w:val="en-GB"/>
                              </w:rPr>
                              <w:t xml:space="preserve"> </w:t>
                            </w:r>
                            <w:r>
                              <w:rPr>
                                <w:rStyle w:val="Hyperlink0"/>
                                <w:rFonts w:cs="Calibri" w:ascii="Calibri" w:hAnsi="Calibri"/>
                                <w:b/>
                                <w:color w:val="0070C0"/>
                                <w:sz w:val="24"/>
                                <w:szCs w:val="24"/>
                                <w:lang w:val="en-GB"/>
                              </w:rPr>
                              <w:t>12</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8.5pt;margin-top:127.25pt;width:434.25pt;height:66.55pt" wp14:anchorId="0B002A2C">
                <w10:wrap type="square"/>
                <v:fill o:detectmouseclick="t" type="solid" color2="black"/>
                <v:stroke color="black" weight="9360" joinstyle="miter" endcap="flat"/>
                <v:textbox>
                  <w:txbxContent>
                    <w:p>
                      <w:pPr>
                        <w:pStyle w:val="FrameContents"/>
                        <w:spacing w:before="120" w:after="120"/>
                        <w:jc w:val="center"/>
                        <w:rPr>
                          <w:rStyle w:val="Hyperlink0"/>
                          <w:rFonts w:ascii="Calibri" w:hAnsi="Calibri" w:cs="Calibri"/>
                          <w:b/>
                          <w:b/>
                          <w:sz w:val="24"/>
                          <w:szCs w:val="24"/>
                          <w:lang w:val="en-GB"/>
                        </w:rPr>
                      </w:pPr>
                      <w:r>
                        <w:rPr>
                          <w:rFonts w:cs="Calibri" w:ascii="Calibri" w:hAnsi="Calibri"/>
                          <w:b/>
                          <w:sz w:val="24"/>
                          <w:szCs w:val="24"/>
                          <w:lang w:val="en-GB"/>
                        </w:rPr>
                        <w:t>“</w:t>
                      </w:r>
                      <w:r>
                        <w:rPr>
                          <w:rFonts w:cs="Calibri" w:ascii="Calibri" w:hAnsi="Calibri"/>
                          <w:b/>
                          <w:i/>
                          <w:iCs/>
                          <w:sz w:val="24"/>
                          <w:szCs w:val="24"/>
                          <w:u w:val="single" w:color="000000"/>
                          <w:lang w:val="en-GB"/>
                        </w:rPr>
                        <w:t>Myocarditis and Pericarditis</w:t>
                      </w:r>
                      <w:r>
                        <w:rPr>
                          <w:rFonts w:cs="Calibri" w:ascii="Calibri" w:hAnsi="Calibri"/>
                          <w:b/>
                          <w:i/>
                          <w:iCs/>
                          <w:sz w:val="24"/>
                          <w:szCs w:val="24"/>
                          <w:lang w:val="en-GB"/>
                        </w:rPr>
                        <w:t xml:space="preserve"> …</w:t>
                      </w:r>
                      <w:r>
                        <w:rPr>
                          <w:rFonts w:cs="Calibri" w:ascii="Calibri" w:hAnsi="Calibri"/>
                          <w:b/>
                          <w:i/>
                          <w:iCs/>
                          <w:sz w:val="24"/>
                          <w:szCs w:val="24"/>
                        </w:rPr>
                        <w:t xml:space="preserve"> </w:t>
                        <w:br/>
                        <w:t>The observed risk is highest in males 12 through 17 years of age</w:t>
                      </w:r>
                      <w:r>
                        <w:rPr>
                          <w:rFonts w:cs="Calibri" w:ascii="Calibri" w:hAnsi="Calibri"/>
                          <w:b/>
                          <w:sz w:val="24"/>
                          <w:szCs w:val="24"/>
                        </w:rPr>
                        <w:t>”</w:t>
                      </w:r>
                      <w:r>
                        <w:rPr>
                          <w:rStyle w:val="Hyperlink0"/>
                          <w:rFonts w:cs="Calibri" w:ascii="Calibri" w:hAnsi="Calibri"/>
                          <w:b/>
                          <w:sz w:val="24"/>
                          <w:szCs w:val="24"/>
                          <w:lang w:val="en-GB"/>
                        </w:rPr>
                        <w:t xml:space="preserve"> </w:t>
                      </w:r>
                      <w:r>
                        <w:rPr>
                          <w:rStyle w:val="Hyperlink0"/>
                          <w:rFonts w:cs="Calibri" w:ascii="Calibri" w:hAnsi="Calibri"/>
                          <w:b/>
                          <w:color w:val="0070C0"/>
                          <w:sz w:val="24"/>
                          <w:szCs w:val="24"/>
                          <w:lang w:val="en-GB"/>
                        </w:rPr>
                        <w:t>12</w:t>
                      </w:r>
                    </w:p>
                  </w:txbxContent>
                </v:textbox>
              </v:rect>
            </w:pict>
          </mc:Fallback>
        </mc:AlternateContent>
      </w:r>
      <w:r>
        <w:rPr>
          <w:rFonts w:cs="Arial"/>
          <w:color w:val="auto"/>
          <w:sz w:val="24"/>
          <w:szCs w:val="24"/>
          <w:lang w:val="en-GB"/>
        </w:rPr>
        <w:t>A</w:t>
      </w:r>
      <w:r>
        <w:rPr>
          <w:rFonts w:cs="Arial"/>
          <w:sz w:val="24"/>
          <w:szCs w:val="24"/>
          <w:lang w:val="en-GB"/>
        </w:rPr>
        <w:t xml:space="preserve">bsent emergency authorisation which is being used by the UK Government and others around the world to roll out the experimental vaccines, these medications would have to be withdrawn from the “market”.  In the USA, for example, deaths in relation to other vaccines numbering as few as 50 (in a country with a population in excess of 360 million) would cause withdrawal of the relevant medication.  Comparable provisions apply in the UK and in Europe. This too is something directly relevant to informed consent, as is </w:t>
      </w:r>
      <w:r>
        <w:rPr>
          <w:rFonts w:cs="Arial"/>
          <w:b/>
          <w:sz w:val="24"/>
          <w:szCs w:val="24"/>
          <w:lang w:val="en-GB"/>
        </w:rPr>
        <w:t>the data which shows that children who participated in the Pfizer covid vaccine clinical trials have had an adverse reaction rate at 86%</w:t>
      </w:r>
      <w:r>
        <w:rPr>
          <w:rStyle w:val="Hyperlink0"/>
          <w:rFonts w:cs="Arial"/>
          <w:b/>
          <w:color w:val="0070C0"/>
          <w:sz w:val="24"/>
          <w:szCs w:val="24"/>
          <w:lang w:val="en-GB"/>
        </w:rPr>
        <w:t>11</w:t>
      </w:r>
      <w:r>
        <w:rPr>
          <w:rFonts w:cs="Arial"/>
          <w:b/>
          <w:sz w:val="24"/>
          <w:szCs w:val="24"/>
          <w:lang w:val="en-GB"/>
        </w:rPr>
        <w:t xml:space="preserve"> </w:t>
      </w:r>
    </w:p>
    <w:p>
      <w:pPr>
        <w:pStyle w:val="Normal"/>
        <w:jc w:val="both"/>
        <w:rPr>
          <w:rFonts w:cs="Arial"/>
          <w:b/>
          <w:b/>
          <w:color w:val="auto"/>
          <w:sz w:val="24"/>
          <w:szCs w:val="24"/>
          <w:lang w:val="en-GB"/>
        </w:rPr>
      </w:pPr>
      <w:r>
        <w:rPr>
          <w:rFonts w:cs="Arial"/>
          <w:b/>
          <w:color w:val="auto"/>
          <w:sz w:val="24"/>
          <w:szCs w:val="24"/>
          <w:lang w:val="en-GB"/>
        </w:rPr>
      </w:r>
    </w:p>
    <w:p>
      <w:pPr>
        <w:pStyle w:val="Normal"/>
        <w:jc w:val="both"/>
        <w:rPr>
          <w:rFonts w:cs="Arial"/>
          <w:b/>
          <w:b/>
          <w:sz w:val="24"/>
          <w:szCs w:val="24"/>
          <w:lang w:val="en-GB"/>
        </w:rPr>
      </w:pPr>
      <w:r>
        <w:rPr>
          <w:rFonts w:cs="Arial"/>
          <w:b/>
          <w:color w:val="auto"/>
          <w:sz w:val="24"/>
          <w:szCs w:val="24"/>
          <w:lang w:val="en-GB"/>
        </w:rPr>
        <w:t>T</w:t>
      </w:r>
      <w:r>
        <w:rPr>
          <w:rFonts w:cs="Arial"/>
          <w:b/>
          <w:sz w:val="24"/>
          <w:szCs w:val="24"/>
          <w:lang w:val="en-GB"/>
        </w:rPr>
        <w:t>here is a wider acknowledged link to heart conditions (myocarditis/ myopericarditis and pericarditis) in young men and boys globally, in the US the VAERS reporting system (as of 20 August) has captured 5,093 reports of myocarditis for under 20 year olds</w:t>
      </w:r>
      <w:r>
        <w:rPr>
          <w:rStyle w:val="Hyperlink0"/>
          <w:rFonts w:cs="Arial"/>
          <w:b/>
          <w:color w:val="0070C0"/>
          <w:sz w:val="24"/>
          <w:szCs w:val="24"/>
          <w:lang w:val="en-GB"/>
        </w:rPr>
        <w:t>10</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The US Food and Drug Administration (FDA) documentation acknowledges that in the case of the Pfizer-BioNTech  </w:t>
      </w:r>
      <w:r>
        <w:rPr>
          <w:rFonts w:cs="Arial"/>
          <w:i/>
          <w:iCs/>
          <w:sz w:val="24"/>
          <w:szCs w:val="24"/>
          <w:lang w:val="en-GB"/>
        </w:rPr>
        <w:t>“There is no information on the co-administration of the Pfizer-BioNTech COVID-19 Vaccine with other vaccines”.</w:t>
      </w:r>
      <w:r>
        <w:rPr>
          <w:rStyle w:val="Hyperlink0"/>
          <w:rFonts w:cs="Arial"/>
          <w:b/>
          <w:color w:val="0070C0"/>
          <w:sz w:val="24"/>
          <w:szCs w:val="24"/>
          <w:lang w:val="en-GB"/>
        </w:rPr>
        <w:t>13</w:t>
      </w:r>
      <w:r>
        <w:rPr>
          <w:rFonts w:cs="Arial"/>
          <w:sz w:val="24"/>
          <w:szCs w:val="24"/>
          <w:lang w:val="en-GB"/>
        </w:rPr>
        <w:t xml:space="preserve"> Therefore the risks and potential harm arising from co-administration with say HPV or Influenza “Flu” vaccines for example are unquantified at this time.</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NHS Guidance limits the advice to be provided in relation to “informed consent” to communication of “the anticipated benefits of vaccination in the simplest of terms”, “the likely side effects from vaccination and any individual risks they may run should be addressed”, and “the disbenefits of not consenting to the vaccination”.  It will be noted then that the stance of the NHS as regards the issue of consent is inadequate when compared with provision of fully informed consent, as shown in the attached document which sets out the law relating to informed consent which should be gone through to ensure informed consent is being given. </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Principle 5 of the Nuremberg Code</w:t>
      </w:r>
      <w:r>
        <w:rPr>
          <w:rStyle w:val="Hyperlink0"/>
          <w:rFonts w:cs="Arial"/>
          <w:sz w:val="24"/>
          <w:szCs w:val="24"/>
          <w:lang w:val="en-GB"/>
        </w:rPr>
        <w:t>7</w:t>
      </w:r>
      <w:r>
        <w:rPr>
          <w:rFonts w:cs="Arial"/>
          <w:sz w:val="24"/>
          <w:szCs w:val="24"/>
          <w:lang w:val="en-GB"/>
        </w:rPr>
        <w:t xml:space="preserve"> states that no medical experiments or trials should be conducted where there is an a priori (theoretical) reason to believe that death or disabling injury will occur. You will appreciate that these medical experiments (the trials for which conclude in 2023) are not theoretical as regards death or disabling injury: there is clear evidence of both arising. </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As you are undoubtedly aware, children under the age of 16 can sometimes be deemed “Gillick competent” (for example, a 15 year old girl seeking the contraception pill without her parents’ knowledge) but in relation to experimental medications such as these COVID-19 vaccines which have no long-term data known and where deaths and serious adverse reactions are recorded but not known to the child prior to their “consent” it would be absurd to claim that they were in fact “Gillick competent”.  The Court of Appeal case of Bell v Tavistock [2021] </w:t>
      </w:r>
      <w:r>
        <w:rPr>
          <w:rStyle w:val="Hyperlink0"/>
          <w:rFonts w:cs="Arial"/>
          <w:sz w:val="24"/>
          <w:szCs w:val="24"/>
          <w:lang w:val="en-GB"/>
        </w:rPr>
        <w:t>14</w:t>
      </w:r>
      <w:r>
        <w:rPr>
          <w:rFonts w:cs="Arial"/>
          <w:sz w:val="24"/>
          <w:szCs w:val="24"/>
          <w:lang w:val="en-GB"/>
        </w:rPr>
        <w:t xml:space="preserve"> makes clear that children under 16 years of age need to be deemed Gillick competent by the treating clinician if receiving an experimental medication where the long-term effects may not be clear to the child, </w:t>
      </w:r>
      <w:r>
        <w:rPr>
          <w:rFonts w:cs="Arial"/>
          <w:color w:val="auto"/>
          <w:sz w:val="24"/>
          <w:szCs w:val="24"/>
          <w:lang w:val="en-GB"/>
        </w:rPr>
        <w:t>the case specifically concerning</w:t>
      </w:r>
      <w:r>
        <w:rPr>
          <w:rFonts w:cs="Arial"/>
          <w:sz w:val="24"/>
          <w:szCs w:val="24"/>
          <w:lang w:val="en-GB"/>
        </w:rPr>
        <w:t xml:space="preserve"> puberty blockers.  Clearly this case means that each child would need to be assessed by the treating clinician as to their informed consent i.e. their understanding of the harm and long-term effects before being given such treatment and of alternative </w:t>
      </w:r>
      <w:r>
        <w:rPr>
          <w:rFonts w:cs="Arial"/>
          <w:color w:val="auto"/>
          <w:sz w:val="24"/>
          <w:szCs w:val="24"/>
          <w:lang w:val="en-GB"/>
        </w:rPr>
        <w:t xml:space="preserve">treatments </w:t>
      </w:r>
      <w:r>
        <w:rPr>
          <w:rFonts w:cs="Arial"/>
          <w:sz w:val="24"/>
          <w:szCs w:val="24"/>
          <w:lang w:val="en-GB"/>
        </w:rPr>
        <w:t>available etc.  The case does not amend the Supreme Court judgement of Montgomery v Lanarkshire (2015)</w:t>
      </w:r>
      <w:r>
        <w:rPr>
          <w:rStyle w:val="Hyperlink0"/>
          <w:rFonts w:cs="Arial"/>
          <w:sz w:val="24"/>
          <w:szCs w:val="24"/>
          <w:lang w:val="en-GB"/>
        </w:rPr>
        <w:t>8</w:t>
      </w:r>
      <w:r>
        <w:rPr>
          <w:rFonts w:cs="Arial"/>
          <w:sz w:val="24"/>
          <w:szCs w:val="24"/>
          <w:lang w:val="en-GB"/>
        </w:rPr>
        <w:t xml:space="preserve"> which sets out what informed consent is.</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The case of AB v CD &amp; Others [2021]</w:t>
      </w:r>
      <w:r>
        <w:rPr>
          <w:rStyle w:val="Hyperlink0"/>
          <w:rFonts w:cs="Arial"/>
          <w:sz w:val="24"/>
          <w:szCs w:val="24"/>
          <w:lang w:val="en-GB"/>
        </w:rPr>
        <w:t>15</w:t>
      </w:r>
      <w:r>
        <w:rPr>
          <w:rFonts w:cs="Arial"/>
          <w:sz w:val="24"/>
          <w:szCs w:val="24"/>
          <w:lang w:val="en-GB"/>
        </w:rPr>
        <w:t xml:space="preserve"> makes it clear that the absence of Gillick competency cannot then be used to allow parents to consent to a child having an experimental medication when the child him/herself does not want it.  The law therefore is protective of children under 16 years of age when it comes to experimental medications, as responsible parents should expect, and recognises children’s limitations regarding being “informed”. </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It is obvious that most adults are not giving informed consent since very limited information is provided about adverse reactions caused by the experimental vaccinations. The government’s own website confirms that large numbers of people have suffered adverse effects, including death (and the government estimates that their own figures include at best 10%, and at worst 1%, of the true figure for deaths). They are also not informed as to the ingredients and so cannot make enquiry of any allergic reaction that might follow administration of an experimental vaccine. Many adults have not even heard of the government “yellow card scheme” and so are unaware of the large number of adverse effects reported.  It is therefore absurd to suggest that children can provide “informed consent” by reference to “Gillick competence” criteria.  Feeling peer pressured, following celebrity trends, believing that they won’t be able to attend certain venues or participate in certain activities unless they have the experimental medication or being influenced by advertising aimed at young people to try and persuade them that they should have or need to have the experimental vaccinations, create the opposite to informed consent. </w:t>
      </w:r>
    </w:p>
    <w:p>
      <w:pPr>
        <w:pStyle w:val="Normal"/>
        <w:jc w:val="both"/>
        <w:rPr>
          <w:rFonts w:cs="Arial"/>
          <w:sz w:val="24"/>
          <w:szCs w:val="24"/>
          <w:lang w:val="en-GB"/>
        </w:rPr>
      </w:pPr>
      <w:r>
        <w:rPr>
          <w:rFonts w:cs="Arial"/>
          <w:sz w:val="24"/>
          <w:szCs w:val="24"/>
          <w:lang w:val="en-GB"/>
        </w:rPr>
      </w:r>
    </w:p>
    <w:p>
      <w:pPr>
        <w:pStyle w:val="Normal"/>
        <w:rPr>
          <w:rFonts w:cs="Arial"/>
          <w:b/>
          <w:b/>
          <w:sz w:val="24"/>
          <w:szCs w:val="24"/>
          <w:lang w:val="en-GB"/>
        </w:rPr>
      </w:pPr>
      <w:r>
        <w:rPr>
          <w:rFonts w:cs="Arial"/>
          <w:b/>
          <w:sz w:val="24"/>
          <w:szCs w:val="24"/>
          <w:lang w:val="en-GB"/>
        </w:rPr>
      </w:r>
      <w:r>
        <w:br w:type="page"/>
      </w:r>
    </w:p>
    <w:p>
      <w:pPr>
        <w:pStyle w:val="Normal"/>
        <w:jc w:val="both"/>
        <w:rPr>
          <w:rFonts w:cs="Arial"/>
          <w:b/>
          <w:b/>
          <w:sz w:val="24"/>
          <w:szCs w:val="24"/>
          <w:lang w:val="en-GB"/>
        </w:rPr>
      </w:pPr>
      <w:r>
        <w:rPr>
          <w:rFonts w:cs="Arial"/>
          <w:b/>
          <w:sz w:val="24"/>
          <w:szCs w:val="24"/>
          <w:lang w:val="en-GB"/>
        </w:rPr>
        <w:t>Important Facts</w:t>
      </w:r>
    </w:p>
    <w:p>
      <w:pPr>
        <w:pStyle w:val="Normal"/>
        <w:jc w:val="both"/>
        <w:rPr>
          <w:rFonts w:cs="Arial"/>
          <w:sz w:val="24"/>
          <w:szCs w:val="24"/>
          <w:lang w:val="en-GB"/>
        </w:rPr>
      </w:pPr>
      <w:r>
        <w:rPr>
          <w:rFonts w:cs="Arial"/>
          <w:sz w:val="24"/>
          <w:szCs w:val="24"/>
          <w:lang w:val="en-GB"/>
        </w:rPr>
        <w:t>The Covid-19 vaccinations are all currently in phase 3 of clinical trials</w:t>
      </w:r>
      <w:r>
        <w:rPr>
          <w:rStyle w:val="Hyperlink0"/>
          <w:rFonts w:cs="Arial"/>
          <w:sz w:val="24"/>
          <w:szCs w:val="24"/>
          <w:lang w:val="en-GB"/>
        </w:rPr>
        <w:t>5</w:t>
      </w:r>
      <w:r>
        <w:rPr>
          <w:rFonts w:cs="Arial"/>
          <w:sz w:val="24"/>
          <w:szCs w:val="24"/>
          <w:lang w:val="en-GB"/>
        </w:rPr>
        <w:t xml:space="preserve"> which are due to end at various points throughout 2023 dependent on the vaccine concerned. Some of the vaccines are using, for the first time in humans, mRNA (messenger RNA) technology, which a recently-published Harvard University study concludes can alter a person’s DNA, contrary to denials of this by the manufacturers that this is the case and asserting that such suggestions are ‘conspiracy theory’. Notwithstanding the emergency use authorisation for the administration of these experimental medications, it is my understanding that the Government is underwriting the manufacture of these experimental medications against any liability arising from their administration; this does not apply to the persons giving out the medication, those encouraging it and pushing advertising about it, nor to a parent consenting against the wishes of another [which is against the law without a court order], yet the parents will be left to bear the consequences of any side effects to the child which can be life-changing (for example death, blood clots, blindness, heart problems etc).</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 xml:space="preserve">The side effects from the experimental Covid-19 vaccines are grossly unreported including the number of deaths.  In other countries and in trials, there have also been deaths and serious side effects within children used as test subjects where their parents have consented to this. </w:t>
      </w:r>
      <w:r>
        <w:rPr>
          <w:rFonts w:cs="Arial"/>
          <w:b/>
          <w:sz w:val="24"/>
          <w:szCs w:val="24"/>
          <w:lang w:val="en-GB"/>
        </w:rPr>
        <w:t>86% of children suffered an adverse reaction to the “Pfizer Covid vaccine” in clinical trials in USA</w:t>
      </w:r>
      <w:r>
        <w:rPr>
          <w:rStyle w:val="Hyperlink0"/>
          <w:rFonts w:cs="Arial"/>
          <w:b/>
          <w:sz w:val="24"/>
          <w:szCs w:val="24"/>
          <w:lang w:val="en-GB"/>
        </w:rPr>
        <w:t>11.</w:t>
      </w:r>
      <w:r>
        <w:rPr>
          <w:rFonts w:cs="Arial"/>
          <w:sz w:val="24"/>
          <w:szCs w:val="24"/>
          <w:lang w:val="en-GB"/>
        </w:rPr>
        <w:t xml:space="preserve"> </w:t>
      </w:r>
    </w:p>
    <w:p>
      <w:pPr>
        <w:pStyle w:val="Normal"/>
        <w:jc w:val="both"/>
        <w:rPr>
          <w:rFonts w:cs="Arial"/>
          <w:i/>
          <w:i/>
          <w:iCs/>
          <w:color w:val="505050"/>
          <w:sz w:val="24"/>
          <w:szCs w:val="24"/>
          <w:highlight w:val="white"/>
          <w:u w:val="none" w:color="505050"/>
          <w:lang w:val="en-GB"/>
        </w:rPr>
      </w:pPr>
      <w:r>
        <w:rPr>
          <w:rFonts w:cs="Arial"/>
          <w:i/>
          <w:iCs/>
          <w:color w:val="505050"/>
          <w:sz w:val="24"/>
          <w:szCs w:val="24"/>
          <w:u w:val="none" w:color="505050"/>
          <w:shd w:fill="FFFFFF" w:val="clear"/>
          <w:lang w:val="en-GB"/>
        </w:rPr>
      </w:r>
    </w:p>
    <w:p>
      <w:pPr>
        <w:pStyle w:val="NormalWeb"/>
        <w:shd w:val="clear" w:color="auto" w:fill="FFFFFF"/>
        <w:spacing w:lineRule="auto" w:line="276" w:beforeAutospacing="0" w:before="0" w:afterAutospacing="0" w:after="0"/>
        <w:jc w:val="both"/>
        <w:rPr>
          <w:rFonts w:ascii="Arial" w:hAnsi="Arial" w:cs="Arial"/>
          <w:color w:val="555555"/>
        </w:rPr>
      </w:pPr>
      <w:r>
        <w:rPr>
          <w:rFonts w:cs="Arial" w:ascii="Arial" w:hAnsi="Arial"/>
        </w:rPr>
        <w:t>Side effects from coronavirus vaccination are not without precedent. In 2009, six million [mostly] children were vaccinated against swine flu, many of whom suffered brain injury. As a result, the government was ordered to pay £60m in compensation</w:t>
      </w:r>
      <w:r>
        <w:rPr>
          <w:rStyle w:val="Hyperlink0"/>
          <w:rFonts w:cs="Arial" w:ascii="Arial" w:hAnsi="Arial"/>
          <w:color w:val="0070C0"/>
        </w:rPr>
        <w:t>16</w:t>
      </w:r>
      <w:r>
        <w:rPr>
          <w:rFonts w:cs="Arial" w:ascii="Arial" w:hAnsi="Arial"/>
        </w:rPr>
        <w:t>. Compensation can never, of course, correct a disability or life-long and life changing injury, and would never come close to the loss suffered. Compensation in such circumstances is also capped.</w:t>
      </w:r>
    </w:p>
    <w:p>
      <w:pPr>
        <w:pStyle w:val="Normal"/>
        <w:jc w:val="both"/>
        <w:rPr>
          <w:rFonts w:cs="Arial"/>
          <w:sz w:val="24"/>
          <w:szCs w:val="24"/>
          <w:lang w:val="en-GB"/>
        </w:rPr>
      </w:pPr>
      <w:r>
        <w:rPr>
          <w:rFonts w:cs="Arial"/>
          <w:sz w:val="24"/>
          <w:szCs w:val="24"/>
          <w:lang w:val="en-GB"/>
        </w:rPr>
      </w:r>
    </w:p>
    <w:p>
      <w:pPr>
        <w:pStyle w:val="Normal"/>
        <w:jc w:val="both"/>
        <w:rPr>
          <w:rFonts w:cs="Arial"/>
          <w:sz w:val="24"/>
          <w:szCs w:val="24"/>
          <w:lang w:val="en-GB"/>
        </w:rPr>
      </w:pPr>
      <w:r>
        <w:rPr>
          <w:rFonts w:cs="Arial"/>
          <w:sz w:val="24"/>
          <w:szCs w:val="24"/>
          <w:lang w:val="en-GB"/>
        </w:rPr>
        <w:t>Principle 5 of the Nuremberg Code</w:t>
      </w:r>
      <w:r>
        <w:rPr>
          <w:rStyle w:val="Hyperlink0"/>
          <w:rFonts w:cs="Arial"/>
          <w:sz w:val="24"/>
          <w:szCs w:val="24"/>
          <w:lang w:val="en-GB"/>
        </w:rPr>
        <w:t>7</w:t>
      </w:r>
      <w:r>
        <w:rPr>
          <w:rFonts w:cs="Arial"/>
          <w:sz w:val="24"/>
          <w:szCs w:val="24"/>
          <w:lang w:val="en-GB"/>
        </w:rPr>
        <w:t xml:space="preserve"> states that no medical experiments or trials should be conducted where there is an a priori (theoretical) reason to believe that death or disabling injury will occur. You will appreciate that these medical experiments (the trials for which conclude in 2023) are not theoretical as regards death or disabling injury: there is clear evidence of both arising. There is still no information being given to people about the full ingredient list or contents of these experimental medications nor what effects these may have combined and individually.  A “wait and see” approach is not allowing even adults to make informed decisions in advance.</w:t>
      </w:r>
    </w:p>
    <w:p>
      <w:pPr>
        <w:pStyle w:val="Normal"/>
        <w:rPr>
          <w:rFonts w:cs="Arial"/>
          <w:color w:val="1155CC"/>
          <w:sz w:val="24"/>
          <w:szCs w:val="24"/>
          <w:highlight w:val="yellow"/>
          <w:u w:val="none" w:color="1155CC"/>
          <w:lang w:val="en-GB"/>
        </w:rPr>
      </w:pPr>
      <w:r>
        <w:rPr>
          <w:rFonts w:cs="Arial"/>
          <w:color w:val="1155CC"/>
          <w:sz w:val="24"/>
          <w:szCs w:val="24"/>
          <w:u w:val="none" w:color="1155CC"/>
          <w:shd w:fill="FFFF00" w:val="clear"/>
          <w:lang w:val="en-GB"/>
        </w:rPr>
      </w:r>
    </w:p>
    <w:p>
      <w:pPr>
        <w:pStyle w:val="Normal"/>
        <w:jc w:val="both"/>
        <w:rPr>
          <w:rFonts w:cs="Arial"/>
          <w:b/>
          <w:b/>
          <w:bCs/>
          <w:sz w:val="24"/>
          <w:szCs w:val="24"/>
          <w:lang w:val="en-GB"/>
        </w:rPr>
      </w:pPr>
      <w:r>
        <w:rPr>
          <w:rFonts w:cs="Arial"/>
          <w:b/>
          <w:bCs/>
          <w:sz w:val="24"/>
          <w:szCs w:val="24"/>
          <w:lang w:val="en-GB"/>
        </w:rPr>
        <w:t xml:space="preserve">Receipt of this Notice shows you have been made aware that death or other serious injuries are possible outcomes for </w:t>
      </w:r>
      <w:permStart w:id="432151090" w:edGrp="everyone"/>
      <w:r>
        <w:rPr>
          <w:rFonts w:cs="Arial"/>
          <w:b/>
          <w:bCs/>
          <w:sz w:val="24"/>
          <w:szCs w:val="24"/>
          <w:lang w:val="en-GB"/>
        </w:rPr>
        <w:t>[</w:t>
      </w:r>
      <w:r>
        <w:rPr>
          <w:rFonts w:cs="Arial"/>
          <w:b/>
          <w:bCs/>
          <w:color w:val="7030A0"/>
          <w:sz w:val="24"/>
          <w:szCs w:val="24"/>
          <w:lang w:val="en-GB"/>
        </w:rPr>
        <w:t>insert child(ren)’s name(s)</w:t>
      </w:r>
      <w:r>
        <w:rPr>
          <w:rFonts w:cs="Arial"/>
          <w:b/>
          <w:bCs/>
          <w:sz w:val="24"/>
          <w:szCs w:val="24"/>
          <w:lang w:val="en-GB"/>
        </w:rPr>
        <w:t>]</w:t>
      </w:r>
      <w:r>
        <w:rPr>
          <w:rFonts w:cs="Arial"/>
          <w:b/>
          <w:bCs/>
          <w:sz w:val="24"/>
          <w:szCs w:val="24"/>
          <w:lang w:val="en-GB"/>
        </w:rPr>
        <w:t xml:space="preserve"> taking the COVID-19 experimental vaccination. </w:t>
      </w:r>
      <w:permEnd w:id="432151090"/>
    </w:p>
    <w:p>
      <w:pPr>
        <w:pStyle w:val="Normal"/>
        <w:jc w:val="both"/>
        <w:rPr>
          <w:rFonts w:cs="Arial"/>
          <w:b/>
          <w:b/>
          <w:bCs/>
          <w:sz w:val="24"/>
          <w:szCs w:val="24"/>
          <w:lang w:val="en-GB"/>
        </w:rPr>
      </w:pPr>
      <w:r>
        <w:rPr>
          <w:rFonts w:cs="Arial"/>
          <w:b/>
          <w:bCs/>
          <w:sz w:val="24"/>
          <w:szCs w:val="24"/>
          <w:lang w:val="en-GB"/>
        </w:rPr>
        <w:t xml:space="preserve">Furthermore receipt of this Notice set outs clearly my position that I do not consent to </w:t>
      </w:r>
      <w:permStart w:id="918311048" w:edGrp="everyone"/>
      <w:r>
        <w:rPr>
          <w:rFonts w:cs="Arial"/>
          <w:b/>
          <w:bCs/>
          <w:sz w:val="24"/>
          <w:szCs w:val="24"/>
          <w:lang w:val="en-GB"/>
        </w:rPr>
        <w:t>[</w:t>
      </w:r>
      <w:r>
        <w:rPr>
          <w:rFonts w:cs="Arial"/>
          <w:b/>
          <w:bCs/>
          <w:color w:val="7030A0"/>
          <w:sz w:val="24"/>
          <w:szCs w:val="24"/>
          <w:lang w:val="en-GB"/>
        </w:rPr>
        <w:t>insert child(ren)’s name(s)</w:t>
      </w:r>
      <w:r>
        <w:rPr>
          <w:rFonts w:cs="Arial"/>
          <w:b/>
          <w:bCs/>
          <w:sz w:val="24"/>
          <w:szCs w:val="24"/>
          <w:lang w:val="en-GB"/>
        </w:rPr>
        <w:t>]</w:t>
      </w:r>
      <w:r>
        <w:rPr>
          <w:rFonts w:cs="Arial"/>
          <w:b/>
          <w:bCs/>
          <w:sz w:val="24"/>
          <w:szCs w:val="24"/>
          <w:lang w:val="en-GB"/>
        </w:rPr>
        <w:t xml:space="preserve"> taking or being encouraged to take the COVID-19 experimental vaccine or indeed any experimental medications without my express written consent.</w:t>
      </w:r>
      <w:permEnd w:id="918311048"/>
    </w:p>
    <w:p>
      <w:pPr>
        <w:pStyle w:val="Normal"/>
        <w:jc w:val="center"/>
        <w:rPr>
          <w:rFonts w:cs="Arial"/>
          <w:b/>
          <w:b/>
          <w:bCs/>
          <w:sz w:val="24"/>
          <w:szCs w:val="24"/>
          <w:lang w:val="en-GB"/>
        </w:rPr>
      </w:pPr>
      <w:r>
        <w:rPr>
          <w:rFonts w:cs="Arial"/>
          <w:b/>
          <w:bCs/>
          <w:sz w:val="24"/>
          <w:szCs w:val="24"/>
          <w:lang w:val="en-GB"/>
        </w:rPr>
      </w:r>
    </w:p>
    <w:p>
      <w:pPr>
        <w:pStyle w:val="Normal"/>
        <w:jc w:val="both"/>
        <w:rPr>
          <w:rFonts w:cs="Arial"/>
          <w:b/>
          <w:b/>
          <w:bCs/>
          <w:sz w:val="24"/>
          <w:szCs w:val="24"/>
          <w:lang w:val="en-GB"/>
        </w:rPr>
      </w:pPr>
      <w:r>
        <w:rPr>
          <w:rFonts w:cs="Arial"/>
          <w:b/>
          <w:bCs/>
          <w:sz w:val="24"/>
          <w:szCs w:val="24"/>
          <w:lang w:val="en-GB"/>
        </w:rPr>
      </w:r>
    </w:p>
    <w:p>
      <w:pPr>
        <w:pStyle w:val="Normal"/>
        <w:spacing w:lineRule="auto" w:line="240"/>
        <w:rPr>
          <w:rFonts w:cs="Arial"/>
          <w:b/>
          <w:b/>
          <w:bCs/>
          <w:sz w:val="24"/>
          <w:szCs w:val="24"/>
          <w:lang w:val="en-GB"/>
        </w:rPr>
      </w:pPr>
      <w:r>
        <w:rPr>
          <w:rFonts w:cs="Arial"/>
          <w:b/>
          <w:bCs/>
          <w:sz w:val="24"/>
          <w:szCs w:val="24"/>
          <w:lang w:val="en-GB"/>
        </w:rPr>
      </w:r>
      <w:r>
        <w:br w:type="page"/>
      </w:r>
    </w:p>
    <w:p>
      <w:pPr>
        <w:pStyle w:val="Normal"/>
        <w:jc w:val="both"/>
        <w:rPr>
          <w:rFonts w:cs="Arial"/>
          <w:b/>
          <w:b/>
          <w:color w:val="auto"/>
          <w:sz w:val="24"/>
          <w:szCs w:val="24"/>
          <w:lang w:val="en-GB"/>
        </w:rPr>
      </w:pPr>
      <w:r>
        <w:rPr>
          <w:rFonts w:cs="Arial"/>
          <w:b/>
          <w:color w:val="auto"/>
          <w:sz w:val="24"/>
          <w:szCs w:val="24"/>
          <w:lang w:val="en-GB"/>
        </w:rPr>
        <w:t>Agreed written position/Acknowledged position</w:t>
      </w:r>
    </w:p>
    <w:p>
      <w:pPr>
        <w:pStyle w:val="Normal"/>
        <w:jc w:val="both"/>
        <w:rPr>
          <w:rFonts w:cs="Arial"/>
          <w:sz w:val="24"/>
          <w:szCs w:val="24"/>
          <w:lang w:val="en-GB"/>
        </w:rPr>
      </w:pPr>
      <w:r>
        <w:rPr>
          <w:rFonts w:cs="Arial"/>
          <w:sz w:val="24"/>
          <w:szCs w:val="24"/>
          <w:lang w:val="en-GB"/>
        </w:rPr>
        <w:t xml:space="preserve">In the circumstances I seek your written reassurance that you will ensure that </w:t>
      </w:r>
      <w:permStart w:id="860126717" w:edGrp="everyone"/>
      <w:r>
        <w:rPr>
          <w:rFonts w:cs="Arial"/>
          <w:b/>
          <w:bCs/>
          <w:sz w:val="24"/>
          <w:szCs w:val="24"/>
          <w:lang w:val="en-GB"/>
        </w:rPr>
        <w:t>[</w:t>
      </w:r>
      <w:r>
        <w:rPr>
          <w:rFonts w:cs="Arial"/>
          <w:b/>
          <w:bCs/>
          <w:color w:val="7030A0"/>
          <w:sz w:val="24"/>
          <w:szCs w:val="24"/>
          <w:lang w:val="en-GB"/>
        </w:rPr>
        <w:t>insert child(ren)’s name(s)</w:t>
      </w:r>
      <w:r>
        <w:rPr>
          <w:rFonts w:cs="Arial"/>
          <w:b/>
          <w:bCs/>
          <w:sz w:val="24"/>
          <w:szCs w:val="24"/>
          <w:lang w:val="en-GB"/>
        </w:rPr>
        <w:t>]</w:t>
      </w:r>
      <w:r>
        <w:rPr>
          <w:rFonts w:cs="Arial"/>
          <w:sz w:val="24"/>
          <w:szCs w:val="24"/>
          <w:lang w:val="en-GB"/>
        </w:rPr>
        <w:t xml:space="preserve"> is not vaccinated.</w:t>
      </w:r>
      <w:permEnd w:id="860126717"/>
    </w:p>
    <w:p>
      <w:pPr>
        <w:pStyle w:val="Normal"/>
        <w:jc w:val="both"/>
        <w:rPr>
          <w:rFonts w:cs="Arial"/>
          <w:sz w:val="24"/>
          <w:szCs w:val="24"/>
          <w:lang w:val="en-GB"/>
        </w:rPr>
      </w:pPr>
      <w:r>
        <w:rPr>
          <w:rFonts w:cs="Arial"/>
          <w:sz w:val="24"/>
          <w:szCs w:val="24"/>
          <w:lang w:val="en-GB"/>
        </w:rPr>
      </w:r>
    </w:p>
    <w:p>
      <w:pPr>
        <w:pStyle w:val="Normal"/>
        <w:jc w:val="both"/>
        <w:rPr>
          <w:rFonts w:cs="Arial"/>
          <w:bCs/>
          <w:sz w:val="24"/>
          <w:szCs w:val="24"/>
          <w:lang w:val="en-GB"/>
        </w:rPr>
      </w:pPr>
      <w:r>
        <w:rPr>
          <w:rFonts w:cs="Arial"/>
          <w:sz w:val="24"/>
          <w:szCs w:val="24"/>
          <w:lang w:val="en-GB"/>
        </w:rPr>
        <w:t xml:space="preserve">Furthermore I seek your written reassurance that you acknowledge that my full written consent is required for </w:t>
      </w:r>
      <w:permStart w:id="170263625" w:edGrp="everyone"/>
      <w:r>
        <w:rPr>
          <w:rFonts w:cs="Arial"/>
          <w:b/>
          <w:bCs/>
          <w:sz w:val="24"/>
          <w:szCs w:val="24"/>
          <w:lang w:val="en-GB"/>
        </w:rPr>
        <w:t>[</w:t>
      </w:r>
      <w:r>
        <w:rPr>
          <w:rFonts w:cs="Arial"/>
          <w:b/>
          <w:bCs/>
          <w:color w:val="7030A0"/>
          <w:sz w:val="24"/>
          <w:szCs w:val="24"/>
          <w:lang w:val="en-GB"/>
        </w:rPr>
        <w:t>insert child(ren)’s name(s)</w:t>
      </w:r>
      <w:r>
        <w:rPr>
          <w:rFonts w:cs="Arial"/>
          <w:b/>
          <w:bCs/>
          <w:sz w:val="24"/>
          <w:szCs w:val="24"/>
          <w:lang w:val="en-GB"/>
        </w:rPr>
        <w:t>]</w:t>
      </w:r>
      <w:r>
        <w:rPr>
          <w:rFonts w:cs="Arial"/>
          <w:b/>
          <w:bCs/>
          <w:sz w:val="24"/>
          <w:szCs w:val="24"/>
          <w:lang w:val="en-GB"/>
        </w:rPr>
        <w:t xml:space="preserve"> </w:t>
      </w:r>
      <w:permEnd w:id="170263625"/>
      <w:r>
        <w:rPr>
          <w:rFonts w:cs="Arial"/>
          <w:bCs/>
          <w:sz w:val="24"/>
          <w:szCs w:val="24"/>
          <w:lang w:val="en-GB"/>
        </w:rPr>
        <w:t>to receive any medication and any vaccination.</w:t>
      </w:r>
    </w:p>
    <w:p>
      <w:pPr>
        <w:pStyle w:val="Normal"/>
        <w:jc w:val="both"/>
        <w:rPr>
          <w:rFonts w:cs="Arial"/>
          <w:bCs/>
          <w:sz w:val="24"/>
          <w:szCs w:val="24"/>
          <w:lang w:val="en-GB"/>
        </w:rPr>
      </w:pPr>
      <w:r>
        <w:rPr>
          <w:rFonts w:cs="Arial"/>
          <w:bCs/>
          <w:sz w:val="24"/>
          <w:szCs w:val="24"/>
          <w:lang w:val="en-GB"/>
        </w:rPr>
      </w:r>
    </w:p>
    <w:p>
      <w:pPr>
        <w:pStyle w:val="Normal"/>
        <w:jc w:val="both"/>
        <w:rPr>
          <w:rFonts w:cs="Arial"/>
          <w:sz w:val="24"/>
          <w:szCs w:val="24"/>
          <w:lang w:val="en-GB"/>
        </w:rPr>
      </w:pPr>
      <w:r>
        <w:rPr>
          <w:rFonts w:cs="Arial"/>
          <w:bCs/>
          <w:sz w:val="24"/>
          <w:szCs w:val="24"/>
          <w:lang w:val="en-GB"/>
        </w:rPr>
        <w:t xml:space="preserve">Likewise I hereby reassure you that I am aware of this legal position and that I have also verbally informed </w:t>
      </w:r>
      <w:permStart w:id="904725161" w:edGrp="everyone"/>
      <w:r>
        <w:rPr>
          <w:rFonts w:cs="Arial"/>
          <w:b/>
          <w:bCs/>
          <w:sz w:val="24"/>
          <w:szCs w:val="24"/>
          <w:lang w:val="en-GB"/>
        </w:rPr>
        <w:t>[</w:t>
      </w:r>
      <w:r>
        <w:rPr>
          <w:rFonts w:cs="Arial"/>
          <w:b/>
          <w:bCs/>
          <w:color w:val="7030A0"/>
          <w:sz w:val="24"/>
          <w:szCs w:val="24"/>
          <w:lang w:val="en-GB"/>
        </w:rPr>
        <w:t>insert child(ren)’s name(s)</w:t>
      </w:r>
      <w:r>
        <w:rPr>
          <w:rFonts w:cs="Arial"/>
          <w:b/>
          <w:bCs/>
          <w:sz w:val="24"/>
          <w:szCs w:val="24"/>
          <w:lang w:val="en-GB"/>
        </w:rPr>
        <w:t>]</w:t>
      </w:r>
      <w:r>
        <w:rPr>
          <w:rFonts w:cs="Arial"/>
          <w:sz w:val="24"/>
          <w:szCs w:val="24"/>
          <w:lang w:val="en-GB"/>
        </w:rPr>
        <w:t>.</w:t>
      </w:r>
      <w:permEnd w:id="904725161"/>
    </w:p>
    <w:p>
      <w:pPr>
        <w:pStyle w:val="Normal"/>
        <w:jc w:val="both"/>
        <w:rPr>
          <w:rFonts w:cs="Arial"/>
          <w:b/>
          <w:b/>
          <w:bCs/>
          <w:sz w:val="24"/>
          <w:szCs w:val="24"/>
          <w:lang w:val="en-GB"/>
        </w:rPr>
      </w:pPr>
      <w:r>
        <w:rPr>
          <w:rFonts w:cs="Arial"/>
          <w:b/>
          <w:bCs/>
          <w:sz w:val="24"/>
          <w:szCs w:val="24"/>
          <w:lang w:val="en-GB"/>
        </w:rPr>
      </w:r>
    </w:p>
    <w:p>
      <w:pPr>
        <w:pStyle w:val="Normal"/>
        <w:jc w:val="both"/>
        <w:rPr>
          <w:rFonts w:cs="Arial"/>
          <w:bCs/>
          <w:sz w:val="24"/>
          <w:szCs w:val="24"/>
          <w:lang w:val="en-GB"/>
        </w:rPr>
      </w:pPr>
      <w:r>
        <w:rPr>
          <w:rFonts w:cs="Arial"/>
          <w:b/>
          <w:bCs/>
          <w:sz w:val="24"/>
          <w:szCs w:val="24"/>
          <w:lang w:val="en-GB"/>
        </w:rPr>
        <w:t>Please sign and return to me this form (which is in duplicate so each of us retain a copy).</w:t>
      </w:r>
    </w:p>
    <w:p>
      <w:pPr>
        <w:pStyle w:val="Normal"/>
        <w:jc w:val="both"/>
        <w:rPr>
          <w:rFonts w:cs="Arial"/>
          <w:bCs/>
          <w:sz w:val="24"/>
          <w:szCs w:val="24"/>
          <w:lang w:val="en-GB"/>
        </w:rPr>
      </w:pPr>
      <w:r>
        <w:rPr>
          <w:rFonts w:cs="Arial"/>
          <w:bCs/>
          <w:sz w:val="24"/>
          <w:szCs w:val="24"/>
          <w:lang w:val="en-GB"/>
        </w:rPr>
      </w:r>
    </w:p>
    <w:p>
      <w:pPr>
        <w:pStyle w:val="Normal"/>
        <w:jc w:val="both"/>
        <w:rPr>
          <w:rFonts w:cs="Arial"/>
          <w:bCs/>
          <w:sz w:val="24"/>
          <w:szCs w:val="24"/>
          <w:lang w:val="en-GB"/>
        </w:rPr>
      </w:pPr>
      <w:r>
        <w:rPr>
          <w:rFonts w:cs="Arial"/>
          <w:bCs/>
          <w:sz w:val="24"/>
          <w:szCs w:val="24"/>
          <w:lang w:val="en-GB"/>
        </w:rPr>
      </w:r>
    </w:p>
    <w:p>
      <w:pPr>
        <w:pStyle w:val="Normal"/>
        <w:jc w:val="both"/>
        <w:rPr>
          <w:rFonts w:cs="Arial"/>
          <w:bCs/>
          <w:sz w:val="24"/>
          <w:szCs w:val="24"/>
          <w:lang w:val="en-GB"/>
        </w:rPr>
      </w:pPr>
      <w:r>
        <w:rPr>
          <w:rFonts w:cs="Arial"/>
          <w:bCs/>
          <w:sz w:val="24"/>
          <w:szCs w:val="24"/>
          <w:lang w:val="en-GB"/>
        </w:rPr>
        <w:t>Signed (Mother):</w:t>
        <w:tab/>
        <w:tab/>
        <w:tab/>
        <w:tab/>
        <w:tab/>
        <w:tab/>
        <w:tab/>
        <w:tab/>
        <w:t>Dated:</w:t>
      </w:r>
    </w:p>
    <w:p>
      <w:pPr>
        <w:pStyle w:val="Normal"/>
        <w:jc w:val="both"/>
        <w:rPr>
          <w:rFonts w:cs="Arial"/>
          <w:bCs/>
          <w:sz w:val="24"/>
          <w:szCs w:val="24"/>
          <w:lang w:val="en-GB"/>
        </w:rPr>
      </w:pPr>
      <w:r>
        <w:rPr>
          <w:rFonts w:cs="Arial"/>
          <w:bCs/>
          <w:sz w:val="24"/>
          <w:szCs w:val="24"/>
          <w:lang w:val="en-GB"/>
        </w:rPr>
      </w:r>
    </w:p>
    <w:p>
      <w:pPr>
        <w:pStyle w:val="Normal"/>
        <w:jc w:val="both"/>
        <w:rPr>
          <w:rFonts w:cs="Arial"/>
          <w:bCs/>
          <w:sz w:val="24"/>
          <w:szCs w:val="24"/>
          <w:lang w:val="en-GB"/>
        </w:rPr>
      </w:pPr>
      <w:r>
        <w:rPr>
          <w:rFonts w:cs="Arial"/>
          <w:bCs/>
          <w:sz w:val="24"/>
          <w:szCs w:val="24"/>
          <w:lang w:val="en-GB"/>
        </w:rPr>
        <w:t>Signed (Father):</w:t>
        <w:tab/>
        <w:tab/>
        <w:tab/>
        <w:tab/>
        <w:tab/>
        <w:tab/>
        <w:tab/>
        <w:tab/>
        <w:t>Dated:</w:t>
      </w:r>
    </w:p>
    <w:p>
      <w:pPr>
        <w:pStyle w:val="Normal"/>
        <w:jc w:val="both"/>
        <w:rPr>
          <w:rFonts w:cs="Arial"/>
          <w:bCs/>
          <w:sz w:val="24"/>
          <w:szCs w:val="24"/>
          <w:lang w:val="en-GB"/>
        </w:rPr>
      </w:pPr>
      <w:r>
        <w:rPr>
          <w:rFonts w:cs="Arial"/>
          <w:bCs/>
          <w:sz w:val="24"/>
          <w:szCs w:val="24"/>
          <w:lang w:val="en-GB"/>
        </w:rPr>
      </w:r>
    </w:p>
    <w:p>
      <w:pPr>
        <w:pStyle w:val="Body"/>
        <w:spacing w:lineRule="auto" w:line="276"/>
        <w:rPr>
          <w:rFonts w:ascii="Arial" w:hAnsi="Arial" w:cs="Arial"/>
          <w:sz w:val="24"/>
          <w:szCs w:val="24"/>
          <w:lang w:val="en-GB"/>
        </w:rPr>
      </w:pPr>
      <w:r>
        <w:rPr>
          <w:rFonts w:cs="Arial" w:ascii="Arial" w:hAnsi="Arial"/>
          <w:sz w:val="24"/>
          <w:szCs w:val="24"/>
          <w:lang w:val="en-GB"/>
        </w:rPr>
      </w:r>
    </w:p>
    <w:p>
      <w:pPr>
        <w:pStyle w:val="Heading3"/>
        <w:rPr>
          <w:lang w:val="en-GB"/>
        </w:rPr>
      </w:pPr>
      <w:r>
        <w:rPr>
          <w:lang w:val="en-GB"/>
        </w:rPr>
        <w:t>Cited References:</w:t>
      </w:r>
    </w:p>
    <w:p>
      <w:pPr>
        <w:pStyle w:val="Body"/>
        <w:rPr>
          <w:lang w:val="en-GB"/>
        </w:rPr>
      </w:pPr>
      <w:r>
        <w:rPr>
          <w:lang w:val="en-GB"/>
        </w:rPr>
      </w:r>
    </w:p>
    <w:p>
      <w:pPr>
        <w:pStyle w:val="ListParagraph"/>
        <w:numPr>
          <w:ilvl w:val="0"/>
          <w:numId w:val="4"/>
        </w:numPr>
        <w:jc w:val="both"/>
        <w:rPr>
          <w:rStyle w:val="Link"/>
          <w:color w:val="000000"/>
          <w:sz w:val="20"/>
          <w:szCs w:val="20"/>
          <w:u w:val="none" w:color="000000"/>
          <w:lang w:val="en-GB"/>
        </w:rPr>
      </w:pPr>
      <w:r>
        <w:rPr>
          <w:sz w:val="20"/>
          <w:szCs w:val="20"/>
          <w:lang w:val="en-GB"/>
        </w:rPr>
        <w:t xml:space="preserve">Children Act 1989  </w:t>
      </w:r>
      <w:r>
        <w:rPr>
          <w:rStyle w:val="InternetLink"/>
          <w:color w:val="0000FF"/>
          <w:sz w:val="20"/>
          <w:szCs w:val="20"/>
          <w:lang w:val="en-GB"/>
        </w:rPr>
        <w:t>https://www.legislation.gov.uk/ukpga/1989/41/</w:t>
      </w:r>
    </w:p>
    <w:p>
      <w:pPr>
        <w:pStyle w:val="ListParagraph"/>
        <w:numPr>
          <w:ilvl w:val="0"/>
          <w:numId w:val="4"/>
        </w:numPr>
        <w:jc w:val="both"/>
        <w:rPr>
          <w:sz w:val="20"/>
          <w:szCs w:val="20"/>
          <w:lang w:val="en-GB"/>
        </w:rPr>
      </w:pPr>
      <w:hyperlink r:id="rId4">
        <w:r>
          <w:rPr>
            <w:rStyle w:val="Link"/>
            <w:sz w:val="20"/>
            <w:szCs w:val="20"/>
            <w:lang w:val="en-GB"/>
          </w:rPr>
          <w:t>https://www.gov.uk/government/news/jcvi-issues-updated-advice-on-covid-19-vaccination-of-children-aged-12-to-15</w:t>
        </w:r>
      </w:hyperlink>
      <w:r>
        <w:rPr>
          <w:sz w:val="20"/>
          <w:szCs w:val="20"/>
          <w:lang w:val="en-GB"/>
        </w:rPr>
        <w:t xml:space="preserve"> </w:t>
      </w:r>
    </w:p>
    <w:p>
      <w:pPr>
        <w:pStyle w:val="ListParagraph"/>
        <w:numPr>
          <w:ilvl w:val="0"/>
          <w:numId w:val="4"/>
        </w:numPr>
        <w:jc w:val="both"/>
        <w:rPr>
          <w:sz w:val="20"/>
          <w:szCs w:val="20"/>
          <w:lang w:val="en-GB"/>
        </w:rPr>
      </w:pPr>
      <w:r>
        <w:rPr>
          <w:sz w:val="20"/>
          <w:szCs w:val="20"/>
          <w:lang w:val="en-GB"/>
        </w:rPr>
        <w:t xml:space="preserve">Channel 4 Interview with Prof. Harnden [video] </w:t>
      </w:r>
      <w:r>
        <w:rPr>
          <w:rStyle w:val="Link"/>
          <w:sz w:val="20"/>
          <w:szCs w:val="20"/>
          <w:lang w:val="en-GB"/>
        </w:rPr>
        <w:t>https://1drv.ms/v/s!AiMaGiZiw61Xnm44LVRTde5o1OkP</w:t>
      </w:r>
      <w:r>
        <w:rPr>
          <w:sz w:val="18"/>
          <w:szCs w:val="18"/>
          <w:lang w:val="en-GB"/>
        </w:rPr>
        <w:t xml:space="preserve"> </w:t>
      </w:r>
    </w:p>
    <w:p>
      <w:pPr>
        <w:pStyle w:val="ListParagraph"/>
        <w:numPr>
          <w:ilvl w:val="0"/>
          <w:numId w:val="4"/>
        </w:numPr>
        <w:jc w:val="both"/>
        <w:rPr>
          <w:sz w:val="20"/>
          <w:szCs w:val="20"/>
          <w:lang w:val="en-GB"/>
        </w:rPr>
      </w:pPr>
      <w:r>
        <w:rPr>
          <w:sz w:val="20"/>
          <w:szCs w:val="20"/>
          <w:lang w:val="en-GB"/>
        </w:rPr>
        <w:t xml:space="preserve">COVID-19 vaccine efficacy and effectiveness—the elephant (not) in the room - </w:t>
      </w:r>
      <w:hyperlink r:id="rId5">
        <w:r>
          <w:rPr>
            <w:rStyle w:val="Link"/>
            <w:sz w:val="20"/>
            <w:szCs w:val="20"/>
            <w:lang w:val="en-GB"/>
          </w:rPr>
          <w:t>https://www.thelancet.com/journals/lanmic/article/PIIS2666-5247(21)00069-0/fulltext</w:t>
        </w:r>
      </w:hyperlink>
    </w:p>
    <w:p>
      <w:pPr>
        <w:pStyle w:val="ListParagraph"/>
        <w:numPr>
          <w:ilvl w:val="0"/>
          <w:numId w:val="4"/>
        </w:numPr>
        <w:jc w:val="both"/>
        <w:rPr>
          <w:rStyle w:val="Link"/>
          <w:color w:val="auto"/>
          <w:sz w:val="20"/>
          <w:szCs w:val="20"/>
          <w:lang w:val="en-GB"/>
        </w:rPr>
      </w:pPr>
      <w:r>
        <w:rPr>
          <w:sz w:val="20"/>
          <w:szCs w:val="20"/>
          <w:lang w:val="en-GB"/>
        </w:rPr>
        <w:t xml:space="preserve">Pfizer-BioNTech COVID-19 mRNA Vaccine BNT162b2 Phase 3 trial end date: 2 May 2023  </w:t>
      </w:r>
      <w:hyperlink r:id="rId6">
        <w:r>
          <w:rPr>
            <w:rStyle w:val="Link"/>
            <w:sz w:val="20"/>
            <w:szCs w:val="20"/>
            <w:lang w:val="en-GB"/>
          </w:rPr>
          <w:t>https://clinicaltrials.gov/ct2/show/NCT04368728</w:t>
        </w:r>
      </w:hyperlink>
      <w:r>
        <w:rPr>
          <w:rStyle w:val="Link"/>
          <w:sz w:val="20"/>
          <w:szCs w:val="20"/>
          <w:lang w:val="en-GB"/>
        </w:rPr>
        <w:t xml:space="preserve"> </w:t>
      </w:r>
    </w:p>
    <w:p>
      <w:pPr>
        <w:pStyle w:val="ListParagraph"/>
        <w:numPr>
          <w:ilvl w:val="0"/>
          <w:numId w:val="4"/>
        </w:numPr>
        <w:jc w:val="both"/>
        <w:rPr>
          <w:rStyle w:val="Link"/>
          <w:color w:val="auto"/>
          <w:sz w:val="20"/>
          <w:szCs w:val="20"/>
          <w:lang w:val="en-GB"/>
        </w:rPr>
      </w:pPr>
      <w:hyperlink r:id="rId7">
        <w:r>
          <w:rPr>
            <w:rStyle w:val="Link"/>
            <w:sz w:val="20"/>
            <w:szCs w:val="20"/>
            <w:lang w:val="en-GB"/>
          </w:rPr>
          <w:t>https://assets.publishing.service.gov.uk/government/uploads/system/uploads/attachment_data/file/1016208/Pfizer_R174_Conditions_document_8SEPT2021.pdf</w:t>
        </w:r>
      </w:hyperlink>
      <w:r>
        <w:rPr>
          <w:rStyle w:val="Link"/>
          <w:sz w:val="20"/>
          <w:szCs w:val="20"/>
          <w:lang w:val="en-GB"/>
        </w:rPr>
        <w:t xml:space="preserve"> </w:t>
      </w:r>
    </w:p>
    <w:p>
      <w:pPr>
        <w:pStyle w:val="ListParagraph"/>
        <w:numPr>
          <w:ilvl w:val="0"/>
          <w:numId w:val="4"/>
        </w:numPr>
        <w:jc w:val="both"/>
        <w:rPr>
          <w:sz w:val="20"/>
          <w:szCs w:val="20"/>
          <w:lang w:val="en-GB"/>
        </w:rPr>
      </w:pPr>
      <w:r>
        <w:rPr>
          <w:sz w:val="20"/>
          <w:szCs w:val="20"/>
          <w:lang w:val="en-GB"/>
        </w:rPr>
        <w:t>The ten points of the Nuremberg Code</w:t>
      </w:r>
    </w:p>
    <w:p>
      <w:pPr>
        <w:pStyle w:val="Normal"/>
        <w:ind w:left="720" w:hanging="0"/>
        <w:jc w:val="both"/>
        <w:rPr>
          <w:sz w:val="20"/>
          <w:szCs w:val="20"/>
          <w:lang w:val="en-GB"/>
        </w:rPr>
      </w:pPr>
      <w:r>
        <w:rPr>
          <w:sz w:val="20"/>
          <w:szCs w:val="20"/>
          <w:lang w:val="en-GB"/>
        </w:rPr>
        <w:t xml:space="preserve">The ten points of the code were given in the section of the judges' </w:t>
      </w:r>
      <w:hyperlink r:id="rId8">
        <w:r>
          <w:rPr>
            <w:sz w:val="20"/>
            <w:szCs w:val="20"/>
            <w:lang w:val="en-GB"/>
          </w:rPr>
          <w:t>verdict</w:t>
        </w:r>
      </w:hyperlink>
      <w:r>
        <w:rPr>
          <w:sz w:val="20"/>
          <w:szCs w:val="20"/>
          <w:lang w:val="en-GB"/>
        </w:rPr>
        <w:t xml:space="preserve"> entitled "Permissible Medical Experiments"</w:t>
      </w:r>
    </w:p>
    <w:p>
      <w:pPr>
        <w:pStyle w:val="Normal"/>
        <w:numPr>
          <w:ilvl w:val="0"/>
          <w:numId w:val="1"/>
        </w:numPr>
        <w:jc w:val="both"/>
        <w:rPr>
          <w:sz w:val="20"/>
          <w:szCs w:val="20"/>
          <w:lang w:val="en-GB"/>
        </w:rPr>
      </w:pPr>
      <w:r>
        <w:rPr>
          <w:sz w:val="20"/>
          <w:szCs w:val="20"/>
          <w:lang w:val="en-GB"/>
        </w:rPr>
        <w:t>The voluntary consent of the human subject is absolutely essential.</w:t>
      </w:r>
    </w:p>
    <w:p>
      <w:pPr>
        <w:pStyle w:val="Normal"/>
        <w:numPr>
          <w:ilvl w:val="0"/>
          <w:numId w:val="1"/>
        </w:numPr>
        <w:jc w:val="both"/>
        <w:rPr>
          <w:sz w:val="20"/>
          <w:szCs w:val="20"/>
          <w:lang w:val="en-GB"/>
        </w:rPr>
      </w:pPr>
      <w:r>
        <w:rPr>
          <w:sz w:val="20"/>
          <w:szCs w:val="20"/>
          <w:lang w:val="en-GB"/>
        </w:rPr>
        <w:t>The experiment should be such as to yield fruitful results for the good of society, unprocurable by other methods or means of study, and not random and unnecessary in nature.</w:t>
      </w:r>
    </w:p>
    <w:p>
      <w:pPr>
        <w:pStyle w:val="Normal"/>
        <w:numPr>
          <w:ilvl w:val="0"/>
          <w:numId w:val="1"/>
        </w:numPr>
        <w:jc w:val="both"/>
        <w:rPr>
          <w:sz w:val="20"/>
          <w:szCs w:val="20"/>
          <w:lang w:val="en-GB"/>
        </w:rPr>
      </w:pPr>
      <w:r>
        <w:rPr>
          <w:sz w:val="20"/>
          <w:szCs w:val="20"/>
          <w:lang w:val="en-GB"/>
        </w:rPr>
        <w:t>The experiment should be so designed and based on the results of animal experimentation and a knowledge of the natural history of the disease or other problem under study that the anticipated results will justify the performance of the experiment.</w:t>
      </w:r>
    </w:p>
    <w:p>
      <w:pPr>
        <w:pStyle w:val="Normal"/>
        <w:numPr>
          <w:ilvl w:val="0"/>
          <w:numId w:val="1"/>
        </w:numPr>
        <w:jc w:val="both"/>
        <w:rPr>
          <w:sz w:val="20"/>
          <w:szCs w:val="20"/>
          <w:lang w:val="en-GB"/>
        </w:rPr>
      </w:pPr>
      <w:r>
        <w:rPr>
          <w:sz w:val="20"/>
          <w:szCs w:val="20"/>
          <w:lang w:val="en-GB"/>
        </w:rPr>
        <w:t>The experiment should be so conducted as to avoid all unnecessary physical and mental suffering and injury.</w:t>
      </w:r>
    </w:p>
    <w:p>
      <w:pPr>
        <w:pStyle w:val="Normal"/>
        <w:numPr>
          <w:ilvl w:val="0"/>
          <w:numId w:val="1"/>
        </w:numPr>
        <w:jc w:val="both"/>
        <w:rPr>
          <w:sz w:val="20"/>
          <w:szCs w:val="20"/>
          <w:lang w:val="en-GB"/>
        </w:rPr>
      </w:pPr>
      <w:r>
        <w:rPr>
          <w:sz w:val="20"/>
          <w:szCs w:val="20"/>
          <w:lang w:val="en-GB"/>
        </w:rPr>
        <w:t>No experiment should be conducted where there is an a priori reason to believe that death or disabling injury will occur; except, perhaps, in those experiments where the experimental physicians also serve as subjects.</w:t>
      </w:r>
    </w:p>
    <w:p>
      <w:pPr>
        <w:pStyle w:val="Normal"/>
        <w:numPr>
          <w:ilvl w:val="0"/>
          <w:numId w:val="1"/>
        </w:numPr>
        <w:jc w:val="both"/>
        <w:rPr>
          <w:sz w:val="20"/>
          <w:szCs w:val="20"/>
          <w:lang w:val="en-GB"/>
        </w:rPr>
      </w:pPr>
      <w:r>
        <w:rPr>
          <w:sz w:val="20"/>
          <w:szCs w:val="20"/>
          <w:lang w:val="en-GB"/>
        </w:rPr>
        <w:t>The degree of risk to be taken should never exceed that determined by the humanitarian importance of the problem to be solved by the experiment.</w:t>
      </w:r>
    </w:p>
    <w:p>
      <w:pPr>
        <w:pStyle w:val="Normal"/>
        <w:numPr>
          <w:ilvl w:val="0"/>
          <w:numId w:val="1"/>
        </w:numPr>
        <w:jc w:val="both"/>
        <w:rPr>
          <w:sz w:val="20"/>
          <w:szCs w:val="20"/>
          <w:lang w:val="en-GB"/>
        </w:rPr>
      </w:pPr>
      <w:r>
        <w:rPr>
          <w:sz w:val="20"/>
          <w:szCs w:val="20"/>
          <w:lang w:val="en-GB"/>
        </w:rPr>
        <w:t>Proper preparations should be made and adequate facilities provided to protect the experimental subject against even remote possibilities of injury, disability, or death.</w:t>
      </w:r>
    </w:p>
    <w:p>
      <w:pPr>
        <w:pStyle w:val="Normal"/>
        <w:numPr>
          <w:ilvl w:val="0"/>
          <w:numId w:val="1"/>
        </w:numPr>
        <w:jc w:val="both"/>
        <w:rPr>
          <w:sz w:val="20"/>
          <w:szCs w:val="20"/>
          <w:lang w:val="en-GB"/>
        </w:rPr>
      </w:pPr>
      <w:r>
        <w:rPr>
          <w:sz w:val="20"/>
          <w:szCs w:val="20"/>
          <w:lang w:val="en-GB"/>
        </w:rPr>
        <w:t>The experiment should be conducted only by scientifically qualified persons. The highest degree of skill and care should be required through all stages of the experiment of those who conduct or engage in the experiment.</w:t>
      </w:r>
    </w:p>
    <w:p>
      <w:pPr>
        <w:pStyle w:val="Normal"/>
        <w:numPr>
          <w:ilvl w:val="0"/>
          <w:numId w:val="1"/>
        </w:numPr>
        <w:jc w:val="both"/>
        <w:rPr>
          <w:sz w:val="20"/>
          <w:szCs w:val="20"/>
          <w:lang w:val="en-GB"/>
        </w:rPr>
      </w:pPr>
      <w:r>
        <w:rPr>
          <w:sz w:val="20"/>
          <w:szCs w:val="20"/>
          <w:lang w:val="en-GB"/>
        </w:rPr>
        <w:t>During the course of the experiment the human subject should be at liberty to bring the experiment to an end if he has reached the physical or mental state where continuation of the experiment seems to him to be impossible.</w:t>
      </w:r>
    </w:p>
    <w:p>
      <w:pPr>
        <w:pStyle w:val="Normal"/>
        <w:numPr>
          <w:ilvl w:val="0"/>
          <w:numId w:val="1"/>
        </w:numPr>
        <w:jc w:val="both"/>
        <w:rPr>
          <w:sz w:val="20"/>
          <w:szCs w:val="20"/>
          <w:lang w:val="en-GB"/>
        </w:rPr>
      </w:pPr>
      <w:r>
        <w:rPr>
          <w:sz w:val="20"/>
          <w:szCs w:val="20"/>
          <w:lang w:val="en-GB"/>
        </w:rPr>
        <w:t>During the course of the experiment the scientist in charge must be prepared to terminate the experiment at any stage, if he has probable cause to believe, in the exercise of the good faith, superior skill and careful judgment required of him that a continuation of the experiment is likely to result in injury, disability, or death to the experimental subject.</w:t>
      </w:r>
    </w:p>
    <w:p>
      <w:pPr>
        <w:pStyle w:val="Normal"/>
        <w:ind w:left="720" w:hanging="0"/>
        <w:jc w:val="both"/>
        <w:rPr>
          <w:sz w:val="20"/>
          <w:szCs w:val="20"/>
          <w:lang w:val="en-GB"/>
        </w:rPr>
      </w:pPr>
      <w:r>
        <w:rPr>
          <w:sz w:val="20"/>
          <w:szCs w:val="20"/>
          <w:lang w:val="en-GB"/>
        </w:rPr>
        <w:t>Source: Permissible Medical Experiments. Trials of War Criminals before the Nuremberg Military Tribunals under Control Council Law No. 10: Nuremberg October 1946–April 1949. Washington: U.S. Government Printing Office (n.d.), vol. 2, pp. 181-182.</w:t>
      </w:r>
    </w:p>
    <w:p>
      <w:pPr>
        <w:pStyle w:val="Normal"/>
        <w:ind w:left="720" w:hanging="0"/>
        <w:jc w:val="both"/>
        <w:rPr>
          <w:sz w:val="20"/>
          <w:szCs w:val="20"/>
          <w:lang w:val="en-GB"/>
        </w:rPr>
      </w:pPr>
      <w:hyperlink r:id="rId9">
        <w:r>
          <w:rPr>
            <w:rStyle w:val="InternetLink"/>
            <w:color w:val="0000FF"/>
            <w:sz w:val="20"/>
            <w:szCs w:val="20"/>
            <w:lang w:val="en-GB"/>
          </w:rPr>
          <w:t>https://catalog.gpo.gov/F/?func=direct&amp;doc_number=000786119&amp;local_base=GPO01PUB</w:t>
        </w:r>
      </w:hyperlink>
      <w:r>
        <w:rPr>
          <w:sz w:val="20"/>
          <w:szCs w:val="20"/>
          <w:lang w:val="en-GB"/>
        </w:rPr>
        <w:t xml:space="preserve">; </w:t>
        <w:br/>
      </w:r>
      <w:hyperlink r:id="rId10">
        <w:r>
          <w:rPr>
            <w:rStyle w:val="InternetLink"/>
            <w:color w:val="0000FF"/>
            <w:sz w:val="20"/>
            <w:szCs w:val="20"/>
            <w:lang w:val="en-GB"/>
          </w:rPr>
          <w:t>https://www.loc.gov/rr/frd/Military_Law/pdf/NT_war-criminals_Vol-II.pdf</w:t>
        </w:r>
      </w:hyperlink>
      <w:r>
        <w:rPr>
          <w:sz w:val="20"/>
          <w:szCs w:val="20"/>
          <w:lang w:val="en-GB"/>
        </w:rPr>
        <w:t xml:space="preserve"> </w:t>
      </w:r>
    </w:p>
    <w:p>
      <w:pPr>
        <w:pStyle w:val="ListParagraph"/>
        <w:numPr>
          <w:ilvl w:val="0"/>
          <w:numId w:val="4"/>
        </w:numPr>
        <w:jc w:val="both"/>
        <w:rPr>
          <w:sz w:val="20"/>
          <w:szCs w:val="20"/>
          <w:lang w:val="en-GB"/>
        </w:rPr>
      </w:pPr>
      <w:r>
        <w:rPr>
          <w:rStyle w:val="Link"/>
          <w:color w:val="auto"/>
          <w:sz w:val="20"/>
          <w:szCs w:val="20"/>
          <w:u w:val="none" w:color="000000"/>
          <w:lang w:val="en-GB"/>
        </w:rPr>
        <w:t>Legal basis for Informed Consent:</w:t>
      </w:r>
      <w:r>
        <w:rPr>
          <w:rStyle w:val="Link"/>
          <w:color w:val="auto"/>
          <w:sz w:val="20"/>
          <w:szCs w:val="20"/>
          <w:lang w:val="en-GB"/>
        </w:rPr>
        <w:t xml:space="preserve"> </w:t>
      </w:r>
      <w:hyperlink r:id="rId11">
        <w:r>
          <w:rPr>
            <w:rStyle w:val="Link"/>
            <w:sz w:val="20"/>
            <w:szCs w:val="20"/>
            <w:lang w:val="en-GB"/>
          </w:rPr>
          <w:t>https://www.supremecourt.uk/cases/docs/uksc-2013-0136-judgment.pdf</w:t>
        </w:r>
      </w:hyperlink>
    </w:p>
    <w:p>
      <w:pPr>
        <w:pStyle w:val="ListParagraph"/>
        <w:numPr>
          <w:ilvl w:val="0"/>
          <w:numId w:val="4"/>
        </w:numPr>
        <w:jc w:val="both"/>
        <w:rPr>
          <w:sz w:val="20"/>
          <w:szCs w:val="20"/>
          <w:lang w:val="en-GB"/>
        </w:rPr>
      </w:pPr>
      <w:r>
        <w:rPr>
          <w:sz w:val="20"/>
          <w:szCs w:val="20"/>
          <w:lang w:val="en-GB"/>
        </w:rPr>
        <w:t>YELLOW CARD SYSTEM REPORTS (UK)</w:t>
      </w:r>
    </w:p>
    <w:p>
      <w:pPr>
        <w:pStyle w:val="Normal"/>
        <w:numPr>
          <w:ilvl w:val="1"/>
          <w:numId w:val="2"/>
        </w:numPr>
        <w:rPr>
          <w:sz w:val="20"/>
          <w:szCs w:val="20"/>
          <w:lang w:val="en-GB"/>
        </w:rPr>
      </w:pPr>
      <w:r>
        <w:rPr>
          <w:sz w:val="20"/>
          <w:szCs w:val="20"/>
          <w:lang w:val="en-GB"/>
        </w:rPr>
        <w:t xml:space="preserve">Website of vaccine reported adverse events - </w:t>
      </w:r>
      <w:hyperlink r:id="rId12">
        <w:r>
          <w:rPr>
            <w:rStyle w:val="Link"/>
            <w:sz w:val="20"/>
            <w:szCs w:val="20"/>
            <w:lang w:val="en-GB"/>
          </w:rPr>
          <w:t>https://coronavirus-yellowcard.mhra.gov.uk</w:t>
        </w:r>
      </w:hyperlink>
    </w:p>
    <w:p>
      <w:pPr>
        <w:pStyle w:val="Normal"/>
        <w:numPr>
          <w:ilvl w:val="1"/>
          <w:numId w:val="2"/>
        </w:numPr>
        <w:rPr>
          <w:sz w:val="20"/>
          <w:szCs w:val="20"/>
          <w:lang w:val="en-GB"/>
        </w:rPr>
      </w:pPr>
      <w:r>
        <w:rPr>
          <w:sz w:val="20"/>
          <w:szCs w:val="20"/>
          <w:lang w:val="en-GB"/>
        </w:rPr>
        <w:t xml:space="preserve">Sample of Pfizer reported adverse events - </w:t>
      </w:r>
      <w:hyperlink r:id="rId13">
        <w:r>
          <w:rPr>
            <w:rStyle w:val="Link"/>
            <w:sz w:val="20"/>
            <w:szCs w:val="20"/>
            <w:lang w:val="en-GB"/>
          </w:rPr>
          <w:t>https://assets.publishing.service.gov.uk/government/uploads/system/uploads/attachment_data/file/986035/DAP_Pfizer_050521.pdf</w:t>
        </w:r>
      </w:hyperlink>
    </w:p>
    <w:p>
      <w:pPr>
        <w:pStyle w:val="Normal"/>
        <w:numPr>
          <w:ilvl w:val="1"/>
          <w:numId w:val="2"/>
        </w:numPr>
        <w:rPr>
          <w:sz w:val="20"/>
          <w:szCs w:val="20"/>
          <w:lang w:val="en-GB"/>
        </w:rPr>
      </w:pPr>
      <w:r>
        <w:rPr>
          <w:sz w:val="20"/>
          <w:szCs w:val="20"/>
          <w:lang w:val="en-GB"/>
        </w:rPr>
        <w:t xml:space="preserve">Sample of Astra Zeneca reported adverse events - </w:t>
      </w:r>
      <w:hyperlink r:id="rId14">
        <w:r>
          <w:rPr>
            <w:rStyle w:val="Link"/>
            <w:sz w:val="20"/>
            <w:szCs w:val="20"/>
            <w:lang w:val="en-GB"/>
          </w:rPr>
          <w:t>https://assets.publishing.service.gov.uk/government/uploads/system/uploads/attachment_data/file/986033/DAP_AstraZeneca_050521.pdf</w:t>
        </w:r>
      </w:hyperlink>
    </w:p>
    <w:p>
      <w:pPr>
        <w:pStyle w:val="Normal"/>
        <w:numPr>
          <w:ilvl w:val="1"/>
          <w:numId w:val="2"/>
        </w:numPr>
        <w:rPr>
          <w:sz w:val="20"/>
          <w:szCs w:val="20"/>
          <w:lang w:val="en-GB"/>
        </w:rPr>
      </w:pPr>
      <w:r>
        <w:rPr>
          <w:sz w:val="20"/>
          <w:szCs w:val="20"/>
          <w:lang w:val="en-GB"/>
        </w:rPr>
        <w:t xml:space="preserve">Sample of Moderna reported adverse events - </w:t>
      </w:r>
      <w:hyperlink r:id="rId15">
        <w:r>
          <w:rPr>
            <w:rStyle w:val="Link"/>
            <w:sz w:val="20"/>
            <w:szCs w:val="20"/>
            <w:lang w:val="en-GB"/>
          </w:rPr>
          <w:t>https://assets.publishing.service.gov.uk/government/uploads/system/uploads/attachment_data/file/986034/DAP_Moderna_050521.pdf</w:t>
        </w:r>
      </w:hyperlink>
    </w:p>
    <w:p>
      <w:pPr>
        <w:pStyle w:val="Normal"/>
        <w:numPr>
          <w:ilvl w:val="1"/>
          <w:numId w:val="2"/>
        </w:numPr>
        <w:rPr>
          <w:sz w:val="20"/>
          <w:szCs w:val="20"/>
          <w:lang w:val="en-GB"/>
        </w:rPr>
      </w:pPr>
      <w:r>
        <w:rPr>
          <w:sz w:val="20"/>
          <w:szCs w:val="20"/>
          <w:lang w:val="en-GB"/>
        </w:rPr>
        <w:t xml:space="preserve">Sample of unspecified reported adverse events - </w:t>
      </w:r>
      <w:hyperlink r:id="rId16">
        <w:r>
          <w:rPr>
            <w:rStyle w:val="Link"/>
            <w:sz w:val="20"/>
            <w:szCs w:val="20"/>
            <w:lang w:val="en-GB"/>
          </w:rPr>
          <w:t>https://assets.publishing.service.gov.uk/government/uploads/system/uploads/attachment_data/file/986036/DAP_Unspecified_050521.pdf</w:t>
        </w:r>
      </w:hyperlink>
    </w:p>
    <w:p>
      <w:pPr>
        <w:pStyle w:val="ListParagraph"/>
        <w:numPr>
          <w:ilvl w:val="0"/>
          <w:numId w:val="4"/>
        </w:numPr>
        <w:jc w:val="both"/>
        <w:rPr>
          <w:sz w:val="20"/>
          <w:szCs w:val="20"/>
          <w:lang w:val="en-GB"/>
        </w:rPr>
      </w:pPr>
      <w:r>
        <w:rPr>
          <w:sz w:val="20"/>
          <w:szCs w:val="20"/>
          <w:lang w:val="en-GB"/>
        </w:rPr>
        <w:t>VAERS REPORT (USA)</w:t>
      </w:r>
    </w:p>
    <w:p>
      <w:pPr>
        <w:pStyle w:val="Normal"/>
        <w:ind w:left="360" w:hanging="0"/>
        <w:jc w:val="both"/>
        <w:rPr>
          <w:sz w:val="20"/>
          <w:szCs w:val="20"/>
          <w:lang w:val="en-GB"/>
        </w:rPr>
      </w:pPr>
      <w:r>
        <w:rPr>
          <w:sz w:val="20"/>
          <w:szCs w:val="20"/>
          <w:lang w:val="en-GB"/>
        </w:rPr>
        <w:t xml:space="preserve">Run your own report to check results here by clicking link below and follow instructions: </w:t>
      </w:r>
    </w:p>
    <w:p>
      <w:pPr>
        <w:pStyle w:val="Normal"/>
        <w:ind w:left="360" w:hanging="0"/>
        <w:jc w:val="both"/>
        <w:rPr>
          <w:sz w:val="20"/>
          <w:szCs w:val="20"/>
          <w:lang w:val="en-GB"/>
        </w:rPr>
      </w:pPr>
      <w:hyperlink r:id="rId17">
        <w:r>
          <w:rPr>
            <w:rStyle w:val="Link"/>
            <w:sz w:val="20"/>
            <w:szCs w:val="20"/>
            <w:lang w:val="en-GB"/>
          </w:rPr>
          <w:t>https://wonder.cdc.gov/vaers.html</w:t>
        </w:r>
      </w:hyperlink>
    </w:p>
    <w:p>
      <w:pPr>
        <w:pStyle w:val="Normal"/>
        <w:ind w:left="720" w:hanging="0"/>
        <w:jc w:val="both"/>
        <w:rPr>
          <w:b/>
          <w:b/>
          <w:bCs/>
          <w:sz w:val="20"/>
          <w:szCs w:val="20"/>
          <w:lang w:val="en-GB"/>
        </w:rPr>
      </w:pPr>
      <w:r>
        <w:rPr>
          <w:b/>
          <w:bCs/>
          <w:sz w:val="20"/>
          <w:szCs w:val="20"/>
          <w:lang w:val="en-GB"/>
        </w:rPr>
        <w:t>Instructions for use</w:t>
      </w:r>
    </w:p>
    <w:p>
      <w:pPr>
        <w:pStyle w:val="Normal"/>
        <w:ind w:left="720" w:hanging="0"/>
        <w:jc w:val="both"/>
        <w:rPr>
          <w:sz w:val="20"/>
          <w:szCs w:val="20"/>
          <w:lang w:val="en-GB"/>
        </w:rPr>
      </w:pPr>
      <w:r>
        <w:rPr>
          <w:sz w:val="20"/>
          <w:szCs w:val="20"/>
          <w:lang w:val="en-GB"/>
        </w:rPr>
        <w:t>Click ‘I agree’</w:t>
      </w:r>
    </w:p>
    <w:p>
      <w:pPr>
        <w:pStyle w:val="Normal"/>
        <w:ind w:left="720" w:hanging="0"/>
        <w:jc w:val="both"/>
        <w:rPr>
          <w:sz w:val="20"/>
          <w:szCs w:val="20"/>
          <w:lang w:val="en-GB"/>
        </w:rPr>
      </w:pPr>
      <w:r>
        <w:rPr>
          <w:sz w:val="20"/>
          <w:szCs w:val="20"/>
          <w:lang w:val="en-GB"/>
        </w:rPr>
        <w:t>Click ‘Data Report’</w:t>
      </w:r>
    </w:p>
    <w:p>
      <w:pPr>
        <w:pStyle w:val="Normal"/>
        <w:ind w:left="720" w:hanging="0"/>
        <w:jc w:val="both"/>
        <w:rPr>
          <w:sz w:val="20"/>
          <w:szCs w:val="20"/>
          <w:lang w:val="en-GB"/>
        </w:rPr>
      </w:pPr>
      <w:r>
        <w:rPr>
          <w:sz w:val="20"/>
          <w:szCs w:val="20"/>
          <w:lang w:val="en-GB"/>
        </w:rPr>
        <w:t>Choose from section 1. ‘Group results by - Vaccine manufacturer’</w:t>
      </w:r>
    </w:p>
    <w:p>
      <w:pPr>
        <w:pStyle w:val="Normal"/>
        <w:ind w:left="720" w:hanging="0"/>
        <w:jc w:val="both"/>
        <w:rPr>
          <w:sz w:val="20"/>
          <w:szCs w:val="20"/>
          <w:lang w:val="en-GB"/>
        </w:rPr>
      </w:pPr>
      <w:r>
        <w:rPr>
          <w:sz w:val="20"/>
          <w:szCs w:val="20"/>
          <w:lang w:val="en-GB"/>
        </w:rPr>
        <w:t>Choose from section 3. ‘Vaccine products - Covid 19 vaccines’</w:t>
      </w:r>
    </w:p>
    <w:p>
      <w:pPr>
        <w:pStyle w:val="Normal"/>
        <w:ind w:left="720" w:hanging="0"/>
        <w:jc w:val="both"/>
        <w:rPr>
          <w:sz w:val="20"/>
          <w:szCs w:val="20"/>
          <w:lang w:val="en-GB"/>
        </w:rPr>
      </w:pPr>
      <w:r>
        <w:rPr>
          <w:sz w:val="20"/>
          <w:szCs w:val="20"/>
          <w:lang w:val="en-GB"/>
        </w:rPr>
        <w:t xml:space="preserve">Choose from section 4. ‘Location – All Locations’ </w:t>
      </w:r>
    </w:p>
    <w:p>
      <w:pPr>
        <w:pStyle w:val="Normal"/>
        <w:ind w:left="720" w:hanging="0"/>
        <w:jc w:val="both"/>
        <w:rPr>
          <w:sz w:val="20"/>
          <w:szCs w:val="20"/>
          <w:lang w:val="en-GB"/>
        </w:rPr>
      </w:pPr>
      <w:r>
        <w:rPr>
          <w:sz w:val="20"/>
          <w:szCs w:val="20"/>
          <w:lang w:val="en-GB"/>
        </w:rPr>
        <w:t xml:space="preserve">Choose from section 5. ‘Event category - Death’ </w:t>
      </w:r>
    </w:p>
    <w:p>
      <w:pPr>
        <w:pStyle w:val="Normal"/>
        <w:ind w:left="720" w:hanging="0"/>
        <w:jc w:val="both"/>
        <w:rPr>
          <w:sz w:val="20"/>
          <w:szCs w:val="20"/>
          <w:lang w:val="en-GB"/>
        </w:rPr>
      </w:pPr>
      <w:r>
        <w:rPr>
          <w:sz w:val="20"/>
          <w:szCs w:val="20"/>
          <w:lang w:val="en-GB"/>
        </w:rPr>
        <w:t>Scroll to bottom of page and press ‘Send’</w:t>
      </w:r>
    </w:p>
    <w:p>
      <w:pPr>
        <w:pStyle w:val="Normal"/>
        <w:ind w:left="720" w:hanging="0"/>
        <w:jc w:val="both"/>
        <w:rPr>
          <w:sz w:val="20"/>
          <w:szCs w:val="20"/>
          <w:lang w:val="en-GB"/>
        </w:rPr>
      </w:pPr>
      <w:r>
        <w:rPr>
          <w:sz w:val="20"/>
          <w:szCs w:val="20"/>
          <w:lang w:val="en-GB"/>
        </w:rPr>
        <w:t>View latest data for deaths reported from Covid Vaccines grouped by Vaccine manufacturer</w:t>
      </w:r>
    </w:p>
    <w:p>
      <w:pPr>
        <w:pStyle w:val="ListParagraph"/>
        <w:numPr>
          <w:ilvl w:val="0"/>
          <w:numId w:val="4"/>
        </w:numPr>
        <w:rPr>
          <w:rFonts w:cs="Arial"/>
          <w:sz w:val="20"/>
          <w:szCs w:val="20"/>
          <w:lang w:val="en-GB"/>
        </w:rPr>
      </w:pPr>
      <w:hyperlink r:id="rId18" w:tgtFrame="_blank">
        <w:r>
          <w:rPr>
            <w:rStyle w:val="InternetLink"/>
            <w:rFonts w:cs="Arial"/>
            <w:color w:val="0000FF"/>
            <w:sz w:val="20"/>
            <w:szCs w:val="20"/>
            <w:lang w:val="en-GB"/>
          </w:rPr>
          <w:t>https://dailyexpose.co.uk/2021/05/30/shocking-86-of-children-suffered-an-adverse-reaction-to-the-pfizer-covid-vaccine-in-clinical-trial/</w:t>
        </w:r>
      </w:hyperlink>
      <w:r>
        <w:rPr>
          <w:rFonts w:cs="Arial"/>
          <w:sz w:val="20"/>
          <w:szCs w:val="20"/>
          <w:lang w:val="en-GB"/>
        </w:rPr>
        <w:t>; (</w:t>
      </w:r>
      <w:hyperlink r:id="rId19" w:tgtFrame="_blank">
        <w:r>
          <w:rPr>
            <w:rStyle w:val="InternetLink"/>
            <w:rFonts w:cs="Arial"/>
            <w:color w:val="0000FF"/>
            <w:sz w:val="20"/>
            <w:szCs w:val="20"/>
            <w:shd w:fill="FFFFFF" w:val="clear"/>
            <w:lang w:val="en-GB"/>
          </w:rPr>
          <w:t>https://www.afinalwarning.com/522797.html</w:t>
        </w:r>
      </w:hyperlink>
      <w:r>
        <w:rPr>
          <w:rFonts w:cs="Arial"/>
          <w:sz w:val="20"/>
          <w:szCs w:val="20"/>
          <w:lang w:val="en-GB"/>
        </w:rPr>
        <w:t xml:space="preserve">); </w:t>
      </w:r>
      <w:hyperlink r:id="rId20">
        <w:r>
          <w:rPr>
            <w:rStyle w:val="InternetLink"/>
            <w:rFonts w:cs="Arial"/>
            <w:color w:val="0000FF"/>
            <w:sz w:val="20"/>
            <w:szCs w:val="20"/>
            <w:lang w:val="en-GB"/>
          </w:rPr>
          <w:t>https://www.fda.gov/media/144413/download</w:t>
        </w:r>
      </w:hyperlink>
      <w:r>
        <w:rPr>
          <w:rFonts w:cs="Arial"/>
          <w:sz w:val="20"/>
          <w:szCs w:val="20"/>
          <w:lang w:val="en-GB"/>
        </w:rPr>
        <w:t xml:space="preserve"> </w:t>
      </w:r>
    </w:p>
    <w:p>
      <w:pPr>
        <w:pStyle w:val="ListParagraph"/>
        <w:numPr>
          <w:ilvl w:val="0"/>
          <w:numId w:val="4"/>
        </w:numPr>
        <w:jc w:val="both"/>
        <w:rPr>
          <w:sz w:val="20"/>
          <w:szCs w:val="20"/>
          <w:lang w:val="en-GB"/>
        </w:rPr>
      </w:pPr>
      <w:r>
        <w:rPr>
          <w:sz w:val="20"/>
          <w:szCs w:val="20"/>
          <w:lang w:val="en-GB"/>
        </w:rPr>
        <w:t xml:space="preserve">Myopericarditis following COVID-19 vaccination: Updates from the Vaccine Adverse Event Reporting System (VAERS) [Aug 30, 2021] </w:t>
      </w:r>
      <w:hyperlink r:id="rId21">
        <w:r>
          <w:rPr>
            <w:rStyle w:val="Link"/>
            <w:sz w:val="20"/>
            <w:szCs w:val="20"/>
            <w:lang w:val="en-GB"/>
          </w:rPr>
          <w:t>https://www.cdc.gov/vaccines/acip/meetings/downloads/slides-2021-08-30/03-COVID-Su-508.pdf</w:t>
        </w:r>
      </w:hyperlink>
    </w:p>
    <w:p>
      <w:pPr>
        <w:pStyle w:val="ListParagraph"/>
        <w:numPr>
          <w:ilvl w:val="0"/>
          <w:numId w:val="4"/>
        </w:numPr>
        <w:jc w:val="both"/>
        <w:rPr>
          <w:sz w:val="20"/>
          <w:szCs w:val="20"/>
          <w:lang w:val="en-GB"/>
        </w:rPr>
      </w:pPr>
      <w:r>
        <w:rPr>
          <w:sz w:val="20"/>
          <w:szCs w:val="20"/>
          <w:lang w:val="en-GB"/>
        </w:rPr>
        <w:t xml:space="preserve">FDA Pfizer-BioNTech information: </w:t>
      </w:r>
      <w:hyperlink r:id="rId22">
        <w:r>
          <w:rPr>
            <w:rStyle w:val="Link"/>
            <w:sz w:val="20"/>
            <w:szCs w:val="20"/>
            <w:lang w:val="en-GB"/>
          </w:rPr>
          <w:t>https://www.fda.gov/media/144413/download</w:t>
        </w:r>
      </w:hyperlink>
      <w:r>
        <w:rPr>
          <w:sz w:val="20"/>
          <w:szCs w:val="20"/>
          <w:lang w:val="en-GB"/>
        </w:rPr>
        <w:t xml:space="preserve">  </w:t>
      </w:r>
    </w:p>
    <w:p>
      <w:pPr>
        <w:pStyle w:val="ListParagraph"/>
        <w:numPr>
          <w:ilvl w:val="0"/>
          <w:numId w:val="4"/>
        </w:numPr>
        <w:jc w:val="both"/>
        <w:rPr>
          <w:sz w:val="20"/>
          <w:szCs w:val="20"/>
          <w:lang w:val="en-GB"/>
        </w:rPr>
      </w:pPr>
      <w:r>
        <w:rPr>
          <w:sz w:val="20"/>
          <w:szCs w:val="20"/>
          <w:lang w:val="en-GB"/>
        </w:rPr>
        <w:t xml:space="preserve">Court of Appeal case of Bell v Tavistock [2021] </w:t>
      </w:r>
      <w:hyperlink r:id="rId23">
        <w:r>
          <w:rPr>
            <w:rStyle w:val="InternetLink"/>
            <w:color w:val="0000FF"/>
            <w:sz w:val="20"/>
            <w:szCs w:val="20"/>
            <w:lang w:val="en-GB"/>
          </w:rPr>
          <w:t>https://www.judiciary.uk/wp-content/uploads/2021/09/Bell-v-Tavistock-judgment-170921.pdf</w:t>
        </w:r>
      </w:hyperlink>
      <w:r>
        <w:rPr>
          <w:sz w:val="20"/>
          <w:szCs w:val="20"/>
          <w:lang w:val="en-GB"/>
        </w:rPr>
        <w:t xml:space="preserve"> </w:t>
      </w:r>
    </w:p>
    <w:p>
      <w:pPr>
        <w:pStyle w:val="ListParagraph"/>
        <w:numPr>
          <w:ilvl w:val="0"/>
          <w:numId w:val="4"/>
        </w:numPr>
        <w:jc w:val="both"/>
        <w:rPr>
          <w:rStyle w:val="Link"/>
          <w:color w:val="000000"/>
          <w:sz w:val="20"/>
          <w:szCs w:val="20"/>
          <w:u w:val="none" w:color="000000"/>
          <w:lang w:val="en-GB"/>
        </w:rPr>
      </w:pPr>
      <w:r>
        <w:rPr>
          <w:rFonts w:cs="Arial"/>
          <w:sz w:val="20"/>
          <w:szCs w:val="20"/>
          <w:lang w:val="en-GB"/>
        </w:rPr>
        <w:t xml:space="preserve">AB v CD &amp; Others [2021] </w:t>
      </w:r>
      <w:hyperlink r:id="rId24">
        <w:r>
          <w:rPr>
            <w:rStyle w:val="Link"/>
            <w:sz w:val="20"/>
            <w:szCs w:val="20"/>
            <w:lang w:val="en-GB"/>
          </w:rPr>
          <w:t>https://www.bailii.org/ew/cases/EWHC/Fam/2021/741.html</w:t>
        </w:r>
      </w:hyperlink>
    </w:p>
    <w:p>
      <w:pPr>
        <w:pStyle w:val="ListParagraph"/>
        <w:numPr>
          <w:ilvl w:val="0"/>
          <w:numId w:val="4"/>
        </w:numPr>
        <w:jc w:val="both"/>
        <w:rPr>
          <w:rFonts w:cs="Arial"/>
          <w:color w:val="auto"/>
          <w:sz w:val="20"/>
          <w:szCs w:val="20"/>
          <w:lang w:val="en-GB"/>
        </w:rPr>
      </w:pPr>
      <w:hyperlink r:id="rId25">
        <w:r>
          <w:rPr>
            <w:rStyle w:val="InternetLink"/>
            <w:rFonts w:cs="Arial"/>
            <w:color w:val="0000FF"/>
            <w:sz w:val="20"/>
            <w:szCs w:val="20"/>
            <w:lang w:val="en-GB"/>
          </w:rPr>
          <w:t>https://www.thetimes.eo.uk/article/victims-of-swine-flu-jab-to-get-pound60m-payout-02ptvlnlzqk</w:t>
        </w:r>
      </w:hyperlink>
      <w:r>
        <w:rPr>
          <w:rFonts w:cs="Arial"/>
          <w:color w:val="0070C0"/>
          <w:sz w:val="20"/>
          <w:szCs w:val="20"/>
          <w:lang w:val="en-GB"/>
        </w:rPr>
        <w:t xml:space="preserve"> </w:t>
      </w:r>
    </w:p>
    <w:p>
      <w:pPr>
        <w:pStyle w:val="Body"/>
        <w:rPr>
          <w:lang w:val="en-GB"/>
        </w:rPr>
      </w:pPr>
      <w:r>
        <w:rPr>
          <w:lang w:val="en-GB"/>
        </w:rPr>
      </w:r>
    </w:p>
    <w:p>
      <w:pPr>
        <w:pStyle w:val="Normal"/>
        <w:ind w:left="211" w:hanging="0"/>
        <w:jc w:val="both"/>
        <w:rPr>
          <w:sz w:val="20"/>
          <w:szCs w:val="20"/>
          <w:lang w:val="en-GB"/>
        </w:rPr>
      </w:pPr>
      <w:r>
        <w:rPr>
          <w:sz w:val="20"/>
          <w:szCs w:val="20"/>
          <w:lang w:val="en-GB"/>
        </w:rPr>
      </w:r>
    </w:p>
    <w:p>
      <w:pPr>
        <w:pStyle w:val="Normal"/>
        <w:ind w:left="211" w:hanging="0"/>
        <w:jc w:val="both"/>
        <w:rPr>
          <w:sz w:val="20"/>
          <w:szCs w:val="20"/>
          <w:lang w:val="en-GB"/>
        </w:rPr>
      </w:pPr>
      <w:r>
        <w:rPr>
          <w:sz w:val="20"/>
          <w:szCs w:val="20"/>
          <w:lang w:val="en-GB"/>
        </w:rPr>
      </w:r>
    </w:p>
    <w:p>
      <w:pPr>
        <w:pStyle w:val="Normal"/>
        <w:jc w:val="both"/>
        <w:rPr>
          <w:lang w:val="en-GB"/>
        </w:rPr>
      </w:pPr>
      <w:r>
        <w:rPr>
          <w:lang w:val="en-GB"/>
        </w:rPr>
        <w:t>OTHER SUPPORTING REFERENCES</w:t>
      </w:r>
    </w:p>
    <w:p>
      <w:pPr>
        <w:pStyle w:val="Normal"/>
        <w:jc w:val="both"/>
        <w:rPr>
          <w:lang w:val="en-GB"/>
        </w:rPr>
      </w:pPr>
      <w:r>
        <w:rPr>
          <w:lang w:val="en-GB"/>
        </w:rPr>
      </w:r>
    </w:p>
    <w:p>
      <w:pPr>
        <w:pStyle w:val="Normal"/>
        <w:jc w:val="both"/>
        <w:rPr>
          <w:color w:val="0070C0"/>
          <w:sz w:val="20"/>
          <w:szCs w:val="20"/>
          <w:lang w:val="en-GB"/>
        </w:rPr>
      </w:pPr>
      <w:r>
        <w:rPr>
          <w:sz w:val="20"/>
          <w:szCs w:val="20"/>
          <w:lang w:val="en-GB"/>
        </w:rPr>
        <w:t xml:space="preserve">Why are we vaccinating children against COVID-19? Toxicology Reports 8 (2021) 1665-1684 </w:t>
      </w:r>
      <w:hyperlink r:id="rId26">
        <w:r>
          <w:rPr>
            <w:rStyle w:val="InternetLink"/>
            <w:color w:val="0000FF"/>
            <w:sz w:val="20"/>
            <w:szCs w:val="20"/>
            <w:lang w:val="en-GB"/>
          </w:rPr>
          <w:t>www.elsevier.com/locate/toxrep</w:t>
        </w:r>
      </w:hyperlink>
    </w:p>
    <w:p>
      <w:pPr>
        <w:pStyle w:val="Normal"/>
        <w:ind w:left="1440" w:hanging="0"/>
        <w:rPr>
          <w:sz w:val="20"/>
          <w:szCs w:val="20"/>
          <w:lang w:val="en-GB"/>
        </w:rPr>
      </w:pPr>
      <w:r>
        <w:rPr>
          <w:sz w:val="20"/>
          <w:szCs w:val="20"/>
          <w:lang w:val="en-GB"/>
        </w:rPr>
      </w:r>
    </w:p>
    <w:p>
      <w:pPr>
        <w:pStyle w:val="Normal"/>
        <w:jc w:val="both"/>
        <w:rPr>
          <w:rStyle w:val="Link"/>
          <w:color w:val="000000"/>
          <w:sz w:val="20"/>
          <w:szCs w:val="20"/>
          <w:u w:val="none" w:color="000000"/>
          <w:lang w:val="en-GB"/>
        </w:rPr>
      </w:pPr>
      <w:r>
        <w:rPr>
          <w:sz w:val="20"/>
          <w:szCs w:val="20"/>
          <w:lang w:val="en-GB"/>
        </w:rPr>
        <w:t xml:space="preserve">Coronavirus: Why won't children get the vaccine? - </w:t>
      </w:r>
      <w:hyperlink r:id="rId27">
        <w:r>
          <w:rPr>
            <w:rStyle w:val="Link"/>
            <w:sz w:val="20"/>
            <w:szCs w:val="20"/>
            <w:lang w:val="en-GB"/>
          </w:rPr>
          <w:t>https://www.bbc.co.uk/newsround/55192468</w:t>
        </w:r>
      </w:hyperlink>
    </w:p>
    <w:p>
      <w:pPr>
        <w:pStyle w:val="Normal"/>
        <w:jc w:val="both"/>
        <w:rPr>
          <w:lang w:val="en-GB"/>
        </w:rPr>
      </w:pPr>
      <w:r>
        <w:rPr>
          <w:lang w:val="en-GB"/>
        </w:rPr>
      </w:r>
    </w:p>
    <w:p>
      <w:pPr>
        <w:pStyle w:val="Normal"/>
        <w:jc w:val="both"/>
        <w:rPr>
          <w:sz w:val="20"/>
          <w:szCs w:val="20"/>
          <w:lang w:val="en-GB"/>
        </w:rPr>
      </w:pPr>
      <w:r>
        <w:rPr>
          <w:sz w:val="20"/>
          <w:szCs w:val="20"/>
          <w:lang w:val="en-GB"/>
        </w:rPr>
        <w:t>“</w:t>
      </w:r>
      <w:r>
        <w:rPr>
          <w:sz w:val="20"/>
          <w:szCs w:val="20"/>
          <w:lang w:val="en-GB"/>
        </w:rPr>
        <w:t>NHS England draws up plan to give Covid jabs to children 12 and over;</w:t>
      </w:r>
    </w:p>
    <w:p>
      <w:pPr>
        <w:pStyle w:val="Normal"/>
        <w:jc w:val="both"/>
        <w:rPr>
          <w:sz w:val="20"/>
          <w:szCs w:val="20"/>
          <w:lang w:val="en-GB"/>
        </w:rPr>
      </w:pPr>
      <w:r>
        <w:rPr>
          <w:sz w:val="20"/>
          <w:szCs w:val="20"/>
          <w:lang w:val="en-GB"/>
        </w:rPr>
        <w:t>Contingency planning in place to vaccinate secondary school pupils at start of new academic year”</w:t>
      </w:r>
    </w:p>
    <w:p>
      <w:pPr>
        <w:pStyle w:val="Normal"/>
        <w:jc w:val="both"/>
        <w:rPr>
          <w:sz w:val="20"/>
          <w:szCs w:val="20"/>
          <w:lang w:val="en-GB"/>
        </w:rPr>
      </w:pPr>
      <w:hyperlink r:id="rId28">
        <w:r>
          <w:rPr>
            <w:rStyle w:val="Link"/>
            <w:sz w:val="20"/>
            <w:szCs w:val="20"/>
            <w:lang w:val="en-GB"/>
          </w:rPr>
          <w:t>https://www.theguardian.com/world/2021/may/02/nhs-england-draws-up-plan-to-give-covid-jabs-to-children-12-and-over</w:t>
        </w:r>
      </w:hyperlink>
    </w:p>
    <w:p>
      <w:pPr>
        <w:pStyle w:val="Normal"/>
        <w:jc w:val="both"/>
        <w:rPr>
          <w:sz w:val="20"/>
          <w:szCs w:val="20"/>
          <w:lang w:val="en-GB"/>
        </w:rPr>
      </w:pPr>
      <w:r>
        <w:rPr>
          <w:sz w:val="20"/>
          <w:szCs w:val="20"/>
          <w:lang w:val="en-GB"/>
        </w:rPr>
      </w:r>
    </w:p>
    <w:p>
      <w:pPr>
        <w:pStyle w:val="Normal"/>
        <w:jc w:val="both"/>
        <w:rPr>
          <w:sz w:val="20"/>
          <w:szCs w:val="20"/>
          <w:lang w:val="en-GB"/>
        </w:rPr>
      </w:pPr>
      <w:r>
        <w:rPr>
          <w:sz w:val="20"/>
          <w:szCs w:val="20"/>
          <w:lang w:val="en-GB"/>
        </w:rPr>
        <w:t>“</w:t>
      </w:r>
      <w:r>
        <w:rPr>
          <w:sz w:val="20"/>
          <w:szCs w:val="20"/>
          <w:lang w:val="en-GB"/>
        </w:rPr>
        <w:t>The ongoing phase III trials for covid-19 vaccines are some of the most consequential randomised trials ever done.”.....“The covid-19 vaccine protocols should be scrutinised by the widest possible readership, to open a critical discussion of many questions about their design and conduct. These include why children, immunocompromised people, and pregnant women have been excluded from most trials; whether the right primary endpoint has been chosen; whether safety is being adequately evaluated; and whether gaps in our understanding of the clinical implications of pre-existing T cell responses to SARS-CoV-2 are being addressed.11”</w:t>
      </w:r>
    </w:p>
    <w:p>
      <w:pPr>
        <w:pStyle w:val="Normal"/>
        <w:jc w:val="both"/>
        <w:rPr>
          <w:sz w:val="20"/>
          <w:szCs w:val="20"/>
          <w:lang w:val="en-GB"/>
        </w:rPr>
      </w:pPr>
      <w:hyperlink r:id="rId29">
        <w:r>
          <w:rPr>
            <w:rStyle w:val="Link"/>
            <w:sz w:val="20"/>
            <w:szCs w:val="20"/>
            <w:lang w:val="en-GB"/>
          </w:rPr>
          <w:t>https://www.bmj.com/content/371/bmj.m4058</w:t>
        </w:r>
      </w:hyperlink>
    </w:p>
    <w:p>
      <w:pPr>
        <w:pStyle w:val="Normal"/>
        <w:jc w:val="both"/>
        <w:rPr>
          <w:sz w:val="20"/>
          <w:szCs w:val="20"/>
          <w:lang w:val="en-GB"/>
        </w:rPr>
      </w:pPr>
      <w:r>
        <w:rPr>
          <w:sz w:val="20"/>
          <w:szCs w:val="20"/>
          <w:lang w:val="en-GB"/>
        </w:rPr>
      </w:r>
    </w:p>
    <w:p>
      <w:pPr>
        <w:pStyle w:val="Normal"/>
        <w:jc w:val="both"/>
        <w:rPr>
          <w:sz w:val="20"/>
          <w:szCs w:val="20"/>
          <w:lang w:val="en-GB"/>
        </w:rPr>
      </w:pPr>
      <w:r>
        <w:rPr>
          <w:sz w:val="20"/>
          <w:szCs w:val="20"/>
          <w:lang w:val="en-GB"/>
        </w:rPr>
        <w:t>“</w:t>
      </w:r>
      <w:r>
        <w:rPr>
          <w:sz w:val="20"/>
          <w:szCs w:val="20"/>
          <w:lang w:val="en-GB"/>
        </w:rPr>
        <w:t>Following extensive pre-clinical testing, this next phase of the trial will allow us to refine our innovative, self-amplifying RNA vaccine for the first time in humans.”</w:t>
      </w:r>
    </w:p>
    <w:p>
      <w:pPr>
        <w:pStyle w:val="Normal"/>
        <w:jc w:val="both"/>
        <w:rPr>
          <w:rStyle w:val="Link"/>
          <w:sz w:val="20"/>
          <w:szCs w:val="20"/>
          <w:lang w:val="en-GB"/>
        </w:rPr>
      </w:pPr>
      <w:hyperlink r:id="rId30">
        <w:r>
          <w:rPr>
            <w:rStyle w:val="Link"/>
            <w:sz w:val="20"/>
            <w:szCs w:val="20"/>
            <w:lang w:val="en-GB"/>
          </w:rPr>
          <w:t>https://www.imperial.ac.uk/covid-19-vaccine-trial/</w:t>
        </w:r>
      </w:hyperlink>
    </w:p>
    <w:p>
      <w:pPr>
        <w:pStyle w:val="Normal"/>
        <w:jc w:val="both"/>
        <w:rPr>
          <w:rStyle w:val="Link"/>
          <w:sz w:val="20"/>
          <w:szCs w:val="20"/>
          <w:lang w:val="en-GB"/>
        </w:rPr>
      </w:pPr>
      <w:r>
        <w:rPr>
          <w:sz w:val="20"/>
          <w:szCs w:val="20"/>
          <w:lang w:val="en-GB"/>
        </w:rPr>
      </w:r>
    </w:p>
    <w:p>
      <w:pPr>
        <w:pStyle w:val="Normal"/>
        <w:jc w:val="both"/>
        <w:rPr>
          <w:sz w:val="20"/>
          <w:szCs w:val="20"/>
          <w:lang w:val="en-GB"/>
        </w:rPr>
      </w:pPr>
      <w:bookmarkStart w:id="1" w:name="GillickCompetenceWillNotApplyToCovid19Ex"/>
      <w:r>
        <w:rPr>
          <w:sz w:val="20"/>
          <w:szCs w:val="20"/>
          <w:lang w:val="en-GB"/>
        </w:rPr>
        <w:t>Gillick Competence will not apply to COVID 19 experimental vaccines</w:t>
      </w:r>
      <w:bookmarkEnd w:id="1"/>
      <w:r>
        <w:rPr>
          <w:sz w:val="20"/>
          <w:szCs w:val="20"/>
          <w:lang w:val="en-GB"/>
        </w:rPr>
        <w:t xml:space="preserve"> - </w:t>
      </w:r>
      <w:hyperlink r:id="rId31">
        <w:r>
          <w:rPr>
            <w:rStyle w:val="Hyperlink1"/>
            <w:color w:val="0000FF"/>
            <w:sz w:val="20"/>
            <w:szCs w:val="20"/>
            <w:lang w:val="en-GB"/>
          </w:rPr>
          <w:t>https://learning.nspcc.org.uk/child-protection-system/gillick-competence-fraser-guidelines#heading-top</w:t>
        </w:r>
      </w:hyperlink>
    </w:p>
    <w:p>
      <w:pPr>
        <w:pStyle w:val="Normal"/>
        <w:jc w:val="both"/>
        <w:rPr>
          <w:sz w:val="20"/>
          <w:szCs w:val="20"/>
          <w:lang w:val="en-GB"/>
        </w:rPr>
      </w:pPr>
      <w:r>
        <w:rPr>
          <w:sz w:val="20"/>
          <w:szCs w:val="20"/>
          <w:lang w:val="en-GB"/>
        </w:rPr>
      </w:r>
      <w:r>
        <w:br w:type="page"/>
      </w:r>
    </w:p>
    <w:p>
      <w:pPr>
        <w:pStyle w:val="Normal"/>
        <w:shd w:val="clear" w:color="auto" w:fill="FFFFFF"/>
        <w:spacing w:lineRule="auto" w:line="240" w:before="240" w:after="240"/>
        <w:jc w:val="center"/>
        <w:rPr>
          <w:rFonts w:ascii="Segoe UI" w:hAnsi="Segoe UI" w:eastAsia="Times New Roman" w:cs="Segoe UI"/>
          <w:color w:val="262A33"/>
          <w:sz w:val="21"/>
          <w:szCs w:val="21"/>
          <w:lang w:val="en-GB"/>
        </w:rPr>
      </w:pPr>
      <w:r>
        <w:rPr>
          <w:rFonts w:eastAsia="Times New Roman" w:cs="Segoe UI" w:ascii="Segoe UI" w:hAnsi="Segoe UI"/>
          <w:b/>
          <w:bCs/>
          <w:color w:val="262A33"/>
          <w:sz w:val="28"/>
          <w:szCs w:val="28"/>
          <w:lang w:val="en-GB"/>
        </w:rPr>
        <w:t>COVID-19 VACCINATION CONSENT FORM</w:t>
      </w:r>
    </w:p>
    <w:p>
      <w:pPr>
        <w:pStyle w:val="Normal"/>
        <w:shd w:val="clear" w:color="auto" w:fill="FFFFFF"/>
        <w:spacing w:lineRule="auto" w:line="240" w:before="240" w:after="240"/>
        <w:jc w:val="center"/>
        <w:rPr>
          <w:rFonts w:ascii="Segoe UI" w:hAnsi="Segoe UI" w:eastAsia="Times New Roman" w:cs="Segoe UI"/>
          <w:color w:val="262A33"/>
          <w:sz w:val="21"/>
          <w:szCs w:val="21"/>
          <w:lang w:val="en-GB"/>
        </w:rPr>
      </w:pPr>
      <w:r>
        <w:rPr>
          <w:rFonts w:eastAsia="Times New Roman" w:cs="Segoe UI" w:ascii="Segoe UI" w:hAnsi="Segoe UI"/>
          <w:b/>
          <w:bCs/>
          <w:color w:val="262A33"/>
          <w:sz w:val="28"/>
          <w:szCs w:val="28"/>
          <w:lang w:val="en-GB"/>
        </w:rPr>
        <w:t>(including additional questions for those under 18 years of age)</w:t>
      </w:r>
    </w:p>
    <w:p>
      <w:pPr>
        <w:pStyle w:val="Normal"/>
        <w:shd w:val="clear" w:color="auto" w:fill="FFFFFF"/>
        <w:spacing w:lineRule="auto" w:line="240" w:before="240" w:after="240"/>
        <w:jc w:val="center"/>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Purpose: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This form has been designed to support the Informed Consent process for Covid-19 vaccinations.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FF0000"/>
          <w:sz w:val="21"/>
          <w:szCs w:val="21"/>
          <w:lang w:val="en-GB"/>
        </w:rPr>
        <w:t>FOR THE LEGAL ADMINISTRATION OF ANY CV19 VACCINE, BOTH PARTIES MUST READ AND SIGN THIS DOCUMENT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Audience: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xml:space="preserve">• </w:t>
      </w:r>
      <w:r>
        <w:rPr>
          <w:rFonts w:eastAsia="Times New Roman" w:cs="Segoe UI" w:ascii="Segoe UI" w:hAnsi="Segoe UI"/>
          <w:color w:val="262A33"/>
          <w:sz w:val="21"/>
          <w:szCs w:val="21"/>
          <w:lang w:val="en-GB"/>
        </w:rPr>
        <w:t>Doctors (or their delegated Health Care Professionals)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xml:space="preserve">• </w:t>
      </w:r>
      <w:r>
        <w:rPr>
          <w:rFonts w:eastAsia="Times New Roman" w:cs="Segoe UI" w:ascii="Segoe UI" w:hAnsi="Segoe UI"/>
          <w:color w:val="262A33"/>
          <w:sz w:val="21"/>
          <w:szCs w:val="21"/>
          <w:lang w:val="en-GB"/>
        </w:rPr>
        <w:t>Patients receiving Covid-19 Vaccine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Background:</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This document is based on the Montgomery Judgement and GMC Guidelines.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The Montgomery Judgement and Informed Consent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hyperlink r:id="rId32" w:tgtFrame="_blank">
        <w:r>
          <w:rPr>
            <w:rFonts w:eastAsia="Times New Roman" w:cs="Segoe UI" w:ascii="Segoe UI" w:hAnsi="Segoe UI"/>
            <w:color w:val="0000FF"/>
            <w:sz w:val="21"/>
            <w:szCs w:val="21"/>
            <w:u w:val="single" w:color="000000"/>
            <w:lang w:val="en-GB"/>
          </w:rPr>
          <w:t>https://www.themdu.com/guidance-and-advice/guides/montgomery-and-informed-consent</w:t>
        </w:r>
      </w:hyperlink>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This Supreme Court judgement of Montgomery v Lanarkshire (2015) changed the standards of consent. The key passages from Montgomery Judgement state: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r>
        <w:rPr>
          <w:rFonts w:eastAsia="Times New Roman" w:cs="Segoe UI" w:ascii="Segoe UI" w:hAnsi="Segoe UI"/>
          <w:color w:val="262A33"/>
          <w:sz w:val="21"/>
          <w:szCs w:val="21"/>
          <w:lang w:val="en-GB"/>
        </w:rPr>
        <w:t>...The doctor is therefore under a duty to take reasonable care to ensure that the patient is aware of any material risks involved in any recommended treatment, and of any reasonable alternative or variant treatments....”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r>
        <w:rPr>
          <w:rFonts w:eastAsia="Times New Roman" w:cs="Segoe UI" w:ascii="Segoe UI" w:hAnsi="Segoe UI"/>
          <w:color w:val="262A33"/>
          <w:sz w:val="21"/>
          <w:szCs w:val="21"/>
          <w:lang w:val="en-GB"/>
        </w:rPr>
        <w:t>The test of materiality is whether, in the circumstances of the particular case, a reasonable person in the patient's position would be likely to attach significance to the risk, or the doctor is or should reasonably be aware that the particular patient would be likely to attach significance to it.”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xml:space="preserve">Before Montgomery, a doctor's duty to warn patients of risks was based on whether they had acted in line with a responsible body of medical opinion - known as the “Bolam test”. Now, </w:t>
      </w:r>
      <w:r>
        <w:rPr>
          <w:rFonts w:eastAsia="Times New Roman" w:cs="Segoe UI" w:ascii="Segoe UI" w:hAnsi="Segoe UI"/>
          <w:b/>
          <w:bCs/>
          <w:color w:val="262A33"/>
          <w:sz w:val="21"/>
          <w:szCs w:val="21"/>
          <w:lang w:val="en-GB"/>
        </w:rPr>
        <w:t>doctors must provide information about all material risks to which a reasonable person in the patient's position would attach significance</w:t>
      </w:r>
      <w:r>
        <w:rPr>
          <w:rFonts w:eastAsia="Times New Roman" w:cs="Segoe UI" w:ascii="Segoe UI" w:hAnsi="Segoe UI"/>
          <w:color w:val="262A33"/>
          <w:sz w:val="21"/>
          <w:szCs w:val="21"/>
          <w:lang w:val="en-GB"/>
        </w:rPr>
        <w:t>. This puts the patient at the centre of consent process, as their understanding of material risk must be considered. Both patient and doctor need to sign this document. If doctors fail to properly discuss the risks and alternative treatments with the patient, this renders them personally responsible for damages. This document therefore protects the patient and the doctor.</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General Medical Council Guidance - Decision Making and Consent (2020)</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hyperlink r:id="rId33" w:tgtFrame="_blank">
        <w:r>
          <w:rPr>
            <w:rFonts w:eastAsia="Times New Roman" w:cs="Segoe UI" w:ascii="Segoe UI" w:hAnsi="Segoe UI"/>
            <w:color w:val="0000FF"/>
            <w:sz w:val="21"/>
            <w:szCs w:val="21"/>
            <w:u w:val="single" w:color="000000"/>
            <w:lang w:val="en-GB"/>
          </w:rPr>
          <w:t>https://www.gmc-uk.org/ethical-guidance/ethical-guidance-for-doctors/decision-making-and-consent</w:t>
        </w:r>
      </w:hyperlink>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This states that doctors MUST attempt to find out what matters to patients, so they can share information about the benefits and harms of proposed options and reasonable alternatives. Note the word MUST makes this a legally binding directive. GMC Guidance states doctors MUST address the following information:</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a) Recognise risks of harm that you believe anyone in the patient’s position would want to know. You’ll know these already from your professional knowledge and experience.</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b) The effect of the patient’s individual clinical circumstances on the probability of a benefit or harm occurring. If you know the patient’s medical history, you’ll know some of what you need to share already, but the dialogue could reveal more.</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c) Risks of harm and potential benefits that the patient would consider significant for any reason. These will be revealed during your discussion with the patient about what matters to them.</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d) Any risk of serious harm, however unlikely it is to occur.</w:t>
      </w:r>
    </w:p>
    <w:p>
      <w:pPr>
        <w:pStyle w:val="Normal"/>
        <w:shd w:val="clear" w:color="auto" w:fill="FFFFFF"/>
        <w:spacing w:lineRule="auto" w:line="240" w:before="240" w:after="240"/>
        <w:ind w:left="720" w:hanging="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e) Expected harms, including common side effects and what to do if they occur.</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r>
    </w:p>
    <w:p>
      <w:pPr>
        <w:pStyle w:val="Normal"/>
        <w:shd w:val="clear" w:color="auto" w:fill="FFFFFF"/>
        <w:spacing w:lineRule="auto" w:line="240" w:before="240" w:after="240"/>
        <w:jc w:val="center"/>
        <w:rPr>
          <w:rFonts w:ascii="Segoe UI" w:hAnsi="Segoe UI" w:eastAsia="Times New Roman" w:cs="Segoe UI"/>
          <w:color w:val="262A33"/>
          <w:sz w:val="21"/>
          <w:szCs w:val="21"/>
          <w:lang w:val="en-GB"/>
        </w:rPr>
      </w:pPr>
      <w:r>
        <w:rPr>
          <w:rFonts w:eastAsia="Times New Roman" w:cs="Segoe UI" w:ascii="Segoe UI" w:hAnsi="Segoe UI"/>
          <w:b/>
          <w:bCs/>
          <w:color w:val="262A33"/>
          <w:sz w:val="40"/>
          <w:szCs w:val="40"/>
          <w:lang w:val="en-GB"/>
        </w:rPr>
        <w:t>References</w:t>
      </w:r>
    </w:p>
    <w:tbl>
      <w:tblPr>
        <w:tblW w:w="10780" w:type="dxa"/>
        <w:jc w:val="left"/>
        <w:tblInd w:w="0" w:type="dxa"/>
        <w:tblCellMar>
          <w:top w:w="0" w:type="dxa"/>
          <w:left w:w="108" w:type="dxa"/>
          <w:bottom w:w="0" w:type="dxa"/>
          <w:right w:w="108" w:type="dxa"/>
        </w:tblCellMar>
        <w:tblLook w:val="04a0" w:noHBand="0" w:noVBand="1" w:firstColumn="1" w:lastRow="0" w:lastColumn="0" w:firstRow="1"/>
      </w:tblPr>
      <w:tblGrid>
        <w:gridCol w:w="3341"/>
        <w:gridCol w:w="3577"/>
        <w:gridCol w:w="3862"/>
      </w:tblGrid>
      <w:tr>
        <w:trPr/>
        <w:tc>
          <w:tcPr>
            <w:tcW w:w="3341"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Vitamin D</w:t>
            </w:r>
          </w:p>
        </w:tc>
        <w:tc>
          <w:tcPr>
            <w:tcW w:w="3577"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Vitamin C</w:t>
            </w:r>
          </w:p>
        </w:tc>
        <w:tc>
          <w:tcPr>
            <w:tcW w:w="3862"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1"/>
                <w:szCs w:val="21"/>
                <w:lang w:val="en-GB"/>
              </w:rPr>
              <w:t>Iodine</w:t>
            </w:r>
          </w:p>
        </w:tc>
      </w:tr>
      <w:tr>
        <w:trPr/>
        <w:tc>
          <w:tcPr>
            <w:tcW w:w="3341"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1. </w:t>
            </w:r>
            <w:hyperlink r:id="rId34" w:tgtFrame="_blank">
              <w:r>
                <w:rPr>
                  <w:rFonts w:eastAsia="Times New Roman" w:cs="Segoe UI" w:ascii="Segoe UI" w:hAnsi="Segoe UI"/>
                  <w:color w:val="0000FF"/>
                  <w:sz w:val="16"/>
                  <w:szCs w:val="16"/>
                  <w:u w:val="single" w:color="000000"/>
                  <w:lang w:val="en-GB"/>
                </w:rPr>
                <w:t>https://www.researchsquare.com/article/rs-21211/v1</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2. </w:t>
            </w:r>
            <w:hyperlink r:id="rId35" w:tgtFrame="_blank">
              <w:r>
                <w:rPr>
                  <w:rFonts w:eastAsia="Times New Roman" w:cs="Segoe UI" w:ascii="Segoe UI" w:hAnsi="Segoe UI"/>
                  <w:color w:val="0000FF"/>
                  <w:sz w:val="16"/>
                  <w:szCs w:val="16"/>
                  <w:u w:val="single" w:color="000000"/>
                  <w:lang w:val="en-GB"/>
                </w:rPr>
                <w:t>https://www.ncbi.nlm.nih.gov/pmc/articles/PMC7513835</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3. </w:t>
            </w:r>
            <w:hyperlink r:id="rId36" w:tgtFrame="_blank">
              <w:r>
                <w:rPr>
                  <w:rFonts w:eastAsia="Times New Roman" w:cs="Segoe UI" w:ascii="Segoe UI" w:hAnsi="Segoe UI"/>
                  <w:color w:val="0000FF"/>
                  <w:sz w:val="16"/>
                  <w:szCs w:val="16"/>
                  <w:u w:val="single" w:color="000000"/>
                  <w:lang w:val="en-GB"/>
                </w:rPr>
                <w:t>https://www.grassrootshealth.net/wp-content/uploads/2020/04/Grant-GRH-Covid-paper-2020.pdf</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4. </w:t>
            </w:r>
            <w:hyperlink r:id="rId37" w:tgtFrame="_blank">
              <w:r>
                <w:rPr>
                  <w:rFonts w:eastAsia="Times New Roman" w:cs="Segoe UI" w:ascii="Segoe UI" w:hAnsi="Segoe UI"/>
                  <w:color w:val="0000FF"/>
                  <w:sz w:val="16"/>
                  <w:szCs w:val="16"/>
                  <w:u w:val="single" w:color="000000"/>
                  <w:lang w:val="en-GB"/>
                </w:rPr>
                <w:t>https://www.bmj.com/content/356/bmj.i6583</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c>
          <w:tcPr>
            <w:tcW w:w="3577"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1. </w:t>
            </w:r>
            <w:hyperlink r:id="rId38" w:tgtFrame="_blank">
              <w:r>
                <w:rPr>
                  <w:rFonts w:eastAsia="Times New Roman" w:cs="Segoe UI" w:ascii="Segoe UI" w:hAnsi="Segoe UI"/>
                  <w:color w:val="0000FF"/>
                  <w:sz w:val="16"/>
                  <w:szCs w:val="16"/>
                  <w:u w:val="single" w:color="000000"/>
                  <w:lang w:val="en-GB"/>
                </w:rPr>
                <w:t>http://orthomolecular.org/resources/omns/v16n25.sHtml</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2. </w:t>
            </w:r>
            <w:hyperlink r:id="rId39" w:tgtFrame="_blank">
              <w:r>
                <w:rPr>
                  <w:rFonts w:eastAsia="Times New Roman" w:cs="Segoe UI" w:ascii="Segoe UI" w:hAnsi="Segoe UI"/>
                  <w:color w:val="0000FF"/>
                  <w:sz w:val="16"/>
                  <w:szCs w:val="16"/>
                  <w:u w:val="single" w:color="000000"/>
                  <w:lang w:val="en-GB"/>
                </w:rPr>
                <w:t>https://orthomolecular.activehosted.com/index.php</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3. </w:t>
            </w:r>
            <w:hyperlink r:id="rId40" w:tgtFrame="_blank">
              <w:r>
                <w:rPr>
                  <w:rFonts w:eastAsia="Times New Roman" w:cs="Segoe UI" w:ascii="Segoe UI" w:hAnsi="Segoe UI"/>
                  <w:color w:val="0000FF"/>
                  <w:sz w:val="16"/>
                  <w:szCs w:val="16"/>
                  <w:u w:val="single" w:color="000000"/>
                  <w:lang w:val="en-GB"/>
                </w:rPr>
                <w:t>https://ccforum.biomedcentral.com/articles/10.1186/s13054-020-03249-y</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4. </w:t>
            </w:r>
            <w:hyperlink r:id="rId41" w:tgtFrame="_blank">
              <w:r>
                <w:rPr>
                  <w:rFonts w:eastAsia="Times New Roman" w:cs="Segoe UI" w:ascii="Segoe UI" w:hAnsi="Segoe UI"/>
                  <w:color w:val="0000FF"/>
                  <w:sz w:val="16"/>
                  <w:szCs w:val="16"/>
                  <w:u w:val="single" w:color="000000"/>
                  <w:lang w:val="en-GB"/>
                </w:rPr>
                <w:t>https://www.ncbi.nlm.nih.gov/pmc/articles/PMC7592143/</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c>
          <w:tcPr>
            <w:tcW w:w="3862"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1. </w:t>
            </w:r>
            <w:hyperlink r:id="rId42" w:tgtFrame="_blank">
              <w:r>
                <w:rPr>
                  <w:rFonts w:eastAsia="Times New Roman" w:cs="Segoe UI" w:ascii="Segoe UI" w:hAnsi="Segoe UI"/>
                  <w:color w:val="0000FF"/>
                  <w:sz w:val="16"/>
                  <w:szCs w:val="16"/>
                  <w:u w:val="single" w:color="000000"/>
                  <w:lang w:val="en-GB"/>
                </w:rPr>
                <w:t>https://papers.ssrn.com/sol3/papers.cfm?abstract_id=3563092</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2. </w:t>
            </w:r>
            <w:hyperlink r:id="rId43" w:tgtFrame="_blank">
              <w:r>
                <w:rPr>
                  <w:rFonts w:eastAsia="Times New Roman" w:cs="Segoe UI" w:ascii="Segoe UI" w:hAnsi="Segoe UI"/>
                  <w:color w:val="0000FF"/>
                  <w:sz w:val="16"/>
                  <w:szCs w:val="16"/>
                  <w:u w:val="single" w:color="000000"/>
                  <w:lang w:val="en-GB"/>
                </w:rPr>
                <w:t>https://www.medrxiv.org/content/10.1101/2020.05.25.20110239v1</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3. </w:t>
            </w:r>
            <w:hyperlink r:id="rId44" w:tgtFrame="_blank">
              <w:r>
                <w:rPr>
                  <w:rFonts w:eastAsia="Times New Roman" w:cs="Segoe UI" w:ascii="Segoe UI" w:hAnsi="Segoe UI"/>
                  <w:color w:val="0000FF"/>
                  <w:sz w:val="16"/>
                  <w:szCs w:val="16"/>
                  <w:u w:val="single" w:color="000000"/>
                  <w:lang w:val="en-GB"/>
                </w:rPr>
                <w:t>https://www.researchgate.net/publication/34076984</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 </w:t>
            </w:r>
          </w:p>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4. Iodine_Intake_to_Reduce_Covid-19_Transmission_and_Mortality</w:t>
            </w:r>
          </w:p>
          <w:p>
            <w:pPr>
              <w:pStyle w:val="Normal"/>
              <w:spacing w:lineRule="auto" w:line="240" w:before="240" w:after="240"/>
              <w:jc w:val="both"/>
              <w:rPr>
                <w:rFonts w:ascii="Segoe UI" w:hAnsi="Segoe UI" w:eastAsia="Times New Roman" w:cs="Segoe UI"/>
                <w:color w:val="262A33"/>
                <w:sz w:val="21"/>
                <w:szCs w:val="21"/>
                <w:lang w:val="en-GB"/>
              </w:rPr>
            </w:pPr>
            <w:hyperlink r:id="rId45" w:tgtFrame="_blank">
              <w:r>
                <w:rPr>
                  <w:rFonts w:eastAsia="Times New Roman" w:cs="Segoe UI" w:ascii="Segoe UI" w:hAnsi="Segoe UI"/>
                  <w:color w:val="0000FF"/>
                  <w:sz w:val="16"/>
                  <w:szCs w:val="16"/>
                  <w:u w:val="single" w:color="000000"/>
                  <w:lang w:val="en-GB"/>
                </w:rPr>
                <w:t>https://www.medrxiv.org/content/10.1101/2020.09.07.20180448v1</w:t>
              </w:r>
            </w:hyperlink>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tc>
      </w:tr>
    </w:tbl>
    <w:p>
      <w:pPr>
        <w:pStyle w:val="Normal"/>
        <w:shd w:val="clear" w:color="auto" w:fill="FFFFFF"/>
        <w:spacing w:lineRule="auto" w:line="240" w:before="240" w:after="240"/>
        <w:jc w:val="both"/>
        <w:rPr>
          <w:rFonts w:ascii="Segoe UI" w:hAnsi="Segoe UI" w:eastAsia="Times New Roman" w:cs="Segoe UI"/>
          <w:b/>
          <w:b/>
          <w:bCs/>
          <w:color w:val="262A33"/>
          <w:sz w:val="24"/>
          <w:szCs w:val="24"/>
          <w:lang w:val="en-GB"/>
        </w:rPr>
      </w:pPr>
      <w:r>
        <w:rPr>
          <w:rFonts w:eastAsia="Times New Roman" w:cs="Segoe UI" w:ascii="Segoe UI" w:hAnsi="Segoe UI"/>
          <w:b/>
          <w:bCs/>
          <w:color w:val="262A33"/>
          <w:sz w:val="24"/>
          <w:szCs w:val="24"/>
          <w:lang w:val="en-GB"/>
        </w:rPr>
      </w:r>
    </w:p>
    <w:p>
      <w:pPr>
        <w:pStyle w:val="Normal"/>
        <w:spacing w:lineRule="auto" w:line="240"/>
        <w:rPr>
          <w:rFonts w:ascii="Segoe UI" w:hAnsi="Segoe UI" w:eastAsia="Times New Roman" w:cs="Segoe UI"/>
          <w:b/>
          <w:b/>
          <w:bCs/>
          <w:color w:val="262A33"/>
          <w:sz w:val="24"/>
          <w:szCs w:val="24"/>
          <w:lang w:val="en-GB"/>
        </w:rPr>
      </w:pPr>
      <w:r>
        <w:rPr>
          <w:rFonts w:eastAsia="Times New Roman" w:cs="Segoe UI" w:ascii="Segoe UI" w:hAnsi="Segoe UI"/>
          <w:b/>
          <w:bCs/>
          <w:color w:val="262A33"/>
          <w:sz w:val="24"/>
          <w:szCs w:val="24"/>
          <w:lang w:val="en-GB"/>
        </w:rPr>
      </w:r>
      <w:r>
        <w:br w:type="page"/>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Vaccine development &amp; testing timeframes</w:t>
      </w:r>
      <w:r>
        <w:rPr>
          <w:rFonts w:eastAsia="Times New Roman" w:cs="Segoe UI" w:ascii="Segoe UI" w:hAnsi="Segoe UI"/>
          <w:color w:val="262A33"/>
          <w:sz w:val="21"/>
          <w:szCs w:val="21"/>
          <w:lang w:val="en-GB"/>
        </w:rPr>
        <w: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r>
        <w:rPr>
          <w:rFonts w:eastAsia="Times New Roman" w:cs="Segoe UI" w:ascii="Segoe UI" w:hAnsi="Segoe UI"/>
          <w:color w:val="262A33"/>
          <w:sz w:val="21"/>
          <w:szCs w:val="21"/>
          <w:lang w:val="en-GB"/>
        </w:rPr>
        <w:t>The discovery and research phase is normally two-to-five years, according to the Wellcome Trust. In total, a vaccine can take more than 10 years to fully develop”</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hyperlink r:id="rId46" w:tgtFrame="_blank">
        <w:r>
          <w:rPr>
            <w:rFonts w:eastAsia="Times New Roman" w:cs="Segoe UI" w:ascii="Segoe UI" w:hAnsi="Segoe UI"/>
            <w:color w:val="0000FF"/>
            <w:sz w:val="21"/>
            <w:szCs w:val="21"/>
            <w:u w:val="single" w:color="000000"/>
            <w:lang w:val="en-GB"/>
          </w:rPr>
          <w:t>https://www.weforum.org/agenda/2020/06/vaccine-development-barriers-coronavirus/</w:t>
        </w:r>
      </w:hyperlink>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Vaccines trigger post viral syndromes: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t>
      </w:r>
      <w:r>
        <w:rPr>
          <w:rFonts w:eastAsia="Times New Roman" w:cs="Segoe UI" w:ascii="Segoe UI" w:hAnsi="Segoe UI"/>
          <w:color w:val="262A33"/>
          <w:sz w:val="21"/>
          <w:szCs w:val="21"/>
          <w:lang w:val="en-GB"/>
        </w:rPr>
        <w:t>We present epidemiological, clinical and experimental evidence that ME/CFS constitutes a major type of adverse effect of vaccines” (2019 paper)</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hyperlink r:id="rId47" w:tgtFrame="_blank">
        <w:r>
          <w:rPr>
            <w:rFonts w:eastAsia="Times New Roman" w:cs="Segoe UI" w:ascii="Segoe UI" w:hAnsi="Segoe UI"/>
            <w:color w:val="0000FF"/>
            <w:sz w:val="21"/>
            <w:szCs w:val="21"/>
            <w:u w:val="single" w:color="000000"/>
            <w:lang w:val="en-GB"/>
          </w:rPr>
          <w:t>https://www.sciencedirect.com/science/article/abs/pii/S1568997219301090</w:t>
        </w:r>
      </w:hyperlink>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Allergy and autoimmunity effects of vaccines:</w:t>
      </w:r>
    </w:p>
    <w:tbl>
      <w:tblPr>
        <w:tblW w:w="10206" w:type="dxa"/>
        <w:jc w:val="left"/>
        <w:tblInd w:w="0" w:type="dxa"/>
        <w:tblCellMar>
          <w:top w:w="0" w:type="dxa"/>
          <w:left w:w="108" w:type="dxa"/>
          <w:bottom w:w="0" w:type="dxa"/>
          <w:right w:w="108" w:type="dxa"/>
        </w:tblCellMar>
        <w:tblLook w:val="04a0" w:noHBand="0" w:noVBand="1" w:firstColumn="1" w:lastRow="0" w:lastColumn="0" w:firstRow="1"/>
      </w:tblPr>
      <w:tblGrid>
        <w:gridCol w:w="3402"/>
        <w:gridCol w:w="3402"/>
        <w:gridCol w:w="3402"/>
      </w:tblGrid>
      <w:tr>
        <w:trPr/>
        <w:tc>
          <w:tcPr>
            <w:tcW w:w="3402"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1</w:t>
            </w:r>
            <w:r>
              <w:rPr>
                <w:rFonts w:eastAsia="Times New Roman" w:cs="Segoe UI" w:ascii="Segoe UI" w:hAnsi="Segoe UI"/>
                <w:color w:val="262A33"/>
                <w:sz w:val="16"/>
                <w:szCs w:val="16"/>
                <w:lang w:val="en-GB"/>
              </w:rPr>
              <w:t>. Shoenfeld Y et al - Vaccination and autoimmunity - Vaccinosis: A dangerous liaison? J Autoimun 2000;14:1-10.</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 Nossal GJV - Vaccination and autoimmunity. JAI 2000;14:15-22.</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3. Shoenfeld Y et al - Vaccination as an additional player in the mosaic of autoimmunity. Clin Exp Rheumatol 2000;18</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4.  Rogerson SJ. Nye FJ - Hepatitis B vaccine associated with erythema nodosum and polyarthritis. BMJ 1990;301:345.</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5. Haschulla E et al - Reactive arthritis after hepatitis B vaccination. J Rheumatol 1990;17:1250-1251.</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6. Biasi D et al - A new case of reactive arthritis after hepatitis B vaccination. Clin Exp Rheumatol 1993;11:215.</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7. Gross K et al - Arthritis after hepatitis B vaccination. Report of three cases. Scand J Rheumatol 1995;24:50-52.</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8. Maillefert JF et al - Rheumatic disorders developed after hepatitis B vaccination. Rheumatology (Oxford) 1999;38:978-983</w:t>
            </w:r>
          </w:p>
        </w:tc>
        <w:tc>
          <w:tcPr>
            <w:tcW w:w="3402"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9. Grasland A et al - Adult-onset Still's disease after hepatitis A and B vaccination (article in French). Rev Med Interne 1998;19:134-136.</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10. Pope JE et al - The development of rheumatoid arthritis after recombinant hepatitis B vaccination. J Rheumatol 1998;25:1687-1693.</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11. Guiseriz J - Systemic lupus erythematosus following hepatitis B vaccine. Nephron 1996;74:441.</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12. Grezard P et al - Lupus erythematosus and buccal aphthosis after hepatitis B vaccination in a 6-yearold child. Ann Dermatol Vener 1996;123:657-659.</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13. Weibel RE et al - Chronic arthropathy and musculoskeletal symptoms associated with rubella vaccines. A review of 124 claims submitted to the National Vaccine Injury Compensation Program. Arthritis Rheum 1996;39:1529-1534.</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14. Ray P et al - Risk of chronic arthropathy among women after rubella vaccination. Vaccine Safety Datalink Team. JAMA 1997;278:551-556.</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15. Howson CP et al - Adverse events following pertussis and rubella vaccines. Summary of a report of the Institute of Medicine. JAMA 1992;267;392-396.</w:t>
            </w:r>
          </w:p>
        </w:tc>
        <w:tc>
          <w:tcPr>
            <w:tcW w:w="3402"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16. Howson CP et al - Chronic arthritis after rubella vaccination. Clin Infect Dis 1992;15:307-312.</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17. Mitchell LA et al - HLA-DR class II associations with rubella vaccine-induced joint manifestations. J Infect Dis 1998;177:5-12.</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18. Nussinovitch M, Harel L, Varsano I. Arthritis after mumps and measles vaccination. Arch Dis Child 1995;72:348-349.</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19. Thurairajan G et al Polyarthropathy, orbital myositis and posterior scleritis: an unusual adverse reaction to influenza vaccine. Br J Rheumatol 1997;36:120- 123.</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20. Maillefert JF et al - Arthritis following combined vaccine against diphtheria, polyomyelitis and tetanus toxoid. Clin Exp Rheumatol 2000;18:255-256.</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21. Adachi JA et al - Reactive arthritis associated with typhoid vaccination in travelers: report of two cases with negative HLA-B27. J Travel Med 2000;7:35-36.</w:t>
            </w:r>
          </w:p>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16"/>
                <w:szCs w:val="16"/>
                <w:lang w:val="en-GB"/>
              </w:rPr>
              <w:t>22. Older SA et al - Can immunization precipitate connective tissue disease? Report of five cases of systemic lupus erythematosus and review of the literature. Sem Arthritis Rheum 1999;29:131-139</w:t>
            </w:r>
          </w:p>
        </w:tc>
      </w:tr>
    </w:tbl>
    <w:p>
      <w:pPr>
        <w:pStyle w:val="Normal"/>
        <w:shd w:val="clear" w:color="auto" w:fill="FFFFFF"/>
        <w:spacing w:lineRule="auto" w:line="240" w:before="240" w:after="240"/>
        <w:jc w:val="both"/>
        <w:rPr>
          <w:rFonts w:ascii="Segoe UI" w:hAnsi="Segoe UI" w:eastAsia="Times New Roman" w:cs="Segoe UI"/>
          <w:b/>
          <w:b/>
          <w:bCs/>
          <w:color w:val="262A33"/>
          <w:sz w:val="24"/>
          <w:szCs w:val="24"/>
          <w:lang w:val="en-GB"/>
        </w:rPr>
      </w:pPr>
      <w:r>
        <w:rPr>
          <w:rFonts w:eastAsia="Times New Roman" w:cs="Segoe UI" w:ascii="Segoe UI" w:hAnsi="Segoe UI"/>
          <w:b/>
          <w:bCs/>
          <w:color w:val="262A33"/>
          <w:sz w:val="24"/>
          <w:szCs w:val="24"/>
          <w:lang w:val="en-GB"/>
        </w:rPr>
      </w:r>
    </w:p>
    <w:p>
      <w:pPr>
        <w:pStyle w:val="Normal"/>
        <w:spacing w:lineRule="auto" w:line="240"/>
        <w:rPr>
          <w:rFonts w:ascii="Segoe UI" w:hAnsi="Segoe UI" w:eastAsia="Times New Roman" w:cs="Segoe UI"/>
          <w:b/>
          <w:b/>
          <w:bCs/>
          <w:color w:val="262A33"/>
          <w:sz w:val="24"/>
          <w:szCs w:val="24"/>
          <w:lang w:val="en-GB"/>
        </w:rPr>
      </w:pPr>
      <w:r>
        <w:rPr>
          <w:rFonts w:eastAsia="Times New Roman" w:cs="Segoe UI" w:ascii="Segoe UI" w:hAnsi="Segoe UI"/>
          <w:b/>
          <w:bCs/>
          <w:color w:val="262A33"/>
          <w:sz w:val="24"/>
          <w:szCs w:val="24"/>
          <w:lang w:val="en-GB"/>
        </w:rPr>
      </w:r>
      <w:r>
        <w:br w:type="page"/>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References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With respect to the new COVID-19 vaccinations the Doctor MUST inform the patient of the following and tick the box to indicate such:</w:t>
      </w:r>
    </w:p>
    <w:tbl>
      <w:tblPr>
        <w:tblW w:w="10206" w:type="dxa"/>
        <w:jc w:val="center"/>
        <w:tblInd w:w="0" w:type="dxa"/>
        <w:tblCellMar>
          <w:top w:w="0" w:type="dxa"/>
          <w:left w:w="108" w:type="dxa"/>
          <w:bottom w:w="0" w:type="dxa"/>
          <w:right w:w="108" w:type="dxa"/>
        </w:tblCellMar>
        <w:tblLook w:val="04a0" w:noHBand="0" w:noVBand="1" w:firstColumn="1" w:lastRow="0" w:lastColumn="0" w:firstRow="1"/>
      </w:tblPr>
      <w:tblGrid>
        <w:gridCol w:w="1691"/>
        <w:gridCol w:w="2409"/>
        <w:gridCol w:w="5050"/>
        <w:gridCol w:w="1055"/>
      </w:tblGrid>
      <w:tr>
        <w:trPr/>
        <w:tc>
          <w:tcPr>
            <w:tcW w:w="1691" w:type="dxa"/>
            <w:tcBorders>
              <w:top w:val="single" w:sz="8" w:space="0" w:color="000000"/>
              <w:left w:val="single" w:sz="8" w:space="0" w:color="000000"/>
              <w:bottom w:val="single" w:sz="8" w:space="0" w:color="000000"/>
              <w:right w:val="single" w:sz="8" w:space="0" w:color="000000"/>
            </w:tcBorders>
            <w:shd w:color="auto" w:fill="DCDCDC" w:val="clear"/>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Montgomery Judgement &amp; GMC Guidance</w:t>
            </w:r>
          </w:p>
        </w:tc>
        <w:tc>
          <w:tcPr>
            <w:tcW w:w="2409"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Facts</w:t>
            </w:r>
          </w:p>
        </w:tc>
        <w:tc>
          <w:tcPr>
            <w:tcW w:w="5050"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Notes</w:t>
            </w:r>
          </w:p>
        </w:tc>
        <w:tc>
          <w:tcPr>
            <w:tcW w:w="1055"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Discussed</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2015 Montgomery Judgement on Informed Consent</w:t>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The doctor is therefore under a duty to </w:t>
            </w:r>
            <w:r>
              <w:rPr>
                <w:rFonts w:eastAsia="Times New Roman" w:cs="Times New Roman" w:ascii="Times New Roman" w:hAnsi="Times New Roman"/>
                <w:b/>
                <w:bCs/>
                <w:sz w:val="16"/>
                <w:szCs w:val="16"/>
                <w:lang w:val="en-GB"/>
              </w:rPr>
              <w:t>take reasonable care</w:t>
            </w:r>
            <w:r>
              <w:rPr>
                <w:rFonts w:eastAsia="Times New Roman" w:cs="Times New Roman" w:ascii="Times New Roman" w:hAnsi="Times New Roman"/>
                <w:sz w:val="16"/>
                <w:szCs w:val="16"/>
                <w:lang w:val="en-GB"/>
              </w:rPr>
              <w:t> to ensure that the patient is aware of .......... </w:t>
            </w:r>
            <w:r>
              <w:rPr>
                <w:rFonts w:eastAsia="Times New Roman" w:cs="Times New Roman" w:ascii="Times New Roman" w:hAnsi="Times New Roman"/>
                <w:b/>
                <w:bCs/>
                <w:sz w:val="16"/>
                <w:szCs w:val="16"/>
                <w:lang w:val="en-GB"/>
              </w:rPr>
              <w:t>any reasonable alternative</w:t>
            </w:r>
            <w:r>
              <w:rPr>
                <w:rFonts w:eastAsia="Times New Roman" w:cs="Times New Roman" w:ascii="Times New Roman" w:hAnsi="Times New Roman"/>
                <w:sz w:val="16"/>
                <w:szCs w:val="16"/>
                <w:lang w:val="en-GB"/>
              </w:rPr>
              <w:t> or variant treatments.</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Vitamin D, 5,000iu daily has proven benefit to prevent and treat Covid-19</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Vitamin C, 5 grams daily has proven benefit to prevent and treat Covid-19</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Topical antiseptics (such as iodine) are of proven benefit to reduce the loading dose, and hence disease severity, of Covid-19</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Ivermectin and Hydroxychloroquine are available alternative medications for prophylaxis and or treatment of COVID-19.</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Individual medical practitioners who are licensed to prescribe Ivermectin, for example, have been advised by the MHRA in writing that they are permitted to do so if their clinical judgment is such that this is an appropriate course to take have undertaken the appropriate clinical assessment of a patient</w:t>
            </w:r>
            <w:r>
              <w:rPr>
                <w:rFonts w:eastAsia="Times New Roman" w:cs="Times New Roman" w:ascii="Verdana" w:hAnsi="Verdana"/>
                <w:b/>
                <w:bCs/>
                <w:sz w:val="24"/>
                <w:szCs w:val="24"/>
                <w:lang w:val="en-GB"/>
              </w:rPr>
              <w:t>.</w:t>
            </w:r>
            <w:r>
              <w:rPr>
                <w:rFonts w:eastAsia="Times New Roman" w:cs="Times New Roman" w:ascii="Times New Roman" w:hAnsi="Times New Roman"/>
                <w:sz w:val="16"/>
                <w:szCs w:val="16"/>
                <w:lang w:val="en-GB"/>
              </w:rPr>
              <w:t> </w:t>
            </w:r>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Yes/no</w:t>
            </w:r>
          </w:p>
        </w:tc>
      </w:tr>
      <w:tr>
        <w:trPr/>
        <w:tc>
          <w:tcPr>
            <w:tcW w:w="1691" w:type="dxa"/>
            <w:tcBorders>
              <w:left w:val="single" w:sz="8" w:space="0" w:color="000000"/>
              <w:bottom w:val="single" w:sz="8" w:space="0" w:color="000000"/>
              <w:right w:val="single" w:sz="8" w:space="0" w:color="000000"/>
            </w:tcBorders>
            <w:shd w:color="auto" w:fill="DCDCDC" w:val="clear"/>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GMC Guidelines to Doctors</w:t>
            </w:r>
          </w:p>
        </w:tc>
        <w:tc>
          <w:tcPr>
            <w:tcW w:w="2409" w:type="dxa"/>
            <w:tcBorders>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Facts</w:t>
            </w:r>
          </w:p>
        </w:tc>
        <w:tc>
          <w:tcPr>
            <w:tcW w:w="5050" w:type="dxa"/>
            <w:tcBorders>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Notes</w:t>
            </w:r>
          </w:p>
        </w:tc>
        <w:tc>
          <w:tcPr>
            <w:tcW w:w="1055" w:type="dxa"/>
            <w:tcBorders>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Discussed</w:t>
            </w:r>
          </w:p>
        </w:tc>
      </w:tr>
      <w:tr>
        <w:trPr/>
        <w:tc>
          <w:tcPr>
            <w:tcW w:w="1691" w:type="dxa"/>
            <w:tcBorders>
              <w:left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 Recognised risks of harm that you believe anyone in the patient’s position would want to know. You’ll know these already from your professional knowledge and experience.</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tc>
        <w:tc>
          <w:tcPr>
            <w:tcW w:w="2409" w:type="dxa"/>
            <w:tcBorders>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Limited short-term safety data: </w:t>
            </w:r>
            <w:r>
              <w:rPr>
                <w:rFonts w:eastAsia="Times New Roman" w:cs="Times New Roman" w:ascii="Times New Roman" w:hAnsi="Times New Roman"/>
                <w:b/>
                <w:bCs/>
                <w:sz w:val="16"/>
                <w:szCs w:val="16"/>
                <w:lang w:val="en-GB"/>
              </w:rPr>
              <w:t>NO</w:t>
            </w:r>
            <w:r>
              <w:rPr>
                <w:rFonts w:eastAsia="Times New Roman" w:cs="Times New Roman" w:ascii="Times New Roman" w:hAnsi="Times New Roman"/>
                <w:sz w:val="16"/>
                <w:szCs w:val="16"/>
                <w:lang w:val="en-GB"/>
              </w:rPr>
              <w:t> long-term</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safety data available on current CV-19 vaccines,</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including potential impacts on fertility.</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mRNA vaccines are a completely novel</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technology - essentially experimental, with the possibility of unanticipated/unpredictable long term/late onset health effects</w:t>
            </w:r>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Risk of Antibody Dependent Enhancement causing more severe Covid-19 illness on exposure to virus post-vaccination</w:t>
            </w:r>
          </w:p>
        </w:tc>
        <w:tc>
          <w:tcPr>
            <w:tcW w:w="5050" w:type="dxa"/>
            <w:tcBorders>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CV-19 vaccine development accelerated. Vaccine safety testing normally c.10 years. Current CV-19 vaccines trialled for a few months with little/no animal testing. PHASE 3 trials won’t complete for 2 years</w:t>
            </w:r>
          </w:p>
          <w:p>
            <w:pPr>
              <w:pStyle w:val="Normal"/>
              <w:spacing w:lineRule="auto" w:line="240" w:before="240" w:after="240"/>
              <w:rPr>
                <w:rFonts w:ascii="Times New Roman" w:hAnsi="Times New Roman" w:eastAsia="Times New Roman" w:cs="Times New Roman"/>
                <w:sz w:val="24"/>
                <w:szCs w:val="24"/>
                <w:lang w:val="en-GB"/>
              </w:rPr>
            </w:pPr>
            <w:hyperlink r:id="rId48" w:tgtFrame="_blank">
              <w:r>
                <w:rPr>
                  <w:rFonts w:eastAsia="Times New Roman" w:cs="Times New Roman" w:ascii="Times New Roman" w:hAnsi="Times New Roman"/>
                  <w:color w:val="0000FF"/>
                  <w:sz w:val="16"/>
                  <w:szCs w:val="16"/>
                  <w:u w:val="single" w:color="000000"/>
                  <w:lang w:val="en-GB"/>
                </w:rPr>
                <w:t>https://www.bmj.com/content/370/bmj.m3096/rr</w:t>
              </w:r>
            </w:hyperlink>
          </w:p>
          <w:p>
            <w:pPr>
              <w:pStyle w:val="Normal"/>
              <w:spacing w:lineRule="auto" w:line="240" w:before="240" w:after="240"/>
              <w:rPr>
                <w:rFonts w:ascii="Times New Roman" w:hAnsi="Times New Roman" w:eastAsia="Times New Roman" w:cs="Times New Roman"/>
                <w:sz w:val="24"/>
                <w:szCs w:val="24"/>
                <w:lang w:val="en-GB"/>
              </w:rPr>
            </w:pPr>
            <w:hyperlink r:id="rId49" w:tgtFrame="_blank">
              <w:r>
                <w:rPr>
                  <w:rFonts w:eastAsia="Times New Roman" w:cs="Times New Roman" w:ascii="Times New Roman" w:hAnsi="Times New Roman"/>
                  <w:color w:val="0000FF"/>
                  <w:sz w:val="16"/>
                  <w:szCs w:val="16"/>
                  <w:u w:val="single" w:color="000000"/>
                  <w:lang w:val="en-GB"/>
                </w:rPr>
                <w:t>https://www.bulatlat.com/2020/08/21/hazards-of-the-covid-19-vaccine/</w:t>
              </w:r>
            </w:hyperlink>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br/>
              <w:t>CV-19 vaccines may sensitise recipients to more severe disease</w:t>
            </w:r>
          </w:p>
          <w:p>
            <w:pPr>
              <w:pStyle w:val="Normal"/>
              <w:spacing w:lineRule="auto" w:line="240" w:before="240" w:after="240"/>
              <w:rPr>
                <w:rFonts w:ascii="Times New Roman" w:hAnsi="Times New Roman" w:eastAsia="Times New Roman" w:cs="Times New Roman"/>
                <w:sz w:val="24"/>
                <w:szCs w:val="24"/>
                <w:lang w:val="en-GB"/>
              </w:rPr>
            </w:pPr>
            <w:hyperlink r:id="rId50" w:tgtFrame="_blank">
              <w:r>
                <w:rPr>
                  <w:rFonts w:eastAsia="Times New Roman" w:cs="Times New Roman" w:ascii="Times New Roman" w:hAnsi="Times New Roman"/>
                  <w:color w:val="0000FF"/>
                  <w:sz w:val="16"/>
                  <w:szCs w:val="16"/>
                  <w:u w:val="single" w:color="000000"/>
                  <w:lang w:val="en-GB"/>
                </w:rPr>
                <w:t>https://doi.org/10.1111/ijcp.13795</w:t>
              </w:r>
            </w:hyperlink>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br/>
              <w:t>Potential cross-reactivity of vaccine-induced antibodies to virus spike protein, with the placental protein syncytin-1, could cause infertility</w:t>
            </w:r>
          </w:p>
          <w:p>
            <w:pPr>
              <w:pStyle w:val="Normal"/>
              <w:spacing w:lineRule="auto" w:line="240" w:before="240" w:after="240"/>
              <w:rPr>
                <w:rFonts w:ascii="Times New Roman" w:hAnsi="Times New Roman" w:eastAsia="Times New Roman" w:cs="Times New Roman"/>
                <w:sz w:val="24"/>
                <w:szCs w:val="24"/>
                <w:lang w:val="en-GB"/>
              </w:rPr>
            </w:pPr>
            <w:hyperlink r:id="rId51" w:tgtFrame="_blank">
              <w:r>
                <w:rPr>
                  <w:rFonts w:eastAsia="Times New Roman" w:cs="Times New Roman" w:ascii="Times New Roman" w:hAnsi="Times New Roman"/>
                  <w:color w:val="0000FF"/>
                  <w:sz w:val="16"/>
                  <w:szCs w:val="16"/>
                  <w:u w:val="single" w:color="000000"/>
                  <w:lang w:val="en-GB"/>
                </w:rPr>
                <w:t>https://2020news.de/en/dr-wodarg-and-dr-yeadon-request-a-stop-of-all-corona-vaccination-studies-and-call-for-co-signing-the-petition/</w:t>
              </w:r>
            </w:hyperlink>
          </w:p>
        </w:tc>
        <w:tc>
          <w:tcPr>
            <w:tcW w:w="1055" w:type="dxa"/>
            <w:tcBorders>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Yes/no</w:t>
            </w:r>
          </w:p>
        </w:tc>
      </w:tr>
      <w:tr>
        <w:trPr>
          <w:cantSplit w:val="true"/>
        </w:trPr>
        <w:tc>
          <w:tcPr>
            <w:tcW w:w="1691" w:type="dxa"/>
            <w:tcBorders>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There have been reports of some serious side effects including 2 cases of transverse myelitis and neurological conditions in the Astra Zeneca vaccine trial.</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Astra Zeneca Transverse Myelitis report</w:t>
            </w:r>
          </w:p>
          <w:p>
            <w:pPr>
              <w:pStyle w:val="Normal"/>
              <w:spacing w:lineRule="auto" w:line="240" w:before="240" w:after="240"/>
              <w:jc w:val="both"/>
              <w:rPr>
                <w:rFonts w:ascii="Times New Roman" w:hAnsi="Times New Roman" w:eastAsia="Times New Roman" w:cs="Times New Roman"/>
                <w:sz w:val="24"/>
                <w:szCs w:val="24"/>
                <w:lang w:val="en-GB"/>
              </w:rPr>
            </w:pPr>
            <w:hyperlink r:id="rId52" w:tgtFrame="_blank">
              <w:r>
                <w:rPr>
                  <w:rFonts w:eastAsia="Times New Roman" w:cs="Times New Roman" w:ascii="Times New Roman" w:hAnsi="Times New Roman"/>
                  <w:color w:val="0000FF"/>
                  <w:sz w:val="16"/>
                  <w:szCs w:val="16"/>
                  <w:u w:val="single" w:color="000000"/>
                  <w:lang w:val="en-GB"/>
                </w:rPr>
                <w:t>https://www.nature.com/articles/d41586-020-02594-w</w:t>
              </w:r>
            </w:hyperlink>
          </w:p>
          <w:p>
            <w:pPr>
              <w:pStyle w:val="Normal"/>
              <w:spacing w:lineRule="auto" w:line="240" w:before="240" w:after="240"/>
              <w:jc w:val="both"/>
              <w:rPr>
                <w:rFonts w:ascii="Times New Roman" w:hAnsi="Times New Roman" w:eastAsia="Times New Roman" w:cs="Times New Roman"/>
                <w:sz w:val="24"/>
                <w:szCs w:val="24"/>
                <w:lang w:val="en-GB"/>
              </w:rPr>
            </w:pPr>
            <w:hyperlink r:id="rId53" w:tgtFrame="_blank">
              <w:r>
                <w:rPr>
                  <w:rFonts w:eastAsia="Times New Roman" w:cs="Times New Roman" w:ascii="Times New Roman" w:hAnsi="Times New Roman"/>
                  <w:color w:val="0000FF"/>
                  <w:sz w:val="16"/>
                  <w:szCs w:val="16"/>
                  <w:u w:val="single" w:color="000000"/>
                  <w:lang w:val="en-GB"/>
                </w:rPr>
                <w:t>https://www.nytimes.com/2020/09/19/health/astrazeneca-vaccine-safety-blueprints.html</w:t>
              </w:r>
            </w:hyperlink>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Yes/no</w:t>
            </w:r>
          </w:p>
        </w:tc>
      </w:tr>
      <w:tr>
        <w:trPr>
          <w:cantSplit w:val="true"/>
        </w:trPr>
        <w:tc>
          <w:tcPr>
            <w:tcW w:w="1691" w:type="dxa"/>
            <w:tcBorders>
              <w:top w:val="single" w:sz="8" w:space="0" w:color="000000"/>
              <w:left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GMC Guidelines to Doctors</w:t>
            </w:r>
          </w:p>
        </w:tc>
        <w:tc>
          <w:tcPr>
            <w:tcW w:w="2409"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Facts</w:t>
            </w:r>
          </w:p>
        </w:tc>
        <w:tc>
          <w:tcPr>
            <w:tcW w:w="5050"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Notes</w:t>
            </w:r>
          </w:p>
        </w:tc>
        <w:tc>
          <w:tcPr>
            <w:tcW w:w="1055"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Discussed</w:t>
            </w:r>
            <w:bookmarkStart w:id="2" w:name="_Hlk83112621"/>
            <w:bookmarkEnd w:id="2"/>
          </w:p>
        </w:tc>
      </w:tr>
      <w:tr>
        <w:trPr/>
        <w:tc>
          <w:tcPr>
            <w:tcW w:w="1691" w:type="dxa"/>
            <w:tcBorders>
              <w:top w:val="single" w:sz="4" w:space="0" w:color="000000"/>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continued</w:t>
            </w:r>
          </w:p>
        </w:tc>
        <w:tc>
          <w:tcPr>
            <w:tcW w:w="2409" w:type="dxa"/>
            <w:tcBorders>
              <w:top w:val="single" w:sz="4"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The CDC identified 6 case reports of anaphylaxis following Pfizer-BioNtech vaccine meeting</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Brighton Collaboration criteria for anaphylaxis</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CDC updated advice on equipment necessary at all vaccination sites to deal with anaphylaxis</w:t>
            </w:r>
          </w:p>
        </w:tc>
        <w:tc>
          <w:tcPr>
            <w:tcW w:w="5050" w:type="dxa"/>
            <w:tcBorders>
              <w:top w:val="single" w:sz="4" w:space="0" w:color="000000"/>
              <w:bottom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Anaphylaxis reports:</w:t>
              <w:br/>
            </w:r>
            <w:hyperlink r:id="rId54" w:tgtFrame="_blank">
              <w:r>
                <w:rPr>
                  <w:rFonts w:eastAsia="Times New Roman" w:cs="Times New Roman" w:ascii="Times New Roman" w:hAnsi="Times New Roman"/>
                  <w:color w:val="0000FF"/>
                  <w:sz w:val="16"/>
                  <w:szCs w:val="16"/>
                  <w:u w:val="single" w:color="000000"/>
                  <w:lang w:val="en-GB"/>
                </w:rPr>
                <w:t>https://www.cdc.gov/vaccines/acip/meetings/downloads/slides-2020- 12/slides-12-19/05-COVID-CLARK.pdf</w:t>
              </w:r>
            </w:hyperlink>
          </w:p>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Preparations to manage anaphylaxis vaccine recipients:</w:t>
              <w:br/>
            </w:r>
            <w:hyperlink r:id="rId55" w:tgtFrame="_blank">
              <w:r>
                <w:rPr>
                  <w:rFonts w:eastAsia="Times New Roman" w:cs="Times New Roman" w:ascii="Times New Roman" w:hAnsi="Times New Roman"/>
                  <w:color w:val="0000FF"/>
                  <w:sz w:val="16"/>
                  <w:szCs w:val="16"/>
                  <w:u w:val="single" w:color="000000"/>
                  <w:lang w:val="en-GB"/>
                </w:rPr>
                <w:t>https://www.cdc.gov/vaccines/covid-19/info-byproduct/pfizer/anaphylaxis-management.html</w:t>
              </w:r>
            </w:hyperlink>
          </w:p>
        </w:tc>
        <w:tc>
          <w:tcPr>
            <w:tcW w:w="1055" w:type="dxa"/>
            <w:tcBorders>
              <w:top w:val="single" w:sz="4"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bookmarkStart w:id="3" w:name="_Hlk77422892"/>
            <w:r>
              <w:rPr>
                <w:rFonts w:eastAsia="Times New Roman" w:cs="Times New Roman" w:ascii="Times New Roman" w:hAnsi="Times New Roman"/>
                <w:sz w:val="16"/>
                <w:szCs w:val="16"/>
                <w:u w:val="single" w:color="000000"/>
                <w:lang w:val="en-GB"/>
              </w:rPr>
              <w:t>Yes/no</w:t>
            </w:r>
            <w:bookmarkEnd w:id="3"/>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xml:space="preserve">b. The effect of the patient’s individual clinical circumstances on the probability of a benefit or harm occurring. </w:t>
              <w:br/>
              <w:br/>
              <w:t>If you know the patient’s medical history, you’ll know some of what you need to share already, but the dialogue could reveal more.</w:t>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It is known that vaccines can switch on allergy</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and autoimmunity.</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May be contraindicated with pre-existing autoimmune conditions or CFS/ME, or previous vaccine injury/reactions.</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MHRA 09 December 2020: Any person with a history of anaphylaxis to a vaccine, medicine or food should not receive the Pfizer/BioNTech vaccine.</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 second dose should not be given to anyone who has experienced anaphylaxis following  administration of the first dose</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Any patient with a history or strong family history of allergies or</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autoimmune conditions may choose to refuse a CV-19 vaccine. Doctors working with CFS/ME patients already advise them to avoid vaccination as this may trigger a relapse.</w:t>
            </w:r>
          </w:p>
          <w:p>
            <w:pPr>
              <w:pStyle w:val="Normal"/>
              <w:spacing w:lineRule="auto" w:line="240" w:before="240" w:after="240"/>
              <w:jc w:val="both"/>
              <w:rPr>
                <w:rFonts w:ascii="Times New Roman" w:hAnsi="Times New Roman" w:eastAsia="Times New Roman" w:cs="Times New Roman"/>
                <w:sz w:val="24"/>
                <w:szCs w:val="24"/>
                <w:lang w:val="en-GB"/>
              </w:rPr>
            </w:pPr>
            <w:hyperlink r:id="rId56" w:tgtFrame="_blank">
              <w:r>
                <w:rPr>
                  <w:rFonts w:eastAsia="Times New Roman" w:cs="Times New Roman" w:ascii="Times New Roman" w:hAnsi="Times New Roman"/>
                  <w:color w:val="0000FF"/>
                  <w:sz w:val="16"/>
                  <w:szCs w:val="16"/>
                  <w:u w:val="single" w:color="000000"/>
                  <w:lang w:val="en-GB"/>
                </w:rPr>
                <w:t>https://www.gov.uk/government/news/confirmation-of-guidance-tovaccination-centres-on-managing-allergic-reactions-following-covid-19-vaccination-with-the-pfizer-biontech-vaccine</w:t>
              </w:r>
            </w:hyperlink>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Yes/no</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c. Risks of harm and potential benefits that the patient would consider significant for any reason. These will be revealed during your discussion with the patient about what matters to them.</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w:t>
            </w:r>
          </w:p>
        </w:tc>
        <w:tc>
          <w:tcPr>
            <w:tcW w:w="2409" w:type="dxa"/>
            <w:tcBorders>
              <w:bottom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Patient’s individual risk from Covid-19 MUST be discussed – IFR &lt;0.05% for &lt;70 years to weigh up against risk from vaccine. Patient expectation of vaccine benefit i.e. reducing risk of severe illness, hospitalisation and preventing infection with and transmission of SARS-Cov-2 Patients MUST be made aware of the full list of vaccine ingredients</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Covid-19 IFR estimate by age (Table 2):</w:t>
            </w:r>
          </w:p>
          <w:p>
            <w:pPr>
              <w:pStyle w:val="Normal"/>
              <w:spacing w:lineRule="auto" w:line="240" w:before="240" w:after="240"/>
              <w:jc w:val="both"/>
              <w:rPr>
                <w:rFonts w:ascii="Times New Roman" w:hAnsi="Times New Roman" w:eastAsia="Times New Roman" w:cs="Times New Roman"/>
                <w:sz w:val="24"/>
                <w:szCs w:val="24"/>
                <w:lang w:val="en-GB"/>
              </w:rPr>
            </w:pPr>
            <w:hyperlink r:id="rId57" w:tgtFrame="_blank">
              <w:r>
                <w:rPr>
                  <w:rFonts w:eastAsia="Times New Roman" w:cs="Times New Roman" w:ascii="Times New Roman" w:hAnsi="Times New Roman"/>
                  <w:color w:val="0000FF"/>
                  <w:sz w:val="16"/>
                  <w:szCs w:val="16"/>
                  <w:u w:val="single" w:color="000000"/>
                  <w:lang w:val="en-GB"/>
                </w:rPr>
                <w:t>https://spiral.imperial.ac.uk:8443/bitstream/10044/1/83545/8/2020-10-29-COVID19-Report-34.pdf</w:t>
              </w:r>
            </w:hyperlink>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Make patient aware that current trials are not designed to show if CV-19 vaccine will reduce their risk of hospitalisation or death or will prevent infection and transmission of virus as may affect risk v benefit profile</w:t>
            </w:r>
          </w:p>
          <w:p>
            <w:pPr>
              <w:pStyle w:val="Normal"/>
              <w:spacing w:lineRule="auto" w:line="240" w:before="240" w:after="240"/>
              <w:jc w:val="both"/>
              <w:rPr>
                <w:rFonts w:ascii="Times New Roman" w:hAnsi="Times New Roman" w:eastAsia="Times New Roman" w:cs="Times New Roman"/>
                <w:sz w:val="24"/>
                <w:szCs w:val="24"/>
                <w:lang w:val="en-GB"/>
              </w:rPr>
            </w:pPr>
            <w:hyperlink r:id="rId58" w:tgtFrame="_blank">
              <w:r>
                <w:rPr>
                  <w:rFonts w:eastAsia="Times New Roman" w:cs="Times New Roman" w:ascii="Times New Roman" w:hAnsi="Times New Roman"/>
                  <w:color w:val="0000FF"/>
                  <w:sz w:val="16"/>
                  <w:szCs w:val="16"/>
                  <w:u w:val="single" w:color="000000"/>
                  <w:lang w:val="en-GB"/>
                </w:rPr>
                <w:t>https://www.bmj.com/content/371/bmj.m4037</w:t>
              </w:r>
            </w:hyperlink>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Ethical/religious considerations e.g. animal products - vegetarianism/veganism, WI-38 human diploid cells (aborted fetus source) - pro-life/religious belief</w:t>
            </w:r>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Yes/no</w:t>
            </w:r>
          </w:p>
        </w:tc>
      </w:tr>
    </w:tbl>
    <w:p>
      <w:pPr>
        <w:pStyle w:val="Normal"/>
        <w:rPr/>
      </w:pPr>
      <w:r>
        <w:rPr/>
      </w:r>
    </w:p>
    <w:p>
      <w:pPr>
        <w:pStyle w:val="Normal"/>
        <w:pBdr/>
        <w:spacing w:lineRule="auto" w:line="259" w:before="0" w:after="160"/>
        <w:rPr/>
      </w:pPr>
      <w:r>
        <w:rPr/>
      </w:r>
      <w:r>
        <w:br w:type="page"/>
      </w:r>
    </w:p>
    <w:p>
      <w:pPr>
        <w:pStyle w:val="Normal"/>
        <w:rPr/>
      </w:pPr>
      <w:r>
        <w:rPr/>
      </w:r>
    </w:p>
    <w:tbl>
      <w:tblPr>
        <w:tblW w:w="10206" w:type="dxa"/>
        <w:jc w:val="center"/>
        <w:tblInd w:w="0" w:type="dxa"/>
        <w:tblCellMar>
          <w:top w:w="0" w:type="dxa"/>
          <w:left w:w="108" w:type="dxa"/>
          <w:bottom w:w="0" w:type="dxa"/>
          <w:right w:w="108" w:type="dxa"/>
        </w:tblCellMar>
        <w:tblLook w:val="04a0" w:noHBand="0" w:noVBand="1" w:firstColumn="1" w:lastRow="0" w:lastColumn="0" w:firstRow="1"/>
      </w:tblPr>
      <w:tblGrid>
        <w:gridCol w:w="1691"/>
        <w:gridCol w:w="2409"/>
        <w:gridCol w:w="5050"/>
        <w:gridCol w:w="1055"/>
      </w:tblGrid>
      <w:tr>
        <w:trPr>
          <w:cantSplit w:val="true"/>
        </w:trPr>
        <w:tc>
          <w:tcPr>
            <w:tcW w:w="1691" w:type="dxa"/>
            <w:tcBorders>
              <w:top w:val="single" w:sz="8" w:space="0" w:color="000000"/>
              <w:left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GMC Guidelines to Doctors</w:t>
            </w:r>
          </w:p>
        </w:tc>
        <w:tc>
          <w:tcPr>
            <w:tcW w:w="2409"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Facts</w:t>
            </w:r>
          </w:p>
        </w:tc>
        <w:tc>
          <w:tcPr>
            <w:tcW w:w="5050"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20"/>
                <w:szCs w:val="20"/>
                <w:lang w:val="en-GB"/>
              </w:rPr>
              <w:t>Notes</w:t>
            </w:r>
          </w:p>
        </w:tc>
        <w:tc>
          <w:tcPr>
            <w:tcW w:w="1055" w:type="dxa"/>
            <w:tcBorders>
              <w:top w:val="single" w:sz="8" w:space="0" w:color="000000"/>
              <w:bottom w:val="single" w:sz="8" w:space="0" w:color="000000"/>
              <w:right w:val="single" w:sz="8" w:space="0" w:color="000000"/>
            </w:tcBorders>
            <w:shd w:color="auto" w:fill="DCDCDC" w:val="clear"/>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Discussed</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d. Any risk of serious harm, however unlikely it is to occur.</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w:t>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The Doctor MUST consider the significance that the Patient may place on risk of material harm.</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Patient MUST be made aware that the vaccine manufacturers have demanded and been granted immunity from liability for injury or death caused by the vaccines</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One example may be if a patient has first-hand knowledge of a relative who has suffered serious harm following vaccination.</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 </w:t>
            </w:r>
          </w:p>
          <w:p>
            <w:pPr>
              <w:pStyle w:val="Normal"/>
              <w:spacing w:lineRule="auto" w:line="240" w:before="240" w:after="240"/>
              <w:jc w:val="both"/>
              <w:rPr>
                <w:rFonts w:ascii="Times New Roman" w:hAnsi="Times New Roman" w:eastAsia="Times New Roman" w:cs="Times New Roman"/>
                <w:sz w:val="24"/>
                <w:szCs w:val="24"/>
                <w:lang w:val="en-GB"/>
              </w:rPr>
            </w:pPr>
            <w:r>
              <w:fldChar w:fldCharType="begin"/>
            </w:r>
            <w:r>
              <w:rPr>
                <w:sz w:val="16"/>
                <w:u w:val="single" w:color="000000"/>
                <w:szCs w:val="16"/>
                <w:rFonts w:eastAsia="Times New Roman" w:cs="Times New Roman" w:ascii="Times New Roman" w:hAnsi="Times New Roman"/>
                <w:color w:val="0000FF"/>
                <w:lang w:val="en-GB"/>
              </w:rPr>
              <w:instrText> HYPERLINK "https://www.gov.uk/government/consultations/distributing-vaccines-and-treatments-for-covid-19-and-flu/outcome/government-response-consultation-on-changes-to-the-human-medicines-regulations-to-support-the-rollout-of-covid-19-vaccines" \l "extending-immunity-from-civil-liability" \n _blank</w:instrText>
            </w:r>
            <w:r>
              <w:rPr>
                <w:sz w:val="16"/>
                <w:u w:val="single" w:color="000000"/>
                <w:szCs w:val="16"/>
                <w:rFonts w:eastAsia="Times New Roman" w:cs="Times New Roman" w:ascii="Times New Roman" w:hAnsi="Times New Roman"/>
                <w:color w:val="0000FF"/>
                <w:lang w:val="en-GB"/>
              </w:rPr>
              <w:fldChar w:fldCharType="separate"/>
            </w:r>
            <w:r>
              <w:rPr>
                <w:rFonts w:eastAsia="Times New Roman" w:cs="Times New Roman" w:ascii="Times New Roman" w:hAnsi="Times New Roman"/>
                <w:color w:val="0000FF"/>
                <w:sz w:val="16"/>
                <w:szCs w:val="16"/>
                <w:u w:val="single" w:color="000000"/>
                <w:lang w:val="en-GB"/>
              </w:rPr>
              <w:t>https://www.gov.uk/government/consultations/distributing-vaccines-and-treatments-for-covid-19-and-flu/outcome/government-response-consultation-on-changes-to-the-human-medicines-regulations-to-support-the-rollout-of-covid-19-vaccines#extending-immunity-from-civil-liability</w:t>
            </w:r>
            <w:r>
              <w:rPr>
                <w:sz w:val="16"/>
                <w:u w:val="single" w:color="000000"/>
                <w:szCs w:val="16"/>
                <w:rFonts w:eastAsia="Times New Roman" w:cs="Times New Roman" w:ascii="Times New Roman" w:hAnsi="Times New Roman"/>
                <w:color w:val="0000FF"/>
                <w:lang w:val="en-GB"/>
              </w:rPr>
              <w:fldChar w:fldCharType="end"/>
            </w:r>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Yes/no</w:t>
            </w:r>
          </w:p>
        </w:tc>
      </w:tr>
      <w:tr>
        <w:trPr/>
        <w:tc>
          <w:tcPr>
            <w:tcW w:w="1691" w:type="dxa"/>
            <w:tcBorders>
              <w:left w:val="single" w:sz="8" w:space="0" w:color="000000"/>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e. Expected harms, including common side effects and what to do if they occur.</w:t>
            </w:r>
          </w:p>
        </w:tc>
        <w:tc>
          <w:tcPr>
            <w:tcW w:w="2409"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Full list of adverse reactions in insert to be shared. Common side-effects include chills, fever, myalgia, fatigue, arthralgia, headache, and pain at the injection site.</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A reaction to the first dose increases risk of a major reaction to a second dose</w:t>
            </w:r>
          </w:p>
        </w:tc>
        <w:tc>
          <w:tcPr>
            <w:tcW w:w="5050"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Moderna vaccine -100% of high-dose participants report systemic side effects after second dose,  some severe</w:t>
            </w:r>
          </w:p>
          <w:p>
            <w:pPr>
              <w:pStyle w:val="Normal"/>
              <w:spacing w:lineRule="auto" w:line="240" w:before="240" w:after="240"/>
              <w:jc w:val="both"/>
              <w:rPr>
                <w:rFonts w:ascii="Times New Roman" w:hAnsi="Times New Roman" w:eastAsia="Times New Roman" w:cs="Times New Roman"/>
                <w:sz w:val="24"/>
                <w:szCs w:val="24"/>
                <w:lang w:val="en-GB"/>
              </w:rPr>
            </w:pPr>
            <w:hyperlink r:id="rId59" w:tgtFrame="_blank">
              <w:r>
                <w:rPr>
                  <w:rFonts w:eastAsia="Times New Roman" w:cs="Times New Roman" w:ascii="Times New Roman" w:hAnsi="Times New Roman"/>
                  <w:color w:val="0000FF"/>
                  <w:sz w:val="16"/>
                  <w:szCs w:val="16"/>
                  <w:u w:val="single" w:color="000000"/>
                  <w:lang w:val="en-GB"/>
                </w:rPr>
                <w:t>https://www.nejm.org/doi/full/10.1056/NEJMoa2022483</w:t>
              </w:r>
            </w:hyperlink>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sz w:val="16"/>
                <w:szCs w:val="16"/>
                <w:lang w:val="en-GB"/>
              </w:rPr>
              <w:t>Before a second dose, the patient must be asked about their reaction to the first dose.</w:t>
            </w:r>
          </w:p>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 </w:t>
            </w:r>
          </w:p>
        </w:tc>
        <w:tc>
          <w:tcPr>
            <w:tcW w:w="1055" w:type="dxa"/>
            <w:tcBorders>
              <w:bottom w:val="single" w:sz="8" w:space="0" w:color="000000"/>
              <w:right w:val="single" w:sz="8" w:space="0" w:color="000000"/>
            </w:tcBorders>
          </w:tcPr>
          <w:p>
            <w:pPr>
              <w:pStyle w:val="Normal"/>
              <w:spacing w:lineRule="auto" w:line="240" w:before="240" w:after="240"/>
              <w:jc w:val="both"/>
              <w:rPr>
                <w:rFonts w:ascii="Times New Roman" w:hAnsi="Times New Roman" w:eastAsia="Times New Roman" w:cs="Times New Roman"/>
                <w:sz w:val="24"/>
                <w:szCs w:val="24"/>
                <w:lang w:val="en-GB"/>
              </w:rPr>
            </w:pPr>
            <w:r>
              <w:rPr>
                <w:rFonts w:eastAsia="Times New Roman" w:cs="Times New Roman" w:ascii="Times New Roman" w:hAnsi="Times New Roman"/>
                <w:b/>
                <w:bCs/>
                <w:sz w:val="16"/>
                <w:szCs w:val="16"/>
                <w:lang w:val="en-GB"/>
              </w:rPr>
              <w:t>Yes/no</w:t>
            </w:r>
          </w:p>
        </w:tc>
      </w:tr>
    </w:tbl>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t> </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To be signed by both parties and a copy held by both parties for at least 7 years.</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color w:val="262A33"/>
          <w:sz w:val="21"/>
          <w:szCs w:val="21"/>
          <w:lang w:val="en-GB"/>
        </w:rPr>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r>
        <w:rPr>
          <w:rFonts w:eastAsia="Times New Roman" w:cs="Segoe UI" w:ascii="Segoe UI" w:hAnsi="Segoe UI"/>
          <w:b/>
          <w:bCs/>
          <w:color w:val="262A33"/>
          <w:sz w:val="24"/>
          <w:szCs w:val="24"/>
          <w:lang w:val="en-GB"/>
        </w:rPr>
        <w:t>Doctor confirmation:</w:t>
      </w:r>
    </w:p>
    <w:p>
      <w:pPr>
        <w:pStyle w:val="Normal"/>
        <w:shd w:val="clear" w:color="auto" w:fill="FFFFFF"/>
        <w:spacing w:lineRule="auto" w:line="240" w:before="240" w:after="240"/>
        <w:jc w:val="both"/>
        <w:rPr>
          <w:rFonts w:ascii="Segoe UI" w:hAnsi="Segoe UI" w:eastAsia="Times New Roman" w:cs="Segoe UI"/>
          <w:b/>
          <w:b/>
          <w:bCs/>
          <w:i/>
          <w:i/>
          <w:iCs/>
          <w:color w:val="auto"/>
          <w:sz w:val="24"/>
          <w:szCs w:val="24"/>
          <w:lang w:val="en-GB"/>
        </w:rPr>
      </w:pPr>
      <w:r>
        <w:rPr>
          <w:rFonts w:eastAsia="Times New Roman" w:cs="Segoe UI" w:ascii="Segoe UI" w:hAnsi="Segoe UI"/>
          <w:b/>
          <w:bCs/>
          <w:color w:val="262A33"/>
          <w:sz w:val="24"/>
          <w:szCs w:val="24"/>
          <w:lang w:val="en-GB"/>
        </w:rPr>
        <w:t xml:space="preserve">I confirm that I have discussed the above issues at length with the patient below, in accordance with the 2015 Montgomery Judgement and GMC Guidelines, </w:t>
      </w:r>
      <w:r>
        <w:rPr>
          <w:rFonts w:eastAsia="Times New Roman" w:cs="Segoe UI" w:ascii="Segoe UI" w:hAnsi="Segoe UI"/>
          <w:b/>
          <w:bCs/>
          <w:i/>
          <w:iCs/>
          <w:color w:val="auto"/>
          <w:sz w:val="24"/>
          <w:szCs w:val="24"/>
          <w:lang w:val="en-GB"/>
        </w:rPr>
        <w:t>including:</w:t>
      </w:r>
    </w:p>
    <w:p>
      <w:pPr>
        <w:pStyle w:val="ListParagraph"/>
        <w:numPr>
          <w:ilvl w:val="0"/>
          <w:numId w:val="3"/>
        </w:numPr>
        <w:pBdr/>
        <w:shd w:val="clear" w:color="auto" w:fill="FFFFFF"/>
        <w:spacing w:lineRule="auto" w:line="240" w:before="240" w:after="240"/>
        <w:contextualSpacing/>
        <w:jc w:val="both"/>
        <w:rPr>
          <w:rFonts w:ascii="Segoe UI" w:hAnsi="Segoe UI" w:eastAsia="Times New Roman" w:cs="Segoe UI"/>
          <w:i/>
          <w:i/>
          <w:iCs/>
          <w:color w:val="auto"/>
          <w:sz w:val="21"/>
          <w:szCs w:val="21"/>
          <w:lang w:val="en-GB"/>
        </w:rPr>
      </w:pPr>
      <w:r>
        <w:rPr>
          <w:rFonts w:eastAsia="Times New Roman" w:cs="Segoe UI" w:ascii="Segoe UI" w:hAnsi="Segoe UI"/>
          <w:i/>
          <w:iCs/>
          <w:color w:val="auto"/>
          <w:sz w:val="21"/>
          <w:szCs w:val="21"/>
          <w:lang w:val="en-GB"/>
        </w:rPr>
        <w:t>The fact the JCVI does not support the experimental Covid-19 vaccine rollout to children,</w:t>
      </w:r>
    </w:p>
    <w:p>
      <w:pPr>
        <w:pStyle w:val="ListParagraph"/>
        <w:numPr>
          <w:ilvl w:val="0"/>
          <w:numId w:val="3"/>
        </w:numPr>
        <w:pBdr/>
        <w:shd w:val="clear" w:color="auto" w:fill="FFFFFF"/>
        <w:spacing w:lineRule="auto" w:line="240" w:before="240" w:after="240"/>
        <w:contextualSpacing/>
        <w:jc w:val="both"/>
        <w:rPr>
          <w:rFonts w:ascii="Segoe UI" w:hAnsi="Segoe UI" w:eastAsia="Times New Roman" w:cs="Segoe UI"/>
          <w:i/>
          <w:i/>
          <w:iCs/>
          <w:color w:val="auto"/>
          <w:sz w:val="21"/>
          <w:szCs w:val="21"/>
          <w:lang w:val="en-GB"/>
        </w:rPr>
      </w:pPr>
      <w:r>
        <w:rPr>
          <w:rFonts w:eastAsia="Times New Roman" w:cs="Segoe UI" w:ascii="Segoe UI" w:hAnsi="Segoe UI"/>
          <w:i/>
          <w:iCs/>
          <w:color w:val="auto"/>
          <w:sz w:val="21"/>
          <w:szCs w:val="21"/>
          <w:lang w:val="en-GB"/>
        </w:rPr>
        <w:t>The fact that the JCVI has advised parents and those aged 12 – 15 years to wait for 6 months before considering whether to receive an experimental Covid-19 vaccine in order for there to be sufficient data available to render any consent provided informed,</w:t>
      </w:r>
    </w:p>
    <w:p>
      <w:pPr>
        <w:pStyle w:val="ListParagraph"/>
        <w:numPr>
          <w:ilvl w:val="0"/>
          <w:numId w:val="3"/>
        </w:numPr>
        <w:pBdr/>
        <w:shd w:val="clear" w:color="auto" w:fill="FFFFFF"/>
        <w:spacing w:lineRule="auto" w:line="240" w:before="240" w:after="240"/>
        <w:contextualSpacing/>
        <w:jc w:val="both"/>
        <w:rPr>
          <w:rFonts w:ascii="Segoe UI" w:hAnsi="Segoe UI" w:eastAsia="Times New Roman" w:cs="Segoe UI"/>
          <w:i/>
          <w:i/>
          <w:iCs/>
          <w:sz w:val="21"/>
          <w:szCs w:val="21"/>
          <w:lang w:val="en-GB"/>
        </w:rPr>
      </w:pPr>
      <w:r>
        <w:rPr>
          <w:rFonts w:eastAsia="Times New Roman" w:cs="Segoe UI" w:ascii="Segoe UI" w:hAnsi="Segoe UI"/>
          <w:i/>
          <w:iCs/>
          <w:color w:val="auto"/>
          <w:sz w:val="21"/>
          <w:szCs w:val="21"/>
          <w:lang w:val="en-GB"/>
        </w:rPr>
        <w:t>Obtaining consent from each parent, guardian or anyone with parental responsibility for a child.</w:t>
      </w:r>
    </w:p>
    <w:p>
      <w:pPr>
        <w:pStyle w:val="ListParagraph"/>
        <w:numPr>
          <w:ilvl w:val="0"/>
          <w:numId w:val="3"/>
        </w:numPr>
        <w:pBdr/>
        <w:shd w:val="clear" w:color="auto" w:fill="FFFFFF"/>
        <w:spacing w:lineRule="auto" w:line="240" w:before="240" w:after="240"/>
        <w:contextualSpacing/>
        <w:jc w:val="both"/>
        <w:rPr>
          <w:rFonts w:ascii="Segoe UI" w:hAnsi="Segoe UI" w:eastAsia="Times New Roman" w:cs="Segoe UI"/>
          <w:i/>
          <w:i/>
          <w:iCs/>
          <w:sz w:val="21"/>
          <w:szCs w:val="21"/>
          <w:lang w:val="en-GB"/>
        </w:rPr>
      </w:pPr>
      <w:r>
        <w:rPr>
          <w:rFonts w:eastAsia="Times New Roman" w:cs="Segoe UI" w:ascii="Segoe UI" w:hAnsi="Segoe UI"/>
          <w:i/>
          <w:iCs/>
          <w:sz w:val="21"/>
          <w:szCs w:val="21"/>
          <w:lang w:val="en-GB"/>
        </w:rPr>
        <w:t>For a boy or girl, exclusion of peer, celebrity, social or school pressure.</w:t>
      </w:r>
    </w:p>
    <w:p>
      <w:pPr>
        <w:pStyle w:val="ListParagraph"/>
        <w:numPr>
          <w:ilvl w:val="0"/>
          <w:numId w:val="3"/>
        </w:numPr>
        <w:pBdr/>
        <w:shd w:val="clear" w:color="auto" w:fill="FFFFFF"/>
        <w:spacing w:lineRule="auto" w:line="240" w:before="240" w:after="240"/>
        <w:contextualSpacing/>
        <w:jc w:val="both"/>
        <w:rPr>
          <w:rFonts w:ascii="Segoe UI" w:hAnsi="Segoe UI" w:eastAsia="Times New Roman" w:cs="Segoe UI"/>
          <w:i/>
          <w:i/>
          <w:iCs/>
          <w:color w:val="auto"/>
          <w:sz w:val="21"/>
          <w:szCs w:val="21"/>
          <w:lang w:val="en-GB"/>
        </w:rPr>
      </w:pPr>
      <w:r>
        <w:rPr>
          <w:rFonts w:eastAsia="Times New Roman" w:cs="Segoe UI" w:ascii="Segoe UI" w:hAnsi="Segoe UI"/>
          <w:i/>
          <w:iCs/>
          <w:sz w:val="21"/>
          <w:szCs w:val="21"/>
          <w:lang w:val="en-GB"/>
        </w:rPr>
        <w:t>Exclusion of the influence of one parent’s views as against another’s (whether in favour of or against the COVID-19 vaccine).</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p>
      <w:pPr>
        <w:pStyle w:val="Normal"/>
        <w:pBdr/>
        <w:spacing w:lineRule="auto" w:line="259" w:before="0" w:after="160"/>
        <w:rPr>
          <w:rFonts w:ascii="Segoe UI" w:hAnsi="Segoe UI" w:eastAsia="Times New Roman" w:cs="Segoe UI"/>
          <w:b/>
          <w:b/>
          <w:bCs/>
          <w:color w:val="262A33"/>
          <w:sz w:val="24"/>
          <w:szCs w:val="24"/>
          <w:lang w:val="en-GB"/>
        </w:rPr>
      </w:pPr>
      <w:r>
        <w:rPr>
          <w:rFonts w:eastAsia="Times New Roman" w:cs="Segoe UI" w:ascii="Segoe UI" w:hAnsi="Segoe UI"/>
          <w:b/>
          <w:bCs/>
          <w:color w:val="262A33"/>
          <w:sz w:val="24"/>
          <w:szCs w:val="24"/>
          <w:lang w:val="en-GB"/>
        </w:rPr>
      </w:r>
      <w:r>
        <w:br w:type="page"/>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I understand that failure to correctly and fully inform my patient renders me personally and legally responsible for any damages.</w:t>
      </w:r>
    </w:p>
    <w:tbl>
      <w:tblPr>
        <w:tblW w:w="9350" w:type="dxa"/>
        <w:jc w:val="left"/>
        <w:tblInd w:w="0" w:type="dxa"/>
        <w:tblCellMar>
          <w:top w:w="0" w:type="dxa"/>
          <w:left w:w="108" w:type="dxa"/>
          <w:bottom w:w="0" w:type="dxa"/>
          <w:right w:w="108" w:type="dxa"/>
        </w:tblCellMar>
        <w:tblLook w:val="04a0" w:noHBand="0" w:noVBand="1" w:firstColumn="1" w:lastRow="0" w:lastColumn="0" w:firstRow="1"/>
      </w:tblPr>
      <w:tblGrid>
        <w:gridCol w:w="4106"/>
        <w:gridCol w:w="5243"/>
      </w:tblGrid>
      <w:tr>
        <w:trPr/>
        <w:tc>
          <w:tcPr>
            <w:tcW w:w="4106"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Date and Time</w:t>
            </w:r>
          </w:p>
        </w:tc>
        <w:tc>
          <w:tcPr>
            <w:tcW w:w="5243"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Name of doctor or Nurse administrating</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Professional number of doctor (GMC) or nurse (GNC)</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Name of vaccine, batch number and date of administration</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Signature</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bl>
    <w:p>
      <w:pPr>
        <w:pStyle w:val="Normal"/>
        <w:shd w:val="clear" w:color="auto" w:fill="FFFFFF"/>
        <w:spacing w:lineRule="auto" w:line="240" w:before="240" w:after="240"/>
        <w:jc w:val="both"/>
        <w:rPr>
          <w:rFonts w:ascii="Segoe UI" w:hAnsi="Segoe UI" w:eastAsia="Times New Roman" w:cs="Segoe UI"/>
          <w:b/>
          <w:b/>
          <w:bCs/>
          <w:color w:val="262A33"/>
          <w:sz w:val="24"/>
          <w:szCs w:val="24"/>
          <w:lang w:val="en-GB"/>
        </w:rPr>
      </w:pPr>
      <w:r>
        <w:rPr>
          <w:rFonts w:eastAsia="Times New Roman" w:cs="Segoe UI" w:ascii="Segoe UI" w:hAnsi="Segoe UI"/>
          <w:b/>
          <w:bCs/>
          <w:color w:val="262A33"/>
          <w:sz w:val="24"/>
          <w:szCs w:val="24"/>
          <w:lang w:val="en-GB"/>
        </w:rPr>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Patient consent:</w:t>
      </w:r>
    </w:p>
    <w:p>
      <w:pPr>
        <w:pStyle w:val="Normal"/>
        <w:shd w:val="clear" w:color="auto" w:fill="FFFFFF"/>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I confirm that I have discussed the above issues at length with the doctor or health professional above. I accept that I have been correctly informed of possible side effects of the Covid-19 vaccine and the alternatives to vaccination. I choose and consent to receive the Covid-19 vaccination.</w:t>
      </w:r>
    </w:p>
    <w:tbl>
      <w:tblPr>
        <w:tblW w:w="9350" w:type="dxa"/>
        <w:jc w:val="left"/>
        <w:tblInd w:w="0" w:type="dxa"/>
        <w:tblCellMar>
          <w:top w:w="0" w:type="dxa"/>
          <w:left w:w="108" w:type="dxa"/>
          <w:bottom w:w="0" w:type="dxa"/>
          <w:right w:w="108" w:type="dxa"/>
        </w:tblCellMar>
        <w:tblLook w:val="04a0" w:noHBand="0" w:noVBand="1" w:firstColumn="1" w:lastRow="0" w:lastColumn="0" w:firstRow="1"/>
      </w:tblPr>
      <w:tblGrid>
        <w:gridCol w:w="4106"/>
        <w:gridCol w:w="5243"/>
      </w:tblGrid>
      <w:tr>
        <w:trPr/>
        <w:tc>
          <w:tcPr>
            <w:tcW w:w="4106" w:type="dxa"/>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Date and Time</w:t>
            </w:r>
          </w:p>
        </w:tc>
        <w:tc>
          <w:tcPr>
            <w:tcW w:w="5243" w:type="dxa"/>
            <w:tcBorders>
              <w:top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Name of Patient</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Name of parent or guardian if consenting on behalf of a child</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Contact phone number or email</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r>
        <w:trPr/>
        <w:tc>
          <w:tcPr>
            <w:tcW w:w="4106" w:type="dxa"/>
            <w:tcBorders>
              <w:left w:val="single" w:sz="8" w:space="0" w:color="000000"/>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Signature</w:t>
            </w:r>
          </w:p>
        </w:tc>
        <w:tc>
          <w:tcPr>
            <w:tcW w:w="5243" w:type="dxa"/>
            <w:tcBorders>
              <w:bottom w:val="single" w:sz="8" w:space="0" w:color="000000"/>
              <w:right w:val="single" w:sz="8" w:space="0" w:color="000000"/>
            </w:tcBorders>
            <w:shd w:color="auto" w:fill="FFFFFF" w:val="clear"/>
          </w:tcPr>
          <w:p>
            <w:pPr>
              <w:pStyle w:val="Normal"/>
              <w:spacing w:lineRule="auto" w:line="240" w:before="240" w:after="240"/>
              <w:jc w:val="both"/>
              <w:rPr>
                <w:rFonts w:ascii="Segoe UI" w:hAnsi="Segoe UI" w:eastAsia="Times New Roman" w:cs="Segoe UI"/>
                <w:color w:val="262A33"/>
                <w:sz w:val="21"/>
                <w:szCs w:val="21"/>
                <w:lang w:val="en-GB"/>
              </w:rPr>
            </w:pPr>
            <w:r>
              <w:rPr>
                <w:rFonts w:eastAsia="Times New Roman" w:cs="Segoe UI" w:ascii="Segoe UI" w:hAnsi="Segoe UI"/>
                <w:b/>
                <w:bCs/>
                <w:color w:val="262A33"/>
                <w:sz w:val="24"/>
                <w:szCs w:val="24"/>
                <w:lang w:val="en-GB"/>
              </w:rPr>
              <w:t> </w:t>
            </w:r>
          </w:p>
        </w:tc>
      </w:tr>
    </w:tbl>
    <w:p>
      <w:pPr>
        <w:pStyle w:val="Normal"/>
        <w:rPr>
          <w:rFonts w:ascii="Segoe UI" w:hAnsi="Segoe UI" w:cs="Segoe UI"/>
          <w:lang w:val="en-GB"/>
        </w:rPr>
      </w:pPr>
      <w:r>
        <w:rPr/>
      </w:r>
    </w:p>
    <w:sectPr>
      <w:footerReference w:type="default" r:id="rId60"/>
      <w:type w:val="nextPage"/>
      <w:pgSz w:w="12240" w:h="15840"/>
      <w:pgMar w:left="720" w:right="720" w:header="0" w:top="720" w:footer="720" w:bottom="777" w:gutter="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Neue">
    <w:charset w:val="01"/>
    <w:family w:val="roman"/>
    <w:pitch w:val="variable"/>
  </w:font>
  <w:font w:name="Liberation Sans">
    <w:altName w:val="Arial"/>
    <w:charset w:val="01"/>
    <w:family w:val="swiss"/>
    <w:pitch w:val="variable"/>
  </w:font>
  <w:font w:name="Calibri">
    <w:charset w:val="01"/>
    <w:family w:val="roman"/>
    <w:pitch w:val="variable"/>
  </w:font>
  <w:font w:name="Segoe U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8055558"/>
    </w:sdtPr>
    <w:sdtContent>
      <w:p>
        <w:pPr>
          <w:pStyle w:val="Footer"/>
          <w:jc w:val="center"/>
          <w:rPr/>
        </w:pPr>
        <w:r>
          <w:rPr/>
          <w:fldChar w:fldCharType="begin"/>
        </w:r>
        <w:r>
          <w:rPr/>
          <w:instrText> PAGE </w:instrText>
        </w:r>
        <w:r>
          <w:rPr/>
          <w:fldChar w:fldCharType="separate"/>
        </w:r>
        <w:r>
          <w:rPr/>
          <w:t>1</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40" w:hanging="360"/>
      </w:pPr>
      <w:rPr>
        <w:smallCaps w:val="false"/>
        <w:caps w:val="false"/>
        <w:outline w:val="false"/>
        <w:dstrike w:val="false"/>
        <w:strike w:val="false"/>
        <w:vertAlign w:val="baseline"/>
        <w:position w:val="0"/>
        <w:sz w:val="21"/>
        <w:sz w:val="21"/>
        <w:spacing w:val="0"/>
        <w:i w:val="false"/>
        <w:b w:val="false"/>
        <w:kern w:val="0"/>
        <w:szCs w:val="21"/>
        <w:iCs w:val="false"/>
        <w:bCs w:val="false"/>
        <w:w w:val="100"/>
        <w:emboss w:val="false"/>
        <w:imprint w:val="false"/>
        <w:rFonts w:eastAsia="Arial" w:cs="Arial"/>
        <w:color w:val="202122"/>
      </w:rPr>
    </w:lvl>
    <w:lvl w:ilvl="1">
      <w:start w:val="1"/>
      <w:numFmt w:val="lowerLetter"/>
      <w:lvlText w:val="%2."/>
      <w:lvlJc w:val="left"/>
      <w:pPr>
        <w:tabs>
          <w:tab w:val="num" w:pos="0"/>
        </w:tabs>
        <w:ind w:left="216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2">
      <w:start w:val="1"/>
      <w:numFmt w:val="lowerRoman"/>
      <w:lvlText w:val="%3."/>
      <w:lvlJc w:val="left"/>
      <w:pPr>
        <w:tabs>
          <w:tab w:val="num" w:pos="0"/>
        </w:tabs>
        <w:ind w:left="288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3">
      <w:start w:val="1"/>
      <w:numFmt w:val="decimal"/>
      <w:lvlText w:val="%4."/>
      <w:lvlJc w:val="left"/>
      <w:pPr>
        <w:tabs>
          <w:tab w:val="num" w:pos="0"/>
        </w:tabs>
        <w:ind w:left="360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4">
      <w:start w:val="1"/>
      <w:numFmt w:val="lowerLetter"/>
      <w:lvlText w:val="%5."/>
      <w:lvlJc w:val="left"/>
      <w:pPr>
        <w:tabs>
          <w:tab w:val="num" w:pos="0"/>
        </w:tabs>
        <w:ind w:left="432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5">
      <w:start w:val="1"/>
      <w:numFmt w:val="lowerRoman"/>
      <w:lvlText w:val="%6."/>
      <w:lvlJc w:val="left"/>
      <w:pPr>
        <w:tabs>
          <w:tab w:val="num" w:pos="0"/>
        </w:tabs>
        <w:ind w:left="504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6">
      <w:start w:val="1"/>
      <w:numFmt w:val="decimal"/>
      <w:lvlText w:val="%7."/>
      <w:lvlJc w:val="left"/>
      <w:pPr>
        <w:tabs>
          <w:tab w:val="num" w:pos="0"/>
        </w:tabs>
        <w:ind w:left="576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7">
      <w:start w:val="1"/>
      <w:numFmt w:val="lowerLetter"/>
      <w:lvlText w:val="%8."/>
      <w:lvlJc w:val="left"/>
      <w:pPr>
        <w:tabs>
          <w:tab w:val="num" w:pos="0"/>
        </w:tabs>
        <w:ind w:left="648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lvl w:ilvl="8">
      <w:start w:val="1"/>
      <w:numFmt w:val="lowerRoman"/>
      <w:lvlText w:val="%9."/>
      <w:lvlJc w:val="left"/>
      <w:pPr>
        <w:tabs>
          <w:tab w:val="num" w:pos="0"/>
        </w:tabs>
        <w:ind w:left="7200" w:hanging="360"/>
      </w:pPr>
      <w:rPr>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eastAsia="Arial" w:cs="Arial"/>
        <w:color w:val="202122"/>
      </w:rPr>
    </w:lvl>
  </w:abstractNum>
  <w:abstractNum w:abstractNumId="2">
    <w:lvl w:ilvl="0">
      <w:start w:val="1"/>
      <w:numFmt w:val="upperLetter"/>
      <w:lvlText w:val="%1."/>
      <w:lvlJc w:val="left"/>
      <w:pPr>
        <w:tabs>
          <w:tab w:val="num" w:pos="0"/>
        </w:tabs>
        <w:ind w:left="263" w:hanging="263"/>
      </w:pPr>
      <w:rPr>
        <w:smallCaps w:val="false"/>
        <w:caps w:val="false"/>
        <w:outline w:val="false"/>
        <w:dstrike w:val="false"/>
        <w:strike w:val="false"/>
        <w:vertAlign w:val="baseline"/>
        <w:position w:val="0"/>
        <w:sz w:val="22"/>
        <w:spacing w:val="0"/>
        <w:kern w:val="0"/>
        <w:w w:val="100"/>
        <w:emboss w:val="false"/>
        <w:imprint w:val="false"/>
      </w:rPr>
    </w:lvl>
    <w:lvl w:ilvl="1">
      <w:start w:val="1"/>
      <w:numFmt w:val="lowerLetter"/>
      <w:lvlText w:val="%2."/>
      <w:lvlJc w:val="left"/>
      <w:pPr>
        <w:tabs>
          <w:tab w:val="num" w:pos="0"/>
        </w:tabs>
        <w:ind w:left="1289" w:hanging="289"/>
      </w:pPr>
      <w:rPr>
        <w:smallCaps w:val="false"/>
        <w:caps w:val="false"/>
        <w:outline w:val="false"/>
        <w:dstrike w:val="false"/>
        <w:strike w:val="false"/>
        <w:vertAlign w:val="baseline"/>
        <w:position w:val="0"/>
        <w:sz w:val="22"/>
        <w:spacing w:val="0"/>
        <w:kern w:val="0"/>
        <w:w w:val="100"/>
        <w:emboss w:val="false"/>
        <w:imprint w:val="false"/>
      </w:rPr>
    </w:lvl>
    <w:lvl w:ilvl="2">
      <w:start w:val="1"/>
      <w:numFmt w:val="upperLetter"/>
      <w:lvlText w:val="%3."/>
      <w:lvlJc w:val="left"/>
      <w:pPr>
        <w:tabs>
          <w:tab w:val="num" w:pos="0"/>
        </w:tabs>
        <w:ind w:left="2263" w:hanging="263"/>
      </w:pPr>
      <w:rPr>
        <w:smallCaps w:val="false"/>
        <w:caps w:val="false"/>
        <w:outline w:val="false"/>
        <w:dstrike w:val="false"/>
        <w:strike w:val="false"/>
        <w:vertAlign w:val="baseline"/>
        <w:position w:val="0"/>
        <w:sz w:val="22"/>
        <w:spacing w:val="0"/>
        <w:kern w:val="0"/>
        <w:w w:val="100"/>
        <w:emboss w:val="false"/>
        <w:imprint w:val="false"/>
      </w:rPr>
    </w:lvl>
    <w:lvl w:ilvl="3">
      <w:start w:val="1"/>
      <w:numFmt w:val="upperLetter"/>
      <w:lvlText w:val="%4."/>
      <w:lvlJc w:val="left"/>
      <w:pPr>
        <w:tabs>
          <w:tab w:val="num" w:pos="0"/>
        </w:tabs>
        <w:ind w:left="3263" w:hanging="263"/>
      </w:pPr>
      <w:rPr>
        <w:smallCaps w:val="false"/>
        <w:caps w:val="false"/>
        <w:outline w:val="false"/>
        <w:dstrike w:val="false"/>
        <w:strike w:val="false"/>
        <w:vertAlign w:val="baseline"/>
        <w:position w:val="0"/>
        <w:sz w:val="22"/>
        <w:spacing w:val="0"/>
        <w:kern w:val="0"/>
        <w:w w:val="100"/>
        <w:emboss w:val="false"/>
        <w:imprint w:val="false"/>
      </w:rPr>
    </w:lvl>
    <w:lvl w:ilvl="4">
      <w:start w:val="1"/>
      <w:numFmt w:val="upperLetter"/>
      <w:lvlText w:val="%5."/>
      <w:lvlJc w:val="left"/>
      <w:pPr>
        <w:tabs>
          <w:tab w:val="num" w:pos="0"/>
        </w:tabs>
        <w:ind w:left="4263" w:hanging="263"/>
      </w:pPr>
      <w:rPr>
        <w:smallCaps w:val="false"/>
        <w:caps w:val="false"/>
        <w:outline w:val="false"/>
        <w:dstrike w:val="false"/>
        <w:strike w:val="false"/>
        <w:vertAlign w:val="baseline"/>
        <w:position w:val="0"/>
        <w:sz w:val="22"/>
        <w:spacing w:val="0"/>
        <w:kern w:val="0"/>
        <w:w w:val="100"/>
        <w:emboss w:val="false"/>
        <w:imprint w:val="false"/>
      </w:rPr>
    </w:lvl>
    <w:lvl w:ilvl="5">
      <w:start w:val="1"/>
      <w:numFmt w:val="upperLetter"/>
      <w:lvlText w:val="%6."/>
      <w:lvlJc w:val="left"/>
      <w:pPr>
        <w:tabs>
          <w:tab w:val="num" w:pos="0"/>
        </w:tabs>
        <w:ind w:left="5263" w:hanging="263"/>
      </w:pPr>
      <w:rPr>
        <w:smallCaps w:val="false"/>
        <w:caps w:val="false"/>
        <w:outline w:val="false"/>
        <w:dstrike w:val="false"/>
        <w:strike w:val="false"/>
        <w:vertAlign w:val="baseline"/>
        <w:position w:val="0"/>
        <w:sz w:val="22"/>
        <w:spacing w:val="0"/>
        <w:kern w:val="0"/>
        <w:w w:val="100"/>
        <w:emboss w:val="false"/>
        <w:imprint w:val="false"/>
      </w:rPr>
    </w:lvl>
    <w:lvl w:ilvl="6">
      <w:start w:val="1"/>
      <w:numFmt w:val="upperLetter"/>
      <w:lvlText w:val="%7."/>
      <w:lvlJc w:val="left"/>
      <w:pPr>
        <w:tabs>
          <w:tab w:val="num" w:pos="0"/>
        </w:tabs>
        <w:ind w:left="6263" w:hanging="263"/>
      </w:pPr>
      <w:rPr>
        <w:smallCaps w:val="false"/>
        <w:caps w:val="false"/>
        <w:outline w:val="false"/>
        <w:dstrike w:val="false"/>
        <w:strike w:val="false"/>
        <w:vertAlign w:val="baseline"/>
        <w:position w:val="0"/>
        <w:sz w:val="22"/>
        <w:spacing w:val="0"/>
        <w:kern w:val="0"/>
        <w:w w:val="100"/>
        <w:emboss w:val="false"/>
        <w:imprint w:val="false"/>
      </w:rPr>
    </w:lvl>
    <w:lvl w:ilvl="7">
      <w:start w:val="1"/>
      <w:numFmt w:val="upperLetter"/>
      <w:lvlText w:val="%8."/>
      <w:lvlJc w:val="left"/>
      <w:pPr>
        <w:tabs>
          <w:tab w:val="num" w:pos="0"/>
        </w:tabs>
        <w:ind w:left="7263" w:hanging="263"/>
      </w:pPr>
      <w:rPr>
        <w:smallCaps w:val="false"/>
        <w:caps w:val="false"/>
        <w:outline w:val="false"/>
        <w:dstrike w:val="false"/>
        <w:strike w:val="false"/>
        <w:vertAlign w:val="baseline"/>
        <w:position w:val="0"/>
        <w:sz w:val="22"/>
        <w:spacing w:val="0"/>
        <w:kern w:val="0"/>
        <w:w w:val="100"/>
        <w:emboss w:val="false"/>
        <w:imprint w:val="false"/>
      </w:rPr>
    </w:lvl>
    <w:lvl w:ilvl="8">
      <w:start w:val="1"/>
      <w:numFmt w:val="upperLetter"/>
      <w:lvlText w:val="%9."/>
      <w:lvlJc w:val="left"/>
      <w:pPr>
        <w:tabs>
          <w:tab w:val="num" w:pos="0"/>
        </w:tabs>
        <w:ind w:left="8263" w:hanging="263"/>
      </w:pPr>
      <w:rPr>
        <w:smallCaps w:val="false"/>
        <w:caps w:val="false"/>
        <w:outline w:val="false"/>
        <w:dstrike w:val="false"/>
        <w:strike w:val="false"/>
        <w:vertAlign w:val="baseline"/>
        <w:position w:val="0"/>
        <w:sz w:val="22"/>
        <w:spacing w:val="0"/>
        <w:kern w:val="0"/>
        <w:w w:val="100"/>
        <w:emboss w:val="false"/>
        <w:imprint w:val="false"/>
      </w:rPr>
    </w:lvl>
  </w:abstractNum>
  <w:abstractNum w:abstractNumId="3">
    <w:lvl w:ilvl="0">
      <w:start w:val="1"/>
      <w:numFmt w:val="lowerRoman"/>
      <w:lvlText w:val="(%1)"/>
      <w:lvlJc w:val="left"/>
      <w:pPr>
        <w:tabs>
          <w:tab w:val="num" w:pos="0"/>
        </w:tabs>
        <w:ind w:left="1080" w:hanging="720"/>
      </w:pPr>
      <w:rPr>
        <w:sz w:val="24"/>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09" w:hanging="360"/>
      </w:pPr>
      <w:rPr>
        <w:smallCaps w:val="false"/>
        <w:caps w:val="false"/>
        <w:outline w:val="false"/>
        <w:dstrike w:val="false"/>
        <w:strike w:val="false"/>
        <w:vertAlign w:val="baseline"/>
        <w:position w:val="0"/>
        <w:sz w:val="22"/>
        <w:spacing w:val="0"/>
        <w:kern w:val="0"/>
        <w:w w:val="100"/>
        <w:emboss w:val="false"/>
        <w:imprint w:val="false"/>
      </w:rPr>
    </w:lvl>
    <w:lvl w:ilvl="1">
      <w:start w:val="1"/>
      <w:numFmt w:val="lowerLetter"/>
      <w:lvlText w:val="%2."/>
      <w:lvlJc w:val="left"/>
      <w:pPr>
        <w:tabs>
          <w:tab w:val="num" w:pos="0"/>
        </w:tabs>
        <w:ind w:left="1429" w:hanging="360"/>
      </w:pPr>
      <w:rPr>
        <w:smallCaps w:val="false"/>
        <w:caps w:val="false"/>
        <w:outline w:val="false"/>
        <w:dstrike w:val="false"/>
        <w:strike w:val="false"/>
        <w:vertAlign w:val="baseline"/>
        <w:position w:val="0"/>
        <w:sz w:val="22"/>
        <w:spacing w:val="0"/>
        <w:kern w:val="0"/>
        <w:w w:val="100"/>
        <w:emboss w:val="false"/>
        <w:imprint w:val="false"/>
      </w:rPr>
    </w:lvl>
    <w:lvl w:ilvl="2">
      <w:start w:val="1"/>
      <w:numFmt w:val="lowerRoman"/>
      <w:lvlText w:val="%3."/>
      <w:lvlJc w:val="left"/>
      <w:pPr>
        <w:tabs>
          <w:tab w:val="num" w:pos="0"/>
        </w:tabs>
        <w:ind w:left="2149" w:hanging="291"/>
      </w:pPr>
      <w:rPr>
        <w:smallCaps w:val="false"/>
        <w:caps w:val="false"/>
        <w:outline w:val="false"/>
        <w:dstrike w:val="false"/>
        <w:strike w:val="false"/>
        <w:vertAlign w:val="baseline"/>
        <w:position w:val="0"/>
        <w:sz w:val="22"/>
        <w:spacing w:val="0"/>
        <w:kern w:val="0"/>
        <w:w w:val="100"/>
        <w:emboss w:val="false"/>
        <w:imprint w:val="false"/>
      </w:rPr>
    </w:lvl>
    <w:lvl w:ilvl="3">
      <w:start w:val="1"/>
      <w:numFmt w:val="decimal"/>
      <w:lvlText w:val="%4."/>
      <w:lvlJc w:val="left"/>
      <w:pPr>
        <w:tabs>
          <w:tab w:val="num" w:pos="0"/>
        </w:tabs>
        <w:ind w:left="2869" w:hanging="360"/>
      </w:pPr>
      <w:rPr>
        <w:smallCaps w:val="false"/>
        <w:caps w:val="false"/>
        <w:outline w:val="false"/>
        <w:dstrike w:val="false"/>
        <w:strike w:val="false"/>
        <w:vertAlign w:val="baseline"/>
        <w:position w:val="0"/>
        <w:sz w:val="22"/>
        <w:spacing w:val="0"/>
        <w:kern w:val="0"/>
        <w:w w:val="100"/>
        <w:emboss w:val="false"/>
        <w:imprint w:val="false"/>
      </w:rPr>
    </w:lvl>
    <w:lvl w:ilvl="4">
      <w:start w:val="1"/>
      <w:numFmt w:val="lowerLetter"/>
      <w:lvlText w:val="%5."/>
      <w:lvlJc w:val="left"/>
      <w:pPr>
        <w:tabs>
          <w:tab w:val="num" w:pos="0"/>
        </w:tabs>
        <w:ind w:left="3589" w:hanging="360"/>
      </w:pPr>
      <w:rPr>
        <w:smallCaps w:val="false"/>
        <w:caps w:val="false"/>
        <w:outline w:val="false"/>
        <w:dstrike w:val="false"/>
        <w:strike w:val="false"/>
        <w:vertAlign w:val="baseline"/>
        <w:position w:val="0"/>
        <w:sz w:val="22"/>
        <w:spacing w:val="0"/>
        <w:kern w:val="0"/>
        <w:w w:val="100"/>
        <w:emboss w:val="false"/>
        <w:imprint w:val="false"/>
      </w:rPr>
    </w:lvl>
    <w:lvl w:ilvl="5">
      <w:start w:val="1"/>
      <w:numFmt w:val="lowerRoman"/>
      <w:lvlText w:val="%6."/>
      <w:lvlJc w:val="left"/>
      <w:pPr>
        <w:tabs>
          <w:tab w:val="num" w:pos="0"/>
        </w:tabs>
        <w:ind w:left="4309" w:hanging="291"/>
      </w:pPr>
      <w:rPr>
        <w:smallCaps w:val="false"/>
        <w:caps w:val="false"/>
        <w:outline w:val="false"/>
        <w:dstrike w:val="false"/>
        <w:strike w:val="false"/>
        <w:vertAlign w:val="baseline"/>
        <w:position w:val="0"/>
        <w:sz w:val="22"/>
        <w:spacing w:val="0"/>
        <w:kern w:val="0"/>
        <w:w w:val="100"/>
        <w:emboss w:val="false"/>
        <w:imprint w:val="false"/>
      </w:rPr>
    </w:lvl>
    <w:lvl w:ilvl="6">
      <w:start w:val="1"/>
      <w:numFmt w:val="decimal"/>
      <w:lvlText w:val="%7."/>
      <w:lvlJc w:val="left"/>
      <w:pPr>
        <w:tabs>
          <w:tab w:val="num" w:pos="0"/>
        </w:tabs>
        <w:ind w:left="5029" w:hanging="360"/>
      </w:pPr>
      <w:rPr>
        <w:smallCaps w:val="false"/>
        <w:caps w:val="false"/>
        <w:outline w:val="false"/>
        <w:dstrike w:val="false"/>
        <w:strike w:val="false"/>
        <w:vertAlign w:val="baseline"/>
        <w:position w:val="0"/>
        <w:sz w:val="22"/>
        <w:spacing w:val="0"/>
        <w:kern w:val="0"/>
        <w:w w:val="100"/>
        <w:emboss w:val="false"/>
        <w:imprint w:val="false"/>
      </w:rPr>
    </w:lvl>
    <w:lvl w:ilvl="7">
      <w:start w:val="1"/>
      <w:numFmt w:val="lowerLetter"/>
      <w:lvlText w:val="%8."/>
      <w:lvlJc w:val="left"/>
      <w:pPr>
        <w:tabs>
          <w:tab w:val="num" w:pos="0"/>
        </w:tabs>
        <w:ind w:left="5749" w:hanging="360"/>
      </w:pPr>
      <w:rPr>
        <w:smallCaps w:val="false"/>
        <w:caps w:val="false"/>
        <w:outline w:val="false"/>
        <w:dstrike w:val="false"/>
        <w:strike w:val="false"/>
        <w:vertAlign w:val="baseline"/>
        <w:position w:val="0"/>
        <w:sz w:val="22"/>
        <w:spacing w:val="0"/>
        <w:kern w:val="0"/>
        <w:w w:val="100"/>
        <w:emboss w:val="false"/>
        <w:imprint w:val="false"/>
      </w:rPr>
    </w:lvl>
    <w:lvl w:ilvl="8">
      <w:start w:val="1"/>
      <w:numFmt w:val="lowerRoman"/>
      <w:lvlText w:val="%9."/>
      <w:lvlJc w:val="left"/>
      <w:pPr>
        <w:tabs>
          <w:tab w:val="num" w:pos="0"/>
        </w:tabs>
        <w:ind w:left="6469" w:hanging="291"/>
      </w:pPr>
      <w:rPr>
        <w:smallCaps w:val="false"/>
        <w:caps w:val="false"/>
        <w:outline w:val="false"/>
        <w:dstrike w:val="false"/>
        <w:strike w:val="false"/>
        <w:vertAlign w:val="baseline"/>
        <w:position w:val="0"/>
        <w:sz w:val="22"/>
        <w:spacing w:val="0"/>
        <w:kern w:val="0"/>
        <w:w w:val="100"/>
        <w:emboss w:val="false"/>
        <w:imprint w:val="fals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wOVqGYUNXKNfWu7JceuJF+1iK8/Vp4171vOW6XxlZ7RbPbUl4c43g72PBq+JzOGgEihUH9xfB2M1+zi0VXx6sg==" w:salt="B0sjC/dNSBcfMfHMt9yC5g=="/>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lineRule="auto" w:line="276" w:before="0" w:after="0"/>
      <w:jc w:val="left"/>
    </w:pPr>
    <w:rPr>
      <w:rFonts w:ascii="Arial" w:hAnsi="Arial" w:cs="Arial Unicode MS" w:eastAsia="Arial Unicode MS"/>
      <w:color w:val="000000"/>
      <w:kern w:val="0"/>
      <w:sz w:val="22"/>
      <w:szCs w:val="22"/>
      <w:u w:val="none" w:color="000000"/>
      <w:lang w:val="en-US" w:eastAsia="en-GB" w:bidi="ar-SA"/>
    </w:rPr>
  </w:style>
  <w:style w:type="paragraph" w:styleId="Heading3">
    <w:name w:val="Heading 3"/>
    <w:next w:val="Body"/>
    <w:uiPriority w:val="9"/>
    <w:unhideWhenUsed/>
    <w:qFormat/>
    <w:pPr>
      <w:keepNext w:val="true"/>
      <w:widowControl/>
      <w:pBdr>
        <w:top w:val="single" w:sz="4" w:space="0" w:color="515151"/>
      </w:pBdr>
      <w:bidi w:val="0"/>
      <w:spacing w:lineRule="auto" w:line="288" w:before="360" w:after="40"/>
      <w:jc w:val="left"/>
      <w:outlineLvl w:val="2"/>
    </w:pPr>
    <w:rPr>
      <w:rFonts w:ascii="Helvetica Neue" w:hAnsi="Helvetica Neue" w:cs="Arial Unicode MS" w:eastAsia="Arial Unicode MS"/>
      <w:color w:val="000000"/>
      <w:spacing w:val="5"/>
      <w:kern w:val="0"/>
      <w:sz w:val="28"/>
      <w:szCs w:val="28"/>
      <w:lang w:val="en-US" w:eastAsia="en-GB"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outline w:val="false"/>
      <w:color w:val="0000FF"/>
      <w:u w:val="single" w:color="0000FF"/>
    </w:rPr>
  </w:style>
  <w:style w:type="character" w:styleId="Hyperlink0" w:customStyle="1">
    <w:name w:val="Hyperlink.0"/>
    <w:basedOn w:val="Link"/>
    <w:qFormat/>
    <w:rPr>
      <w:outline w:val="false"/>
      <w:color w:val="0000FF"/>
      <w:u w:val="single" w:color="0000FF"/>
      <w:vertAlign w:val="superscript"/>
    </w:rPr>
  </w:style>
  <w:style w:type="character" w:styleId="None" w:customStyle="1">
    <w:name w:val="None"/>
    <w:qFormat/>
    <w:rPr/>
  </w:style>
  <w:style w:type="character" w:styleId="Hyperlink1" w:customStyle="1">
    <w:name w:val="Hyperlink.1"/>
    <w:basedOn w:val="None"/>
    <w:qFormat/>
    <w:rPr>
      <w:outline w:val="false"/>
      <w:color w:val="1155CC"/>
      <w:u w:val="single" w:color="1155CC"/>
    </w:rPr>
  </w:style>
  <w:style w:type="character" w:styleId="UnresolvedMention">
    <w:name w:val="Unresolved Mention"/>
    <w:basedOn w:val="DefaultParagraphFont"/>
    <w:uiPriority w:val="99"/>
    <w:semiHidden/>
    <w:unhideWhenUsed/>
    <w:qFormat/>
    <w:rsid w:val="00826723"/>
    <w:rPr>
      <w:color w:val="605E5C"/>
      <w:shd w:fill="E1DFDD" w:val="clear"/>
    </w:rPr>
  </w:style>
  <w:style w:type="character" w:styleId="HeaderChar" w:customStyle="1">
    <w:name w:val="Header Char"/>
    <w:basedOn w:val="DefaultParagraphFont"/>
    <w:link w:val="Header"/>
    <w:uiPriority w:val="99"/>
    <w:qFormat/>
    <w:rsid w:val="00a43f18"/>
    <w:rPr>
      <w:rFonts w:ascii="Arial" w:hAnsi="Arial" w:cs="Arial Unicode MS"/>
      <w:color w:val="000000"/>
      <w:sz w:val="22"/>
      <w:szCs w:val="22"/>
      <w:u w:val="none" w:color="000000"/>
      <w:lang w:val="en-US"/>
    </w:rPr>
  </w:style>
  <w:style w:type="character" w:styleId="FooterChar" w:customStyle="1">
    <w:name w:val="Footer Char"/>
    <w:basedOn w:val="DefaultParagraphFont"/>
    <w:link w:val="Footer"/>
    <w:uiPriority w:val="99"/>
    <w:qFormat/>
    <w:rsid w:val="00a43f18"/>
    <w:rPr>
      <w:rFonts w:ascii="Arial" w:hAnsi="Arial" w:cs="Arial Unicode MS"/>
      <w:color w:val="000000"/>
      <w:sz w:val="22"/>
      <w:szCs w:val="22"/>
      <w:u w:val="none" w:color="000000"/>
      <w:lang w:val="en-U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pBdr/>
      <w:tabs>
        <w:tab w:val="clear" w:pos="720"/>
        <w:tab w:val="right" w:pos="9020" w:leader="none"/>
      </w:tabs>
      <w:bidi w:val="0"/>
      <w:spacing w:before="0" w:after="0"/>
      <w:jc w:val="left"/>
    </w:pPr>
    <w:rPr>
      <w:rFonts w:ascii="Helvetica Neue" w:hAnsi="Helvetica Neue" w:cs="Arial Unicode MS" w:eastAsia="Arial Unicode MS"/>
      <w:color w:val="000000"/>
      <w:kern w:val="0"/>
      <w:sz w:val="24"/>
      <w:szCs w:val="24"/>
      <w:lang w:val="en-GB" w:eastAsia="en-GB"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GB" w:bidi="ar-SA"/>
      <w14:textOutline w14:w="0" w14:cap="flat" w14:cmpd="sng" w14:algn="ctr">
        <w14:noFill/>
        <w14:prstDash w14:val="solid"/>
        <w14:bevel/>
      </w14:textOutline>
    </w:rPr>
  </w:style>
  <w:style w:type="paragraph" w:styleId="ListParagraph">
    <w:name w:val="List Paragraph"/>
    <w:uiPriority w:val="34"/>
    <w:qFormat/>
    <w:pPr>
      <w:widowControl/>
      <w:pBdr/>
      <w:bidi w:val="0"/>
      <w:spacing w:lineRule="auto" w:line="276" w:before="0" w:after="0"/>
      <w:ind w:left="720" w:hanging="0"/>
      <w:jc w:val="left"/>
    </w:pPr>
    <w:rPr>
      <w:rFonts w:ascii="Arial" w:hAnsi="Arial" w:cs="Arial Unicode MS" w:eastAsia="Arial Unicode MS"/>
      <w:color w:val="000000"/>
      <w:kern w:val="0"/>
      <w:sz w:val="22"/>
      <w:szCs w:val="22"/>
      <w:u w:val="none" w:color="000000"/>
      <w:lang w:val="en-US" w:eastAsia="en-GB" w:bidi="ar-SA"/>
    </w:rPr>
  </w:style>
  <w:style w:type="paragraph" w:styleId="BodyA" w:customStyle="1">
    <w:name w:val="Body A"/>
    <w:qFormat/>
    <w:rsid w:val="000b4f0f"/>
    <w:pPr>
      <w:widowControl/>
      <w:pBdr/>
      <w:bidi w:val="0"/>
      <w:spacing w:before="0" w:after="0"/>
      <w:jc w:val="left"/>
    </w:pPr>
    <w:rPr>
      <w:rFonts w:ascii="Calibri" w:hAnsi="Calibri" w:eastAsia="Calibri" w:cs="Calibri"/>
      <w:color w:val="000000"/>
      <w:kern w:val="0"/>
      <w:sz w:val="24"/>
      <w:szCs w:val="24"/>
      <w:u w:val="none" w:color="000000"/>
      <w:lang w:val="en-US" w:eastAsia="en-GB" w:bidi="ar-SA"/>
    </w:rPr>
  </w:style>
  <w:style w:type="paragraph" w:styleId="NormalWeb">
    <w:name w:val="Normal (Web)"/>
    <w:basedOn w:val="Normal"/>
    <w:uiPriority w:val="99"/>
    <w:semiHidden/>
    <w:unhideWhenUsed/>
    <w:qFormat/>
    <w:rsid w:val="00122aad"/>
    <w:pPr>
      <w:pBdr/>
      <w:spacing w:lineRule="auto" w:line="240" w:beforeAutospacing="1" w:afterAutospacing="1"/>
    </w:pPr>
    <w:rPr>
      <w:rFonts w:ascii="Times New Roman" w:hAnsi="Times New Roman" w:eastAsia="Times New Roman" w:cs="Times New Roman"/>
      <w:color w:val="auto"/>
      <w:sz w:val="24"/>
      <w:szCs w:val="24"/>
      <w:lang w:val="en-GB"/>
    </w:rPr>
  </w:style>
  <w:style w:type="paragraph" w:styleId="Default" w:customStyle="1">
    <w:name w:val="Default"/>
    <w:qFormat/>
    <w:rsid w:val="00f054b8"/>
    <w:pPr>
      <w:widowControl/>
      <w:pBdr/>
      <w:bidi w:val="0"/>
      <w:spacing w:before="0" w:after="0"/>
      <w:jc w:val="left"/>
    </w:pPr>
    <w:rPr>
      <w:rFonts w:ascii="Helvetica Neue" w:hAnsi="Helvetica Neue" w:cs="Arial Unicode MS" w:eastAsia="Arial Unicode MS"/>
      <w:color w:val="000000"/>
      <w:kern w:val="0"/>
      <w:sz w:val="22"/>
      <w:szCs w:val="22"/>
      <w:u w:val="none" w:color="000000"/>
      <w:lang w:val="en-US" w:eastAsia="en-GB" w:bidi="ar-SA"/>
    </w:rPr>
  </w:style>
  <w:style w:type="paragraph" w:styleId="TableContents" w:customStyle="1">
    <w:name w:val="Table Contents"/>
    <w:basedOn w:val="Normal"/>
    <w:qFormat/>
    <w:rsid w:val="00d66e2c"/>
    <w:pPr>
      <w:suppressLineNumbers/>
      <w:pBdr/>
      <w:suppressAutoHyphens w:val="true"/>
      <w:spacing w:lineRule="auto" w:line="254" w:before="0" w:after="160"/>
    </w:pPr>
    <w:rPr>
      <w:rFonts w:ascii="Calibri" w:hAnsi="Calibri" w:eastAsia="SimSun" w:cs="Calibri"/>
      <w:color w:val="auto"/>
      <w:kern w:val="2"/>
      <w:lang w:val="en-GB"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a43f18"/>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a43f18"/>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3" w:customStyle="1">
    <w:name w:val="Imported Style 3"/>
    <w:qFormat/>
  </w:style>
  <w:style w:type="numbering" w:styleId="ImportedStyle2" w:customStyle="1">
    <w:name w:val="Imported Style 2"/>
    <w:qFormat/>
  </w:style>
  <w:style w:type="numbering" w:styleId="Numbered" w:customStyle="1">
    <w:name w:val="Numbered"/>
    <w:qFormat/>
  </w:style>
  <w:style w:type="numbering" w:styleId="Lettered" w:customStyle="1">
    <w:name w:val="Letter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178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gov.uk/government/news/jcvi-issues-updated-advice-on-covid-19-vaccination-of-children-aged-12-to-15" TargetMode="External"/><Relationship Id="rId5" Type="http://schemas.openxmlformats.org/officeDocument/2006/relationships/hyperlink" Target="https://www.thelancet.com/journals/lanmic/article/PIIS2666-5247(21)00069-0/fulltext" TargetMode="External"/><Relationship Id="rId6" Type="http://schemas.openxmlformats.org/officeDocument/2006/relationships/hyperlink" Target="https://clinicaltrials.gov/ct2/show/NCT04368728" TargetMode="External"/><Relationship Id="rId7" Type="http://schemas.openxmlformats.org/officeDocument/2006/relationships/hyperlink" Target="https://assets.publishing.service.gov.uk/government/uploads/system/uploads/attachment_data/file/1016208/Pfizer_R174_Conditions_document_8SEPT2021.pdf" TargetMode="External"/><Relationship Id="rId8" Type="http://schemas.openxmlformats.org/officeDocument/2006/relationships/hyperlink" Target="https://en.wikipedia.org/wiki/Verdict" TargetMode="External"/><Relationship Id="rId9" Type="http://schemas.openxmlformats.org/officeDocument/2006/relationships/hyperlink" Target="https://catalog.gpo.gov/F/?func=direct&amp;doc_number=000786119&amp;local_base=GPO01PUB" TargetMode="External"/><Relationship Id="rId10" Type="http://schemas.openxmlformats.org/officeDocument/2006/relationships/hyperlink" Target="https://www.loc.gov/rr/frd/Military_Law/pdf/NT_war-criminals_Vol-II.pdf" TargetMode="External"/><Relationship Id="rId11" Type="http://schemas.openxmlformats.org/officeDocument/2006/relationships/hyperlink" Target="https://www.supremecourt.uk/cases/docs/uksc-2013-0136-judgment.pdf" TargetMode="External"/><Relationship Id="rId12" Type="http://schemas.openxmlformats.org/officeDocument/2006/relationships/hyperlink" Target="https://coronavirus-yellowcard.mhra.gov.uk/" TargetMode="External"/><Relationship Id="rId13" Type="http://schemas.openxmlformats.org/officeDocument/2006/relationships/hyperlink" Target="https://assets.publishing.service.gov.uk/government/uploads/system/uploads/attachment_data/file/986035/DAP_Pfizer_050521.pdf" TargetMode="External"/><Relationship Id="rId14" Type="http://schemas.openxmlformats.org/officeDocument/2006/relationships/hyperlink" Target="https://assets.publishing.service.gov.uk/government/uploads/system/uploads/attachment_data/file/986033/DAP_AstraZeneca_050521.pdf" TargetMode="External"/><Relationship Id="rId15" Type="http://schemas.openxmlformats.org/officeDocument/2006/relationships/hyperlink" Target="https://assets.publishing.service.gov.uk/government/uploads/system/uploads/attachment_data/file/986034/DAP_Moderna_050521.pdf" TargetMode="External"/><Relationship Id="rId16" Type="http://schemas.openxmlformats.org/officeDocument/2006/relationships/hyperlink" Target="https://assets.publishing.service.gov.uk/government/uploads/system/uploads/attachment_data/file/986036/DAP_Unspecified_050521.pdf" TargetMode="External"/><Relationship Id="rId17" Type="http://schemas.openxmlformats.org/officeDocument/2006/relationships/hyperlink" Target="https://wonder.cdc.gov/vaers.html" TargetMode="External"/><Relationship Id="rId18" Type="http://schemas.openxmlformats.org/officeDocument/2006/relationships/hyperlink" Target="https://dailyexpose.co.uk/2021/05/30/shocking-86-of-children-suffered-an-adverse-reaction-to-the-pfizer-covid-vaccine-in-clinical-trial/" TargetMode="External"/><Relationship Id="rId19" Type="http://schemas.openxmlformats.org/officeDocument/2006/relationships/hyperlink" Target="https://www.afinalwarning.com/522797.html" TargetMode="External"/><Relationship Id="rId20" Type="http://schemas.openxmlformats.org/officeDocument/2006/relationships/hyperlink" Target="https://www.fda.gov/media/144413/download" TargetMode="External"/><Relationship Id="rId21" Type="http://schemas.openxmlformats.org/officeDocument/2006/relationships/hyperlink" Target="https://www.cdc.gov/vaccines/acip/meetings/downloads/slides-2021-08-30/03-COVID-Su-508.pdf" TargetMode="External"/><Relationship Id="rId22" Type="http://schemas.openxmlformats.org/officeDocument/2006/relationships/hyperlink" Target="https://www.fda.gov/media/144413/download" TargetMode="External"/><Relationship Id="rId23" Type="http://schemas.openxmlformats.org/officeDocument/2006/relationships/hyperlink" Target="https://www.judiciary.uk/wp-content/uploads/2021/09/Bell-v-Tavistock-judgment-170921.pdf" TargetMode="External"/><Relationship Id="rId24" Type="http://schemas.openxmlformats.org/officeDocument/2006/relationships/hyperlink" Target="https://www.bailii.org/ew/cases/EWHC/Fam/2021/741.html" TargetMode="External"/><Relationship Id="rId25" Type="http://schemas.openxmlformats.org/officeDocument/2006/relationships/hyperlink" Target="https://www.thetimes.eo.uk/article/victims-of-swine-flu-jab-to-get-pound60m-payout-02ptvlnlzqk" TargetMode="External"/><Relationship Id="rId26" Type="http://schemas.openxmlformats.org/officeDocument/2006/relationships/hyperlink" Target="http://www.elsevier.com/locate/toxrep" TargetMode="External"/><Relationship Id="rId27" Type="http://schemas.openxmlformats.org/officeDocument/2006/relationships/hyperlink" Target="https://www.bbc.co.uk/newsround/55192468" TargetMode="External"/><Relationship Id="rId28" Type="http://schemas.openxmlformats.org/officeDocument/2006/relationships/hyperlink" Target="https://www.theguardian.com/world/2021/may/02/nhs-england-draws-up-plan-to-give-covid-jabs-to-children-12-and-over" TargetMode="External"/><Relationship Id="rId29" Type="http://schemas.openxmlformats.org/officeDocument/2006/relationships/hyperlink" Target="https://www.bmj.com/content/371/bmj.m4058" TargetMode="External"/><Relationship Id="rId30" Type="http://schemas.openxmlformats.org/officeDocument/2006/relationships/hyperlink" Target="https://www.imperial.ac.uk/covid-19-vaccine-trial/" TargetMode="External"/><Relationship Id="rId31" Type="http://schemas.openxmlformats.org/officeDocument/2006/relationships/hyperlink" Target="https://learning.nspcc.org.uk/child-protection-system/gillick-competence-fraser-guidelines%23heading-top" TargetMode="External"/><Relationship Id="rId32" Type="http://schemas.openxmlformats.org/officeDocument/2006/relationships/hyperlink" Target="https://www.themdu.com/guidance-and-advice/guides/montgomery-and-informed-consent" TargetMode="External"/><Relationship Id="rId33" Type="http://schemas.openxmlformats.org/officeDocument/2006/relationships/hyperlink" Target="https://www.gmc-uk.org/ethical-guidance/ethical-guidance-for-doctors/decision-making-and-consent" TargetMode="External"/><Relationship Id="rId34" Type="http://schemas.openxmlformats.org/officeDocument/2006/relationships/hyperlink" Target="https://www.researchsquare.com/article/rs-21211/v1" TargetMode="External"/><Relationship Id="rId35" Type="http://schemas.openxmlformats.org/officeDocument/2006/relationships/hyperlink" Target="https://www.ncbi.nlm.nih.gov/pmc/articles/PMC7513835" TargetMode="External"/><Relationship Id="rId36" Type="http://schemas.openxmlformats.org/officeDocument/2006/relationships/hyperlink" Target="https://www.grassrootshealth.net/wp-content/uploads/2020/04/Grant-GRH-Covid-paper-2020.pdf" TargetMode="External"/><Relationship Id="rId37" Type="http://schemas.openxmlformats.org/officeDocument/2006/relationships/hyperlink" Target="https://www.bmj.com/content/356/bmj.i6583" TargetMode="External"/><Relationship Id="rId38" Type="http://schemas.openxmlformats.org/officeDocument/2006/relationships/hyperlink" Target="http://orthomolecular.org/resources/omns/v16n25.sHtml" TargetMode="External"/><Relationship Id="rId39" Type="http://schemas.openxmlformats.org/officeDocument/2006/relationships/hyperlink" Target="https://orthomolecular.activehosted.com/index.php" TargetMode="External"/><Relationship Id="rId40" Type="http://schemas.openxmlformats.org/officeDocument/2006/relationships/hyperlink" Target="https://ccforum.biomedcentral.com/articles/10.1186/s13054-020-03249-y" TargetMode="External"/><Relationship Id="rId41" Type="http://schemas.openxmlformats.org/officeDocument/2006/relationships/hyperlink" Target="https://www.ncbi.nlm.nih.gov/pmc/articles/PMC7592143/" TargetMode="External"/><Relationship Id="rId42" Type="http://schemas.openxmlformats.org/officeDocument/2006/relationships/hyperlink" Target="https://papers.ssrn.com/sol3/papers.cfm?abstract_id=3563092" TargetMode="External"/><Relationship Id="rId43" Type="http://schemas.openxmlformats.org/officeDocument/2006/relationships/hyperlink" Target="https://www.medrxiv.org/content/10.1101/2020.05.25.20110239v1" TargetMode="External"/><Relationship Id="rId44" Type="http://schemas.openxmlformats.org/officeDocument/2006/relationships/hyperlink" Target="https://www.researchgate.net/publication/34076984" TargetMode="External"/><Relationship Id="rId45" Type="http://schemas.openxmlformats.org/officeDocument/2006/relationships/hyperlink" Target="https://www.medrxiv.org/content/10.1101/2020.09.07.20180448v1" TargetMode="External"/><Relationship Id="rId46" Type="http://schemas.openxmlformats.org/officeDocument/2006/relationships/hyperlink" Target="https://www.weforum.org/agenda/2020/06/vaccine-development-barriers-coronavirus/" TargetMode="External"/><Relationship Id="rId47" Type="http://schemas.openxmlformats.org/officeDocument/2006/relationships/hyperlink" Target="https://www.sciencedirect.com/science/article/abs/pii/S1568997219301090" TargetMode="External"/><Relationship Id="rId48" Type="http://schemas.openxmlformats.org/officeDocument/2006/relationships/hyperlink" Target="https://www.bmj.com/content/370/bmj.m3096/rr" TargetMode="External"/><Relationship Id="rId49" Type="http://schemas.openxmlformats.org/officeDocument/2006/relationships/hyperlink" Target="https://www.bulatlat.com/2020/08/21/hazards-of-the-covid-19-vaccine/" TargetMode="External"/><Relationship Id="rId50" Type="http://schemas.openxmlformats.org/officeDocument/2006/relationships/hyperlink" Target="https://doi.org/10.1111/ijcp.13795" TargetMode="External"/><Relationship Id="rId51" Type="http://schemas.openxmlformats.org/officeDocument/2006/relationships/hyperlink" Target="https://2020news.de/en/dr-wodarg-and-dr-yeadon-request-a-stop-of-all-corona-vaccination-studies-and-call-for-co-signing-the-petition/" TargetMode="External"/><Relationship Id="rId52" Type="http://schemas.openxmlformats.org/officeDocument/2006/relationships/hyperlink" Target="https://www.nature.com/articles/d41586-020-02594-w" TargetMode="External"/><Relationship Id="rId53" Type="http://schemas.openxmlformats.org/officeDocument/2006/relationships/hyperlink" Target="https://www.nytimes.com/2020/09/19/health/astrazeneca-vaccine-safety-blueprints.html" TargetMode="External"/><Relationship Id="rId54" Type="http://schemas.openxmlformats.org/officeDocument/2006/relationships/hyperlink" Target="https://www.cdc.gov/vaccines/acip/meetings/downloads/slides-2020- 12/slides-12-19/05-COVID-CLARK.pdf" TargetMode="External"/><Relationship Id="rId55" Type="http://schemas.openxmlformats.org/officeDocument/2006/relationships/hyperlink" Target="https://www.cdc.gov/vaccines/covid-19/info-byproduct/pfizer/anaphylaxis-management.html" TargetMode="External"/><Relationship Id="rId56" Type="http://schemas.openxmlformats.org/officeDocument/2006/relationships/hyperlink" Target="https://www.gov.uk/government/news/confirmation-of-guidance-tovaccination-centres-on-managing-allergic-reactions-following-covid-19-vaccination-with-the-pfizer-biontech-vaccine" TargetMode="External"/><Relationship Id="rId57" Type="http://schemas.openxmlformats.org/officeDocument/2006/relationships/hyperlink" Target="https://spiral.imperial.ac.uk:8443/bitstream/10044/1/83545/8/2020-10-29-COVID19-Report-34.pdf" TargetMode="External"/><Relationship Id="rId58" Type="http://schemas.openxmlformats.org/officeDocument/2006/relationships/hyperlink" Target="https://www.bmj.com/content/371/bmj.m4037" TargetMode="External"/><Relationship Id="rId59" Type="http://schemas.openxmlformats.org/officeDocument/2006/relationships/hyperlink" Target="https://www.nejm.org/doi/full/10.1056/NEJMoa2022483" TargetMode="Externa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17</Pages>
  <Words>6411</Words>
  <Characters>38615</Characters>
  <CharactersWithSpaces>44772</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2021-09-21T21:02:00Z</dcterms:created>
  <dc:creator/>
  <dc:description/>
  <dc:language>en-GB</dc:language>
  <cp:lastModifiedBy/>
  <dcterms:modified xsi:type="dcterms:W3CDTF">2021-09-21T21:03:00Z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