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《爷爷不泡茶：以荔枝冰酿破圈，精准触达年轻消费群体》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以下是为你提取的与“爷爷不泡茶品牌及荔枝冰酿产品”高度相关的核心内容：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行业背景与品牌亮点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进入盛夏，新茶饮市场迎来品牌较量高峰期，新茶饮品牌面临复杂消费环境，产品同质化严重，消费者注重产品品质和体验创新，Z 世代对茶饮诉求多元，更看重情感共鸣。爷爷不泡茶是实现差异突破的亮眼案例，官宣舒淇为代言人，将非遗工艺「孝感米酿」带入产品，升级王牌单品「荔枝冰酿」，上市后掀起热潮。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01. 重新定义奶茶「食饮」文化</w:t>
      </w:r>
      <w:bookmarkEnd w:id="1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产品创新的必要性</w:t>
      </w:r>
      <w:r>
        <w:rPr>
          <w:rFonts w:eastAsia="等线" w:ascii="Arial" w:cs="Arial" w:hAnsi="Arial"/>
          <w:sz w:val="22"/>
        </w:rPr>
        <w:t>：茶饮融入 Z 世代消费日常，茶饮品牌需从时令食材、地域风味挖掘产品灵感，成为消费者心智中必选项首要靠「产品创新」。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非遗合作的常见误区</w:t>
      </w:r>
      <w:r>
        <w:rPr>
          <w:rFonts w:eastAsia="等线" w:ascii="Arial" w:cs="Arial" w:hAnsi="Arial"/>
          <w:sz w:val="22"/>
        </w:rPr>
        <w:t>：品牌借势「非遗」与年轻消费者对话易陷入两个误区，要么产品结合过「轻」，与品牌联结停留于表层；要么沟通上过于「重」，存在审美门槛或过度强调文化厚重感。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年轻群体推崇非遗的原因</w:t>
      </w:r>
      <w:r>
        <w:rPr>
          <w:rFonts w:eastAsia="等线" w:ascii="Arial" w:cs="Arial" w:hAnsi="Arial"/>
          <w:sz w:val="22"/>
        </w:rPr>
        <w:t>：年轻群体开始与非遗蕴含的价值共鸣，源于对浮躁时代情绪和短平快社会节奏的抵触。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「荔枝冰酿」的升级举措</w:t>
      </w:r>
      <w:r>
        <w:rPr>
          <w:rFonts w:eastAsia="等线" w:ascii="Arial" w:cs="Arial" w:hAnsi="Arial"/>
          <w:sz w:val="22"/>
        </w:rPr>
        <w:t>：该产品并非新品，2018 年首创上市，累计销售超 3800 万杯，2024 年米酿类奶茶销量断层第一。品牌深入湖北孝感，将「非遗孝感米酿」前置到产品研发源头，全面升级「荔枝冰酿」，让非遗米酿融入现代奶茶。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产品特点</w:t>
      </w:r>
      <w:r>
        <w:rPr>
          <w:rFonts w:eastAsia="等线" w:ascii="Arial" w:cs="Arial" w:hAnsi="Arial"/>
          <w:sz w:val="22"/>
        </w:rPr>
        <w:t>：以牛乳茗茶为基底，甄选岭南乌叶荔枝 NFC 果汁与广东潮汕花魁单丛茶为茶底，辅以软糯冻冻，注入湖北非遗孝感米酿，口感层次丰富清爽，增添可咀嚼的味觉新感受。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体验与沟通层面的年轻化策略</w:t>
      </w:r>
      <w:r>
        <w:rPr>
          <w:rFonts w:eastAsia="等线" w:ascii="Arial" w:cs="Arial" w:hAnsi="Arial"/>
          <w:sz w:val="22"/>
        </w:rPr>
        <w:t>：在产品工艺重投入的同时，于体验与沟通层面将非遗做得很「年轻」，以食饮无负担的方式满足年轻人文化共鸣诉求，消解非遗沉重叙事和认知门槛，使茶饮回归感官愉悦与社交分享本质。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场景拓展</w:t>
      </w:r>
      <w:r>
        <w:rPr>
          <w:rFonts w:eastAsia="等线" w:ascii="Arial" w:cs="Arial" w:hAnsi="Arial"/>
          <w:sz w:val="22"/>
        </w:rPr>
        <w:t>：推出非遗经典款和开醺限定款，分别对应日间和夜间场景，0 茶底设计免除消费者晚上饮用影响睡眠的顾虑，为现制茶饮行业打开全新想象空间。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02. 化繁为简，只做「搭子」</w:t>
      </w:r>
      <w:bookmarkEnd w:id="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年轻消费者的消费特点</w:t>
      </w:r>
      <w:r>
        <w:rPr>
          <w:rFonts w:eastAsia="等线" w:ascii="Arial" w:cs="Arial" w:hAnsi="Arial"/>
          <w:sz w:val="22"/>
        </w:rPr>
        <w:t>：饮品承载当代年轻消费者情绪诉求，当下年轻消费者面对价格和品牌忠诚度智性务实，在产品品质与情绪价值上「局部大方」。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以舒淇代言，回应年轻人「松弛」主张</w:t>
      </w:r>
      <w:r>
        <w:rPr>
          <w:rFonts w:eastAsia="等线" w:ascii="Arial" w:cs="Arial" w:hAnsi="Arial"/>
          <w:sz w:val="22"/>
        </w:rPr>
        <w:t>：「荔枝冰酿」上市时官宣舒淇为代言人，推出主题 TVC，引发热议。舒淇国民认知度高，在高奢时尚领域影响力显著，爷爷不泡茶发展势头强劲，此次合作是强强联合。爷爷不泡茶全国门店已突破 2500 家，平均每天新增 2.7 家门店，借助代言人声量将实现强势占位。选择舒淇源于其高级时尚形象、专业成就，尤其是鲜明的「松弛感」气质，小红书「松弛感」话题浏览量超 32 亿，这是对年轻人追求松弛生活态度的精准回应。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始终如一，「解渴、解饿、解 emo」</w:t>
      </w:r>
      <w:r>
        <w:rPr>
          <w:rFonts w:eastAsia="等线" w:ascii="Arial" w:cs="Arial" w:hAnsi="Arial"/>
          <w:sz w:val="22"/>
        </w:rPr>
        <w:t>：爷爷不泡茶围绕产品体验选择契合代言人的逻辑贯穿品牌表达。今夏 6 月，「空山栀子」升级上市邀请李昀锐代言，借势高考季推广，活动助力品牌登顶微博热搜榜一；「春回樱花」系列特邀 62 岁的叶童担任樱花大使。三位代言人虽反差大，但精准回应年轻人差异化情绪需求，在一致性品牌叙事框架下，让品牌在年轻消费者心中烙印下「很懂年轻人」的认知，因为它不仅「解渴」「解饿」，更「解 emo」。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做理想「搭子」，好吃好喝又好玩</w:t>
      </w:r>
      <w:r>
        <w:rPr>
          <w:rFonts w:eastAsia="等线" w:ascii="Arial" w:cs="Arial" w:hAnsi="Arial"/>
          <w:sz w:val="22"/>
        </w:rPr>
        <w:t>：爷爷不泡茶在代言人选择、口味研发和互动玩法上灵活多变，以年轻消费者情绪共鸣为锚点，「搭子」关系定位是其「顺势而为」理念的体现。「搭子」是年轻群体推崇的轻型社交关系，小红书#搭子话题标签讨论量超 5680 万。配合「荔枝冰酿」上市，在多个城市开展系列有趣茶饮体验活动，如上海黄浦江游轮品鉴会暨微醺派对、武汉精酿啤酒节「微醺」主题快闪、与脱口秀厂牌「大笑喜剧」呈现「YEYE 茶室剧场」，将茶饮体验渗透进年轻群体日常社交场景，让奶茶成为好玩的社交体验。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03. 写在最后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「荔枝冰酿」成功源于爷爷不泡茶深挖年轻消费者行为背后的情绪动因，精准锚定非遗与当代生活的链接点，产品创新立足于奶茶作为食饮文化的核心理念，打造出让年轻消费者心动的产品体验。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品牌与年轻一代对话需放大对情绪的感知触角，具备快速响应能力，以消费者情绪触点为轴构建多维体验。爷爷不泡茶价值点为「解渴，解饿，更解 emo」，期望成为年轻人的情绪搭子。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7498">
    <w:lvl>
      <w:numFmt w:val="bullet"/>
      <w:suff w:val="tab"/>
      <w:lvlText w:val="•"/>
      <w:rPr>
        <w:color w:val="3370ff"/>
      </w:rPr>
    </w:lvl>
  </w:abstractNum>
  <w:abstractNum w:abstractNumId="117499">
    <w:lvl>
      <w:numFmt w:val="bullet"/>
      <w:suff w:val="tab"/>
      <w:lvlText w:val="•"/>
      <w:rPr>
        <w:color w:val="3370ff"/>
      </w:rPr>
    </w:lvl>
  </w:abstractNum>
  <w:abstractNum w:abstractNumId="117500">
    <w:lvl>
      <w:numFmt w:val="bullet"/>
      <w:suff w:val="tab"/>
      <w:lvlText w:val="•"/>
      <w:rPr>
        <w:color w:val="3370ff"/>
      </w:rPr>
    </w:lvl>
  </w:abstractNum>
  <w:abstractNum w:abstractNumId="117501">
    <w:lvl>
      <w:numFmt w:val="bullet"/>
      <w:suff w:val="tab"/>
      <w:lvlText w:val="•"/>
      <w:rPr>
        <w:color w:val="3370ff"/>
      </w:rPr>
    </w:lvl>
  </w:abstractNum>
  <w:abstractNum w:abstractNumId="117502">
    <w:lvl>
      <w:numFmt w:val="bullet"/>
      <w:suff w:val="tab"/>
      <w:lvlText w:val="•"/>
      <w:rPr>
        <w:color w:val="3370ff"/>
      </w:rPr>
    </w:lvl>
  </w:abstractNum>
  <w:abstractNum w:abstractNumId="117503">
    <w:lvl>
      <w:numFmt w:val="bullet"/>
      <w:suff w:val="tab"/>
      <w:lvlText w:val="•"/>
      <w:rPr>
        <w:color w:val="3370ff"/>
      </w:rPr>
    </w:lvl>
  </w:abstractNum>
  <w:abstractNum w:abstractNumId="117504">
    <w:lvl>
      <w:numFmt w:val="bullet"/>
      <w:suff w:val="tab"/>
      <w:lvlText w:val="•"/>
      <w:rPr>
        <w:color w:val="3370ff"/>
      </w:rPr>
    </w:lvl>
  </w:abstractNum>
  <w:abstractNum w:abstractNumId="117505">
    <w:lvl>
      <w:numFmt w:val="bullet"/>
      <w:suff w:val="tab"/>
      <w:lvlText w:val="•"/>
      <w:rPr>
        <w:color w:val="3370ff"/>
      </w:rPr>
    </w:lvl>
  </w:abstractNum>
  <w:abstractNum w:abstractNumId="117506">
    <w:lvl>
      <w:numFmt w:val="bullet"/>
      <w:suff w:val="tab"/>
      <w:lvlText w:val="•"/>
      <w:rPr>
        <w:color w:val="3370ff"/>
      </w:rPr>
    </w:lvl>
  </w:abstractNum>
  <w:abstractNum w:abstractNumId="117507">
    <w:lvl>
      <w:numFmt w:val="bullet"/>
      <w:suff w:val="tab"/>
      <w:lvlText w:val="•"/>
      <w:rPr>
        <w:color w:val="3370ff"/>
      </w:rPr>
    </w:lvl>
  </w:abstractNum>
  <w:abstractNum w:abstractNumId="117508">
    <w:lvl>
      <w:numFmt w:val="bullet"/>
      <w:suff w:val="tab"/>
      <w:lvlText w:val="•"/>
      <w:rPr>
        <w:color w:val="3370ff"/>
      </w:rPr>
    </w:lvl>
  </w:abstractNum>
  <w:abstractNum w:abstractNumId="117509">
    <w:lvl>
      <w:numFmt w:val="bullet"/>
      <w:suff w:val="tab"/>
      <w:lvlText w:val="•"/>
      <w:rPr>
        <w:color w:val="3370ff"/>
      </w:rPr>
    </w:lvl>
  </w:abstractNum>
  <w:abstractNum w:abstractNumId="117510">
    <w:lvl>
      <w:numFmt w:val="bullet"/>
      <w:suff w:val="tab"/>
      <w:lvlText w:val="•"/>
      <w:rPr>
        <w:color w:val="3370ff"/>
      </w:rPr>
    </w:lvl>
  </w:abstractNum>
  <w:abstractNum w:abstractNumId="117511">
    <w:lvl>
      <w:numFmt w:val="bullet"/>
      <w:suff w:val="tab"/>
      <w:lvlText w:val="•"/>
      <w:rPr>
        <w:color w:val="3370ff"/>
      </w:rPr>
    </w:lvl>
  </w:abstractNum>
  <w:num w:numId="1">
    <w:abstractNumId w:val="117498"/>
  </w:num>
  <w:num w:numId="2">
    <w:abstractNumId w:val="117499"/>
  </w:num>
  <w:num w:numId="3">
    <w:abstractNumId w:val="117500"/>
  </w:num>
  <w:num w:numId="4">
    <w:abstractNumId w:val="117501"/>
  </w:num>
  <w:num w:numId="5">
    <w:abstractNumId w:val="117502"/>
  </w:num>
  <w:num w:numId="6">
    <w:abstractNumId w:val="117503"/>
  </w:num>
  <w:num w:numId="7">
    <w:abstractNumId w:val="117504"/>
  </w:num>
  <w:num w:numId="8">
    <w:abstractNumId w:val="117505"/>
  </w:num>
  <w:num w:numId="9">
    <w:abstractNumId w:val="117506"/>
  </w:num>
  <w:num w:numId="10">
    <w:abstractNumId w:val="117507"/>
  </w:num>
  <w:num w:numId="11">
    <w:abstractNumId w:val="117508"/>
  </w:num>
  <w:num w:numId="12">
    <w:abstractNumId w:val="117509"/>
  </w:num>
  <w:num w:numId="13">
    <w:abstractNumId w:val="117510"/>
  </w:num>
  <w:num w:numId="14">
    <w:abstractNumId w:val="1175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2025-08-09T11:10:01Z</dcterms:created>
  <dc:creator>Apache POI</dc:creator>
</cp:coreProperties>
</file>