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 xml:space="preserve">《雅诗兰黛“肌肤逆龄科学”：从科研到生活，引领抗老护肤新范式》 </w:t>
      </w:r>
    </w:p>
    <w:p>
      <w:pPr>
        <w:spacing w:before="120" w:after="120" w:line="288" w:lineRule="auto"/>
        <w:ind w:left="0"/>
        <w:jc w:val="left"/>
      </w:pPr>
      <w:r>
        <w:rPr>
          <w:rFonts w:eastAsia="等线" w:ascii="Arial" w:cs="Arial" w:hAnsi="Arial"/>
          <w:sz w:val="22"/>
        </w:rPr>
        <w:t>以下是为你提取的与雅诗兰黛“肌肤逆龄科学”高度相关的内容：</w:t>
      </w:r>
    </w:p>
    <w:p>
      <w:pPr>
        <w:pStyle w:val="3"/>
        <w:spacing w:before="300" w:after="120" w:line="288" w:lineRule="auto"/>
        <w:ind w:left="0"/>
        <w:jc w:val="left"/>
        <w:outlineLvl w:val="2"/>
      </w:pPr>
      <w:bookmarkStart w:name="heading_0" w:id="0"/>
      <w:r>
        <w:rPr>
          <w:rFonts w:eastAsia="等线" w:ascii="Arial" w:cs="Arial" w:hAnsi="Arial"/>
          <w:b w:val="true"/>
          <w:sz w:val="30"/>
        </w:rPr>
        <w:t>行业背景与趋势</w:t>
      </w:r>
      <w:bookmarkEnd w:id="0"/>
    </w:p>
    <w:p>
      <w:pPr>
        <w:spacing w:before="120" w:after="120" w:line="288" w:lineRule="auto"/>
        <w:ind w:left="0"/>
        <w:jc w:val="left"/>
      </w:pPr>
      <w:r>
        <w:rPr>
          <w:rFonts w:eastAsia="等线" w:ascii="Arial" w:cs="Arial" w:hAnsi="Arial"/>
          <w:sz w:val="22"/>
        </w:rPr>
        <w:t>当健康与科学的边界持续延伸，消费行业正经历一场前所未有的蜕变。食品健康领域的个性化营养方案、运动科学中基于基因检测的定制化训练、遍布全球的高端疗养诊所、实时监测健康的智能穿戴设备……健康科学正深刻重构着我们的生活方式。这些新趋势的涌现，标志着消费者健康观念的根本性转变——从被动的修护治疗转向主动的「健康管理」，从单纯追求年轻态，转向追求更长久、更高质量的生命活力。而美妆护肤，正是这一诉求在「外在表达」上的关键延伸。区别于传统抗老聚焦的表象改善，「内在健康修护」，即通过激活细胞，从肌底强韧肤质，助力肌肤维持更长久的内在健康活力，成为了品牌与消费者共同追求的目标。</w:t>
      </w:r>
    </w:p>
    <w:p>
      <w:pPr>
        <w:pStyle w:val="3"/>
        <w:spacing w:before="300" w:after="120" w:line="288" w:lineRule="auto"/>
        <w:ind w:left="0"/>
        <w:jc w:val="left"/>
        <w:outlineLvl w:val="2"/>
      </w:pPr>
      <w:bookmarkStart w:name="heading_1" w:id="1"/>
      <w:r>
        <w:rPr>
          <w:rFonts w:eastAsia="等线" w:ascii="Arial" w:cs="Arial" w:hAnsi="Arial"/>
          <w:b w:val="true"/>
          <w:sz w:val="30"/>
        </w:rPr>
        <w:t>雅诗兰黛活动情况</w:t>
      </w:r>
      <w:bookmarkEnd w:id="1"/>
    </w:p>
    <w:p>
      <w:pPr>
        <w:spacing w:before="120" w:after="120" w:line="288" w:lineRule="auto"/>
        <w:ind w:left="0"/>
        <w:jc w:val="left"/>
      </w:pPr>
      <w:r>
        <w:rPr>
          <w:rFonts w:eastAsia="等线" w:ascii="Arial" w:cs="Arial" w:hAnsi="Arial"/>
          <w:sz w:val="22"/>
        </w:rPr>
        <w:t>2025 年 7 月 12 日至 13 日，雅诗兰黛举办了为期两天的「探研逆龄秘屿」活动，不仅正式推出全新白金系列「白金黑钻逆龄水」，更汇聚全球顶尖科学专家，共话「逆龄美学」的未来图景。知名演员关之琳、朱茵，国际知名艺人 Rain（郑智薰）亦作为嘉宾出席，分享其对美与健康的探索与思考。</w:t>
      </w:r>
    </w:p>
    <w:p>
      <w:pPr>
        <w:pStyle w:val="3"/>
        <w:spacing w:before="300" w:after="120" w:line="288" w:lineRule="auto"/>
        <w:ind w:left="0"/>
        <w:jc w:val="left"/>
        <w:outlineLvl w:val="2"/>
      </w:pPr>
      <w:bookmarkStart w:name="heading_2" w:id="2"/>
      <w:r>
        <w:rPr>
          <w:rFonts w:eastAsia="等线" w:ascii="Arial" w:cs="Arial" w:hAnsi="Arial"/>
          <w:b w:val="true"/>
          <w:sz w:val="30"/>
        </w:rPr>
        <w:t>01. 从开创精华到锚定逆龄，以专利成分「色提因™」领跑抗老赛道</w:t>
      </w:r>
      <w:bookmarkEnd w:id="2"/>
    </w:p>
    <w:p>
      <w:pPr>
        <w:numPr>
          <w:numId w:val="1"/>
        </w:numPr>
        <w:spacing w:before="120" w:after="120" w:line="288" w:lineRule="auto"/>
        <w:ind w:left="0"/>
        <w:jc w:val="left"/>
      </w:pPr>
      <w:r>
        <w:rPr>
          <w:rFonts w:eastAsia="等线" w:ascii="Arial" w:cs="Arial" w:hAnsi="Arial"/>
          <w:b w:val="true"/>
          <w:sz w:val="22"/>
        </w:rPr>
        <w:t>早期抗老贡献</w:t>
      </w:r>
      <w:r>
        <w:rPr>
          <w:rFonts w:eastAsia="等线" w:ascii="Arial" w:cs="Arial" w:hAnsi="Arial"/>
          <w:sz w:val="22"/>
        </w:rPr>
        <w:t>：1982 年，雅诗兰黛推出全球首款夜间修护精华——第一代小棕瓶，奠定了品牌在抗老领域的先驱地位。</w:t>
      </w:r>
    </w:p>
    <w:p>
      <w:pPr>
        <w:numPr>
          <w:numId w:val="2"/>
        </w:numPr>
        <w:spacing w:before="120" w:after="120" w:line="288" w:lineRule="auto"/>
        <w:ind w:left="0"/>
        <w:jc w:val="left"/>
      </w:pPr>
      <w:r>
        <w:rPr>
          <w:rFonts w:eastAsia="等线" w:ascii="Arial" w:cs="Arial" w:hAnsi="Arial"/>
          <w:b w:val="true"/>
          <w:sz w:val="22"/>
        </w:rPr>
        <w:t>科研探索历程</w:t>
      </w:r>
      <w:r>
        <w:rPr>
          <w:rFonts w:eastAsia="等线" w:ascii="Arial" w:cs="Arial" w:hAnsi="Arial"/>
          <w:sz w:val="22"/>
        </w:rPr>
        <w:t>：2008 年，品牌携手哈佛医学院、麻省理工学院等顶尖机构，启动对「Sirtuins 蛋白」的深度探索。这项历时十余年的基础研究，最终催生出革命性专利成分「色提因™」。</w:t>
      </w:r>
    </w:p>
    <w:p>
      <w:pPr>
        <w:numPr>
          <w:numId w:val="3"/>
        </w:numPr>
        <w:spacing w:before="120" w:after="120" w:line="288" w:lineRule="auto"/>
        <w:ind w:left="0"/>
        <w:jc w:val="left"/>
      </w:pPr>
      <w:r>
        <w:rPr>
          <w:rFonts w:eastAsia="等线" w:ascii="Arial" w:cs="Arial" w:hAnsi="Arial"/>
          <w:b w:val="true"/>
          <w:sz w:val="22"/>
        </w:rPr>
        <w:t>成分功效</w:t>
      </w:r>
      <w:r>
        <w:rPr>
          <w:rFonts w:eastAsia="等线" w:ascii="Arial" w:cs="Arial" w:hAnsi="Arial"/>
          <w:sz w:val="22"/>
        </w:rPr>
        <w:t>：科研实证表明，「色提因™」通过激活 SIRT 通路，不仅提升细胞更新的速度，更能提升其能量与活性，让肌肤具备更强韧的抗老能力，从而实现逆龄的效果。</w:t>
      </w:r>
    </w:p>
    <w:p>
      <w:pPr>
        <w:numPr>
          <w:numId w:val="4"/>
        </w:numPr>
        <w:spacing w:before="120" w:after="120" w:line="288" w:lineRule="auto"/>
        <w:ind w:left="0"/>
        <w:jc w:val="left"/>
      </w:pPr>
      <w:r>
        <w:rPr>
          <w:rFonts w:eastAsia="等线" w:ascii="Arial" w:cs="Arial" w:hAnsi="Arial"/>
          <w:b w:val="true"/>
          <w:sz w:val="22"/>
        </w:rPr>
        <w:t>成果发布与平台构建</w:t>
      </w:r>
      <w:r>
        <w:rPr>
          <w:rFonts w:eastAsia="等线" w:ascii="Arial" w:cs="Arial" w:hAnsi="Arial"/>
          <w:sz w:val="22"/>
        </w:rPr>
        <w:t>：2023 年世界皮肤学大会(WCD)上，雅诗兰黛重磅发布了突破性成分「色提因™」。通过冻龄白金系列的产品载体，更多消费者体验到了这一成分背后强大的逆龄肌因技术。与此同时，品牌宣布创立「肌肤逆龄科学平台」，并组建全球首个肌肤逆龄科学专家委员会，持续引领该领域尖端探索。这一系列举措，标志着雅诗兰黛成为业界首个系统性将肌肤逆龄科学引入护肤实践的品牌，也意味着「肌肤逆龄科学」从理论研究正式迈入商业化应用的关键一步。</w:t>
      </w:r>
    </w:p>
    <w:p>
      <w:pPr>
        <w:numPr>
          <w:numId w:val="5"/>
        </w:numPr>
        <w:spacing w:before="120" w:after="120" w:line="288" w:lineRule="auto"/>
        <w:ind w:left="0"/>
        <w:jc w:val="left"/>
      </w:pPr>
      <w:r>
        <w:rPr>
          <w:rFonts w:eastAsia="等线" w:ascii="Arial" w:cs="Arial" w:hAnsi="Arial"/>
          <w:b w:val="true"/>
          <w:sz w:val="22"/>
        </w:rPr>
        <w:t>科研成果与地位</w:t>
      </w:r>
      <w:r>
        <w:rPr>
          <w:rFonts w:eastAsia="等线" w:ascii="Arial" w:cs="Arial" w:hAnsi="Arial"/>
          <w:sz w:val="22"/>
        </w:rPr>
        <w:t>：当 2025 年「肌肤逆龄科学」成为行业热议焦点与未来图景时，雅诗兰黛已在此深耕近二十年，完成了从基础研究、技术转化到平台构建的「科研生态体系」。如今，「色提因™」已斩获 20 余项全球专利，拥有超过 20 篇权威学术文献功效背书。基于此成分拓展的白金系列，亦获得全球市场的广泛认可与卓越口碑。深厚的科研成果与产品积淀，构筑起雅诗兰黛在「肌肤逆龄科学」领域坚实的技术壁垒，确立了其在肌肤逆龄科学领域的先锋地位，为整个行业的前沿探索铺就基石。</w:t>
      </w:r>
    </w:p>
    <w:p>
      <w:pPr>
        <w:pStyle w:val="3"/>
        <w:spacing w:before="300" w:after="120" w:line="288" w:lineRule="auto"/>
        <w:ind w:left="0"/>
        <w:jc w:val="left"/>
        <w:outlineLvl w:val="2"/>
      </w:pPr>
      <w:bookmarkStart w:name="heading_3" w:id="3"/>
      <w:r>
        <w:rPr>
          <w:rFonts w:eastAsia="等线" w:ascii="Arial" w:cs="Arial" w:hAnsi="Arial"/>
          <w:b w:val="true"/>
          <w:sz w:val="30"/>
        </w:rPr>
        <w:t>02. 白金黑钻逆龄水重磅问世，引领抗老赛道再突破</w:t>
      </w:r>
      <w:bookmarkEnd w:id="3"/>
    </w:p>
    <w:p>
      <w:pPr>
        <w:numPr>
          <w:numId w:val="6"/>
        </w:numPr>
        <w:spacing w:before="120" w:after="120" w:line="288" w:lineRule="auto"/>
        <w:ind w:left="0"/>
        <w:jc w:val="left"/>
      </w:pPr>
      <w:r>
        <w:rPr>
          <w:rFonts w:eastAsia="等线" w:ascii="Arial" w:cs="Arial" w:hAnsi="Arial"/>
          <w:b w:val="true"/>
          <w:sz w:val="22"/>
        </w:rPr>
        <w:t>产品推出背景</w:t>
      </w:r>
      <w:r>
        <w:rPr>
          <w:rFonts w:eastAsia="等线" w:ascii="Arial" w:cs="Arial" w:hAnsi="Arial"/>
          <w:sz w:val="22"/>
        </w:rPr>
        <w:t>：雅诗兰黛在肌肤逆龄科学领域近二十载的持续深耕，不仅成功塑造了享誉全球的白金传奇系列，更源源不断地为产品创新注入核心驱动力。7 月 12 日至 13 日的「探研逆龄秘屿」，隆重揭晓了白金家族的新成员——「白金黑钻逆龄水」。</w:t>
      </w:r>
    </w:p>
    <w:p>
      <w:pPr>
        <w:numPr>
          <w:numId w:val="7"/>
        </w:numPr>
        <w:spacing w:before="120" w:after="120" w:line="288" w:lineRule="auto"/>
        <w:ind w:left="0"/>
        <w:jc w:val="left"/>
      </w:pPr>
      <w:r>
        <w:rPr>
          <w:rFonts w:eastAsia="等线" w:ascii="Arial" w:cs="Arial" w:hAnsi="Arial"/>
          <w:b w:val="true"/>
          <w:sz w:val="22"/>
        </w:rPr>
        <w:t>逆龄价值定义</w:t>
      </w:r>
      <w:r>
        <w:rPr>
          <w:rFonts w:eastAsia="等线" w:ascii="Arial" w:cs="Arial" w:hAnsi="Arial"/>
          <w:sz w:val="22"/>
        </w:rPr>
        <w:t>：活动当天，雅诗兰黛中国高级副总裁暨品牌总经理 Ginger Yang 女士以「重塑肌肤与时间的对话」为核心，重新定义了逆龄的价值：「逆龄不应只是市场热词，而应成为肌肤真实可见的改变。雅诗兰黛正是把肌肤逆龄科学从理论推向现实的品牌，也正因如此，这场盛会更是一场关于自我与时间的全新对话。」</w:t>
      </w:r>
    </w:p>
    <w:p>
      <w:pPr>
        <w:numPr>
          <w:numId w:val="8"/>
        </w:numPr>
        <w:spacing w:before="120" w:after="120" w:line="288" w:lineRule="auto"/>
        <w:ind w:left="0"/>
        <w:jc w:val="left"/>
      </w:pPr>
      <w:r>
        <w:rPr>
          <w:rFonts w:eastAsia="等线" w:ascii="Arial" w:cs="Arial" w:hAnsi="Arial"/>
          <w:b w:val="true"/>
          <w:sz w:val="22"/>
        </w:rPr>
        <w:t>科研突破解读</w:t>
      </w:r>
      <w:r>
        <w:rPr>
          <w:rFonts w:eastAsia="等线" w:ascii="Arial" w:cs="Arial" w:hAnsi="Arial"/>
          <w:sz w:val="22"/>
        </w:rPr>
        <w:t>：在次日的科学研讨会上，雅诗兰黛全球研发高级副总裁 Jennifer Palmer 女士携手斯坦福大学皮肤病学临床教授、雅诗兰黛肌肤逆龄科学专家组成员 Zakia Rahman 博士，共同揭晓了品牌在肌肤逆龄科学领域的最新科研突破，并深度解读了全新「白金黑钻逆龄水」背后的创新故事。</w:t>
      </w:r>
    </w:p>
    <w:p>
      <w:pPr>
        <w:numPr>
          <w:numId w:val="9"/>
        </w:numPr>
        <w:spacing w:before="120" w:after="120" w:line="288" w:lineRule="auto"/>
        <w:ind w:left="0"/>
        <w:jc w:val="left"/>
      </w:pPr>
      <w:r>
        <w:rPr>
          <w:rFonts w:eastAsia="等线" w:ascii="Arial" w:cs="Arial" w:hAnsi="Arial"/>
          <w:b w:val="true"/>
          <w:sz w:val="22"/>
        </w:rPr>
        <w:t>产品功效</w:t>
      </w:r>
      <w:r>
        <w:rPr>
          <w:rFonts w:eastAsia="等线" w:ascii="Arial" w:cs="Arial" w:hAnsi="Arial"/>
          <w:sz w:val="22"/>
        </w:rPr>
        <w:t>：据悉，「白金黑钻逆龄水」添加了品牌独家专利成分「色提因™」，能够精准高效地激活 SIRT 通路，从而促进肌肤核心结构蛋白，包括胶原蛋白、弹性蛋白及纤维蛋白的协同新生与强化，提升肌肤自身修护与抗老潜能。基于强大的成分功效，实验室测试表明，白金黑钻逆龄水能够针对性改善皱纹、松弛、轮廓模糊等八大可见老化问题。</w:t>
      </w:r>
    </w:p>
    <w:p>
      <w:pPr>
        <w:numPr>
          <w:numId w:val="10"/>
        </w:numPr>
        <w:spacing w:before="120" w:after="120" w:line="288" w:lineRule="auto"/>
        <w:ind w:left="0"/>
        <w:jc w:val="left"/>
      </w:pPr>
      <w:r>
        <w:rPr>
          <w:rFonts w:eastAsia="等线" w:ascii="Arial" w:cs="Arial" w:hAnsi="Arial"/>
          <w:b w:val="true"/>
          <w:sz w:val="22"/>
        </w:rPr>
        <w:t>产品创新</w:t>
      </w:r>
      <w:r>
        <w:rPr>
          <w:rFonts w:eastAsia="等线" w:ascii="Arial" w:cs="Arial" w:hAnsi="Arial"/>
          <w:sz w:val="22"/>
        </w:rPr>
        <w:t>：此外，「白金黑钻逆龄水」也彻底颠覆了行业与消费者对传统「精华水」的认知边界，通过「超导促渗」科技，让活性成分能够依托「水」渗透肌底，书写了精华水品类在抗老护肤中的无限可能。</w:t>
      </w:r>
    </w:p>
    <w:p>
      <w:pPr>
        <w:numPr>
          <w:numId w:val="11"/>
        </w:numPr>
        <w:spacing w:before="120" w:after="120" w:line="288" w:lineRule="auto"/>
        <w:ind w:left="0"/>
        <w:jc w:val="left"/>
      </w:pPr>
      <w:r>
        <w:rPr>
          <w:rFonts w:eastAsia="等线" w:ascii="Arial" w:cs="Arial" w:hAnsi="Arial"/>
          <w:b w:val="true"/>
          <w:sz w:val="22"/>
        </w:rPr>
        <w:t>产品意义</w:t>
      </w:r>
      <w:r>
        <w:rPr>
          <w:rFonts w:eastAsia="等线" w:ascii="Arial" w:cs="Arial" w:hAnsi="Arial"/>
          <w:sz w:val="22"/>
        </w:rPr>
        <w:t>：「白金黑钻逆龄水」的问世，远不止于品牌产品线的丰富，而是依托雅诗兰黛深厚的肌肤逆龄科学积淀与前沿性突破，是对「肌肤逆龄科学」理念的实力印证与巅峰呈现。这不仅为雅诗兰黛在探索肌肤逆龄科学的征途上树立了崭新的里程碑，更以突破性的产品力，为整个行业树立了抗老护肤的新标准与未来范式。</w:t>
      </w:r>
    </w:p>
    <w:p>
      <w:pPr>
        <w:pStyle w:val="3"/>
        <w:spacing w:before="300" w:after="120" w:line="288" w:lineRule="auto"/>
        <w:ind w:left="0"/>
        <w:jc w:val="left"/>
        <w:outlineLvl w:val="2"/>
      </w:pPr>
      <w:bookmarkStart w:name="heading_4" w:id="4"/>
      <w:r>
        <w:rPr>
          <w:rFonts w:eastAsia="等线" w:ascii="Arial" w:cs="Arial" w:hAnsi="Arial"/>
          <w:b w:val="true"/>
          <w:sz w:val="30"/>
        </w:rPr>
        <w:t>03. 让肌肤逆龄科学，成为更广泛的生活哲学</w:t>
      </w:r>
      <w:bookmarkEnd w:id="4"/>
    </w:p>
    <w:p>
      <w:pPr>
        <w:numPr>
          <w:numId w:val="12"/>
        </w:numPr>
        <w:spacing w:before="120" w:after="120" w:line="288" w:lineRule="auto"/>
        <w:ind w:left="0"/>
        <w:jc w:val="left"/>
      </w:pPr>
      <w:r>
        <w:rPr>
          <w:rFonts w:eastAsia="等线" w:ascii="Arial" w:cs="Arial" w:hAnsi="Arial"/>
          <w:b w:val="true"/>
          <w:sz w:val="22"/>
        </w:rPr>
        <w:t>活动深层价值</w:t>
      </w:r>
      <w:r>
        <w:rPr>
          <w:rFonts w:eastAsia="等线" w:ascii="Arial" w:cs="Arial" w:hAnsi="Arial"/>
          <w:sz w:val="22"/>
        </w:rPr>
        <w:t>：随着生命周期管理、健康可视化等理念日益成为护肤市场的新叙事，品牌如何有效引导消费者认知并实践这些趋势，将在很大程度上决定其未来的竞争优势。在这场「探研逆龄秘屿」活动中，雅诗兰黛不仅展现了科技与产品的硬实力，其更深层的价值在于：将抽象单一的「肌肤逆龄科学」，延展为可感知、可体验的「生活哲学」。</w:t>
      </w:r>
    </w:p>
    <w:p>
      <w:pPr>
        <w:numPr>
          <w:numId w:val="13"/>
        </w:numPr>
        <w:spacing w:before="120" w:after="120" w:line="288" w:lineRule="auto"/>
        <w:ind w:left="0"/>
        <w:jc w:val="left"/>
      </w:pPr>
      <w:r>
        <w:rPr>
          <w:rFonts w:eastAsia="等线" w:ascii="Arial" w:cs="Arial" w:hAnsi="Arial"/>
          <w:b w:val="true"/>
          <w:sz w:val="22"/>
        </w:rPr>
        <w:t>嘉宾分享</w:t>
      </w:r>
      <w:r>
        <w:rPr>
          <w:rFonts w:eastAsia="等线" w:ascii="Arial" w:cs="Arial" w:hAnsi="Arial"/>
          <w:sz w:val="22"/>
        </w:rPr>
        <w:t>：知名演员关之琳与朱茵的现场分享，生动诠释了这一点。她们超越年龄的外在状态与内在活力，本身就是「逆龄美学」的最佳注脚。当她们分享自身的护肤理念与生活哲学时，「肌肤逆龄科学」的魅力得以具象化地呈现，为公众揭示了关于美与生命力的多元可能性。在次日的「时光漫谈」环节，国际巨星 Rain 与摄影师陈传多则从不同职业与性别的视角，探讨了逆龄哲学在日常生活中的表达与实践，进一步丰富了话题维度。</w:t>
      </w:r>
    </w:p>
    <w:p>
      <w:pPr>
        <w:numPr>
          <w:numId w:val="14"/>
        </w:numPr>
        <w:spacing w:before="120" w:after="120" w:line="288" w:lineRule="auto"/>
        <w:ind w:left="0"/>
        <w:jc w:val="left"/>
      </w:pPr>
      <w:r>
        <w:rPr>
          <w:rFonts w:eastAsia="等线" w:ascii="Arial" w:cs="Arial" w:hAnsi="Arial"/>
          <w:b w:val="true"/>
          <w:sz w:val="22"/>
        </w:rPr>
        <w:t>沉浸式体验</w:t>
      </w:r>
      <w:r>
        <w:rPr>
          <w:rFonts w:eastAsia="等线" w:ascii="Arial" w:cs="Arial" w:hAnsi="Arial"/>
          <w:sz w:val="22"/>
        </w:rPr>
        <w:t>：活动更为到场来宾设置了肌肤检测、SPA、瑜伽、冥想等沉浸式体验环节，让参与者亲身体验健康生活方式对肌肤状态乃至身体能量的积极影响，从而将「逆龄」的理念植根于真实的身心感受之中。</w:t>
      </w:r>
    </w:p>
    <w:p>
      <w:pPr>
        <w:numPr>
          <w:numId w:val="15"/>
        </w:numPr>
        <w:spacing w:before="120" w:after="120" w:line="288" w:lineRule="auto"/>
        <w:ind w:left="0"/>
        <w:jc w:val="left"/>
      </w:pPr>
      <w:r>
        <w:rPr>
          <w:rFonts w:eastAsia="等线" w:ascii="Arial" w:cs="Arial" w:hAnsi="Arial"/>
          <w:b w:val="true"/>
          <w:sz w:val="22"/>
        </w:rPr>
        <w:t>战略合作</w:t>
      </w:r>
      <w:r>
        <w:rPr>
          <w:rFonts w:eastAsia="等线" w:ascii="Arial" w:cs="Arial" w:hAnsi="Arial"/>
          <w:sz w:val="22"/>
        </w:rPr>
        <w:t>：敏锐捕捉到这一新风潮的，还有生活方式平台小红书。活动期间，雅诗兰黛与小红书正式达成战略合作，共同推出科学美好生活方式官方账号@长寿薯。未来 6 个月，双方将通过深度社区运营，引导用户关注身心整体健康，体验前沿生活方式与护肤科技，推动一场围绕「逆龄」理念的「新一代集体意识觉醒」。</w:t>
      </w:r>
    </w:p>
    <w:p>
      <w:pPr>
        <w:numPr>
          <w:numId w:val="16"/>
        </w:numPr>
        <w:spacing w:before="120" w:after="120" w:line="288" w:lineRule="auto"/>
        <w:ind w:left="0"/>
        <w:jc w:val="left"/>
      </w:pPr>
      <w:r>
        <w:rPr>
          <w:rFonts w:eastAsia="等线" w:ascii="Arial" w:cs="Arial" w:hAnsi="Arial"/>
          <w:b w:val="true"/>
          <w:sz w:val="22"/>
        </w:rPr>
        <w:t>品牌愿景与行业影响</w:t>
      </w:r>
      <w:r>
        <w:rPr>
          <w:rFonts w:eastAsia="等线" w:ascii="Arial" w:cs="Arial" w:hAnsi="Arial"/>
          <w:sz w:val="22"/>
        </w:rPr>
        <w:t>：如果说「白金黑钻逆龄水」的发布是雅诗兰黛在产品端的重磅落子，那么其背后强大的科研体系，以及与小红书共建生态的战略举措，则清晰勾勒出品牌在「逆龄」时代更为宏大的版图。正如雅诗兰黛所强调的，其愿景是成为每一位追求美好生活个体的同行者，将对美的追求升华为拥抱更年轻、更健康、更充盈的身心灵和谐统一状态。这种笃定的战略方向，无疑预示着高端护肤领域正开启一场以深度科研为基石、全方位生活方式倡导为特征的新竞赛。作为先行者，雅诗兰黛正在将行业推向一个以个性化、创新性、可持续性为核心的科研驱动时代。成效虽待市场检验，但其战略方向——通过「科研深度 × 生态广度 × 文化高度」的三维融合，为行业提供了极具前瞻性的参考范式：将产品从单一的「护肤工具」，重新定位为「健康生命周期的综合管理方案」。这不仅极大地拓展了品牌自身的想象空间与市场天花板，更为整个行业的价值升级开辟了新路径。</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66953">
    <w:lvl>
      <w:numFmt w:val="bullet"/>
      <w:suff w:val="tab"/>
      <w:lvlText w:val="•"/>
      <w:rPr>
        <w:color w:val="3370ff"/>
      </w:rPr>
    </w:lvl>
  </w:abstractNum>
  <w:abstractNum w:abstractNumId="166954">
    <w:lvl>
      <w:numFmt w:val="bullet"/>
      <w:suff w:val="tab"/>
      <w:lvlText w:val="•"/>
      <w:rPr>
        <w:color w:val="3370ff"/>
      </w:rPr>
    </w:lvl>
  </w:abstractNum>
  <w:abstractNum w:abstractNumId="166955">
    <w:lvl>
      <w:numFmt w:val="bullet"/>
      <w:suff w:val="tab"/>
      <w:lvlText w:val="•"/>
      <w:rPr>
        <w:color w:val="3370ff"/>
      </w:rPr>
    </w:lvl>
  </w:abstractNum>
  <w:abstractNum w:abstractNumId="166956">
    <w:lvl>
      <w:numFmt w:val="bullet"/>
      <w:suff w:val="tab"/>
      <w:lvlText w:val="•"/>
      <w:rPr>
        <w:color w:val="3370ff"/>
      </w:rPr>
    </w:lvl>
  </w:abstractNum>
  <w:abstractNum w:abstractNumId="166957">
    <w:lvl>
      <w:numFmt w:val="bullet"/>
      <w:suff w:val="tab"/>
      <w:lvlText w:val="•"/>
      <w:rPr>
        <w:color w:val="3370ff"/>
      </w:rPr>
    </w:lvl>
  </w:abstractNum>
  <w:abstractNum w:abstractNumId="166958">
    <w:lvl>
      <w:numFmt w:val="bullet"/>
      <w:suff w:val="tab"/>
      <w:lvlText w:val="•"/>
      <w:rPr>
        <w:color w:val="3370ff"/>
      </w:rPr>
    </w:lvl>
  </w:abstractNum>
  <w:abstractNum w:abstractNumId="166959">
    <w:lvl>
      <w:numFmt w:val="bullet"/>
      <w:suff w:val="tab"/>
      <w:lvlText w:val="•"/>
      <w:rPr>
        <w:color w:val="3370ff"/>
      </w:rPr>
    </w:lvl>
  </w:abstractNum>
  <w:abstractNum w:abstractNumId="166960">
    <w:lvl>
      <w:numFmt w:val="bullet"/>
      <w:suff w:val="tab"/>
      <w:lvlText w:val="•"/>
      <w:rPr>
        <w:color w:val="3370ff"/>
      </w:rPr>
    </w:lvl>
  </w:abstractNum>
  <w:abstractNum w:abstractNumId="166961">
    <w:lvl>
      <w:numFmt w:val="bullet"/>
      <w:suff w:val="tab"/>
      <w:lvlText w:val="•"/>
      <w:rPr>
        <w:color w:val="3370ff"/>
      </w:rPr>
    </w:lvl>
  </w:abstractNum>
  <w:abstractNum w:abstractNumId="166962">
    <w:lvl>
      <w:numFmt w:val="bullet"/>
      <w:suff w:val="tab"/>
      <w:lvlText w:val="•"/>
      <w:rPr>
        <w:color w:val="3370ff"/>
      </w:rPr>
    </w:lvl>
  </w:abstractNum>
  <w:abstractNum w:abstractNumId="166963">
    <w:lvl>
      <w:numFmt w:val="bullet"/>
      <w:suff w:val="tab"/>
      <w:lvlText w:val="•"/>
      <w:rPr>
        <w:color w:val="3370ff"/>
      </w:rPr>
    </w:lvl>
  </w:abstractNum>
  <w:abstractNum w:abstractNumId="166964">
    <w:lvl>
      <w:numFmt w:val="bullet"/>
      <w:suff w:val="tab"/>
      <w:lvlText w:val="•"/>
      <w:rPr>
        <w:color w:val="3370ff"/>
      </w:rPr>
    </w:lvl>
  </w:abstractNum>
  <w:abstractNum w:abstractNumId="166965">
    <w:lvl>
      <w:numFmt w:val="bullet"/>
      <w:suff w:val="tab"/>
      <w:lvlText w:val="•"/>
      <w:rPr>
        <w:color w:val="3370ff"/>
      </w:rPr>
    </w:lvl>
  </w:abstractNum>
  <w:abstractNum w:abstractNumId="166966">
    <w:lvl>
      <w:numFmt w:val="bullet"/>
      <w:suff w:val="tab"/>
      <w:lvlText w:val="•"/>
      <w:rPr>
        <w:color w:val="3370ff"/>
      </w:rPr>
    </w:lvl>
  </w:abstractNum>
  <w:abstractNum w:abstractNumId="166967">
    <w:lvl>
      <w:numFmt w:val="bullet"/>
      <w:suff w:val="tab"/>
      <w:lvlText w:val="•"/>
      <w:rPr>
        <w:color w:val="3370ff"/>
      </w:rPr>
    </w:lvl>
  </w:abstractNum>
  <w:abstractNum w:abstractNumId="166968">
    <w:lvl>
      <w:numFmt w:val="bullet"/>
      <w:suff w:val="tab"/>
      <w:lvlText w:val="•"/>
      <w:rPr>
        <w:color w:val="3370ff"/>
      </w:rPr>
    </w:lvl>
  </w:abstractNum>
  <w:num w:numId="1">
    <w:abstractNumId w:val="166953"/>
  </w:num>
  <w:num w:numId="2">
    <w:abstractNumId w:val="166954"/>
  </w:num>
  <w:num w:numId="3">
    <w:abstractNumId w:val="166955"/>
  </w:num>
  <w:num w:numId="4">
    <w:abstractNumId w:val="166956"/>
  </w:num>
  <w:num w:numId="5">
    <w:abstractNumId w:val="166957"/>
  </w:num>
  <w:num w:numId="6">
    <w:abstractNumId w:val="166958"/>
  </w:num>
  <w:num w:numId="7">
    <w:abstractNumId w:val="166959"/>
  </w:num>
  <w:num w:numId="8">
    <w:abstractNumId w:val="166960"/>
  </w:num>
  <w:num w:numId="9">
    <w:abstractNumId w:val="166961"/>
  </w:num>
  <w:num w:numId="10">
    <w:abstractNumId w:val="166962"/>
  </w:num>
  <w:num w:numId="11">
    <w:abstractNumId w:val="166963"/>
  </w:num>
  <w:num w:numId="12">
    <w:abstractNumId w:val="166964"/>
  </w:num>
  <w:num w:numId="13">
    <w:abstractNumId w:val="166965"/>
  </w:num>
  <w:num w:numId="14">
    <w:abstractNumId w:val="166966"/>
  </w:num>
  <w:num w:numId="15">
    <w:abstractNumId w:val="166967"/>
  </w:num>
  <w:num w:numId="16">
    <w:abstractNumId w:val="166968"/>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2025-08-09T14:37:31Z</dcterms:created>
  <dc:creator>Apache POI</dc:creator>
</cp:coreProperties>
</file>