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《JUNOCO：以“to be human”活动与美国本土消费者在精神层面产生共鸣》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以下是为你提取的高度相关内容，围绕DTC护肤品牌JUNOCO如何与美国本土消费者产生共鸣这一核心，涵盖品牌背景、活动内容、产品理念等方面：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品牌背景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JUNOCO是一个有中国基因的DTC品牌集团，在2018年由华人Kyle Jiang和Mira Torres于美国旧金山共同创立，JUNOCO（以下简称JUNO）是集团推出的首个护肤品牌。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JUNO在美国的团队将工作重点放在了美国本土化策略上。团队成员几乎全部由美国本地人员组成，能够让JUNO更好地融入美国消费者及他们的文化之中。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市场环境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其实与前几年相比，已经能够看到美国Z世代消费者对于传统意义上「瑕疵皮肤」的思想开始转变，「真实」、「瑕疵」比「完美」更重要。但从整个美妆个护行业来看，将这一点放大去讲的品牌却不多。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“to be human”活动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活动目的</w:t>
      </w:r>
      <w:r>
        <w:rPr>
          <w:rFonts w:eastAsia="等线" w:ascii="Arial" w:cs="Arial" w:hAnsi="Arial"/>
          <w:sz w:val="22"/>
        </w:rPr>
        <w:t>：护肤品牌JUNOCO近期在美国举办了以「to be human」为主题的活动，希望以此鼓励人们正视、客观地去看待那些传统意义上的皮肤瑕疵，因为这才是人类真实皮肤应该有的样子。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海报拍摄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JUNO这次却邀请了六位有不同皮肤「瑕疵」的素人模特参与拍摄海报，他们所属不同行业、年龄、性别、种族，以及肌肤状态。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海报拍摄当天，素人们无需化妆或精心打扮，只要简单穿着自己的服装，素颜来到现场拍摄即可。在拍摄过程中，也没有专业打光师及造型师的参与，大家在加州清晨舒适的阳光中完成了整个拍摄，最大还原了天然的皮肤状态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海报中六位素人模特有着毛孔、 痘痘、眼袋、泛红等不同皮肤问题，但他们却在文案中用一种乐观、半开玩笑的方式，去描述自己的皮肤「问题」。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有着眼袋问题的素人模特RYAN，在海报的skin type（肤质/瑕疵）一栏，并没有直接写下「眼袋（eye bag）」二字，而是用了「designer eye bags made by me——由我制作的设计师『眼袋』」，将原本严肃的眼袋问题与毫不相关的设计师包袋（designer bag）联系在一起，在读这句话时，让人们很容易忽略掉原本会被当作瑕疵无限放大的「眼袋」。面对镜头，RYAN好像在骄傲地说：我的眼袋是独一无二的，因为它由我设计制作（made by me）。而他在肌肤格言一栏也写道：「不要一味跟随他人而丢失掉自己的个性」。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两颊泛红问题往往会因为让皮肤看起来肤色不均，而被遮盖起来，但素人模特JULIANNE除了大胆露出泛红的皮肤外，用了「blushy rosey」来形容自己的皮肤泛红状态，认为这看起来就像是害羞时脸上会出现的淡淡的红晕。而对于皮肤泛油光的状态，JULIANNE写下了「diamond glow」——像钻石一般的光泽，觉得皮肤自带的油光能够增添天然的光泽感，就像是化妆时会用到的高光一样。她又将通常不会在描述肤质时用到的词语confident（自信）写在了肤质一栏，因为在她看来这些瑕疵是皮肤天然自带的优点，能够为她带来自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线下宣传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有意思的是，JUNO作为一个新兴的DTC品牌，并没有只是聚焦线上社交媒体的传播，而是选择了线下街头张贴大幅海报。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JUNO分享到，首先「to be human」这个Campaign选择了美国旧金山当地年轻人最密集的地方，虽然年轻消费者对于多元化、包容性的思想最先转变，但同时，最在意皮肤瑕疵、有着皮肤焦虑的恰恰也是这一群人。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而JUNO的海报视觉，是具有挑战性和反叛性的。JUNO选择在这样一个地点举办活动，将「非传统审美」的海报放大呈现出来，给消费者带来的冲击力远远高于线上。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也是因为这一点，「to be human」自带的话题度，在活动当天为JUNO吸引了大批路人前来打卡，这些参与者来自不同种族、性别、年龄，但都表示了对JUNO理念的认同。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此外，在活动当天，人们除了可以在街头看到与to be human活动相关的海报外，JUNO也为来到现场的路人们准备了卡片，让他们写下曾经给自己带来焦虑，但现在却最为骄傲的皮肤「瑕疵」，包括痘痘、雀斑、干性皮肤等。JUNO用拍照的形式，将路人及他们写下的卡片记录下来，用于后面活动在线上的二次传播中，希望告诉那些有着皮肤焦虑的人们：「因为皮肤瑕疵而产生的不安全感是很正常的，有很多人有着相同的焦虑，但瑕疵也可以很美」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线上传播</w:t>
      </w:r>
      <w:r>
        <w:rPr>
          <w:rFonts w:eastAsia="等线" w:ascii="Arial" w:cs="Arial" w:hAnsi="Arial"/>
          <w:sz w:val="22"/>
        </w:rPr>
        <w:t>：除了线下之外，JUNO还同步在线上社交媒体将传播效果进行放大。在后期JUNO在Instagram分享的活动照片中可以看到，有人将手中写有皮肤「瑕疵」的卡片高举在头顶，有人拿在胸前，他们能够用积极的方式，去骄傲、自信地展示出自己皮肤上真实的瑕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产品理念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JUNO是一个拥抱包容性、多元化，会在社交媒体上公开支持LGBTQ+、有色人种等特殊群体的品牌。在产品层面，JUNO选用可持续环保材料，希望用极简配方，为用户带来舒适、高效的产品体验。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JUNO会在产品中使用升级改造（upcycled）的原料，例如其无水洁颜粉中的大米粉（rice powder），就是收集了日本米酒制作过程中所产生的废料。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而JUNO本次「to be human」主推产品——「10种成分卸妆膏」，也是以环保精简的思路，将成分数量缩减至10种，不仅能够减少不必要成分在生产中带来的环境污染，也能降低对皮肤的负担。这款产品上线六个月，就成为美国线上卸妆膏第一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活动影响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本次to be human活动想要传达的理念——完美皮肤不应该只有一种定义，美应该是多元的，不仅从视觉层面重新定义了美的标准，更是从心理层面和新一代消费者产生了共鸣。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而在美国近日举办的Fashion institute of technology大会上，JUNO的to be human活动也被雅诗兰黛全球视觉总监选中，举例说明新一代消费者对心理健康更加关注，同时他们对品牌的精神层面，有着更高的要求和更强连接度。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267">
    <w:lvl>
      <w:numFmt w:val="bullet"/>
      <w:suff w:val="tab"/>
      <w:lvlText w:val="•"/>
      <w:rPr>
        <w:color w:val="3370ff"/>
      </w:rPr>
    </w:lvl>
  </w:abstractNum>
  <w:abstractNum w:abstractNumId="96268">
    <w:lvl>
      <w:numFmt w:val="bullet"/>
      <w:suff w:val="tab"/>
      <w:lvlText w:val="•"/>
      <w:rPr>
        <w:color w:val="3370ff"/>
      </w:rPr>
    </w:lvl>
  </w:abstractNum>
  <w:abstractNum w:abstractNumId="96269">
    <w:lvl>
      <w:numFmt w:val="bullet"/>
      <w:suff w:val="tab"/>
      <w:lvlText w:val="•"/>
      <w:rPr>
        <w:color w:val="3370ff"/>
      </w:rPr>
    </w:lvl>
  </w:abstractNum>
  <w:abstractNum w:abstractNumId="96270">
    <w:lvl>
      <w:start w:val="1"/>
      <w:numFmt w:val="decimal"/>
      <w:suff w:val="tab"/>
      <w:lvlText w:val="%1."/>
      <w:rPr>
        <w:color w:val="3370ff"/>
      </w:rPr>
    </w:lvl>
  </w:abstractNum>
  <w:abstractNum w:abstractNumId="96271">
    <w:lvl>
      <w:start w:val="2"/>
      <w:numFmt w:val="decimal"/>
      <w:suff w:val="tab"/>
      <w:lvlText w:val="%1."/>
      <w:rPr>
        <w:color w:val="3370ff"/>
      </w:rPr>
    </w:lvl>
  </w:abstractNum>
  <w:abstractNum w:abstractNumId="96272">
    <w:lvl>
      <w:numFmt w:val="bullet"/>
      <w:suff w:val="tab"/>
      <w:lvlText w:val="￮"/>
      <w:rPr>
        <w:color w:val="3370ff"/>
      </w:rPr>
    </w:lvl>
  </w:abstractNum>
  <w:abstractNum w:abstractNumId="96273">
    <w:lvl>
      <w:numFmt w:val="bullet"/>
      <w:suff w:val="tab"/>
      <w:lvlText w:val="￮"/>
      <w:rPr>
        <w:color w:val="3370ff"/>
      </w:rPr>
    </w:lvl>
  </w:abstractNum>
  <w:abstractNum w:abstractNumId="96274">
    <w:lvl>
      <w:numFmt w:val="bullet"/>
      <w:suff w:val="tab"/>
      <w:lvlText w:val="￮"/>
      <w:rPr>
        <w:color w:val="3370ff"/>
      </w:rPr>
    </w:lvl>
  </w:abstractNum>
  <w:abstractNum w:abstractNumId="96275">
    <w:lvl>
      <w:numFmt w:val="bullet"/>
      <w:suff w:val="tab"/>
      <w:lvlText w:val="▪"/>
      <w:rPr>
        <w:color w:val="3370ff"/>
        <w:sz w:val="11"/>
      </w:rPr>
    </w:lvl>
  </w:abstractNum>
  <w:abstractNum w:abstractNumId="96276">
    <w:lvl>
      <w:numFmt w:val="bullet"/>
      <w:suff w:val="tab"/>
      <w:lvlText w:val="▪"/>
      <w:rPr>
        <w:color w:val="3370ff"/>
        <w:sz w:val="11"/>
      </w:rPr>
    </w:lvl>
  </w:abstractNum>
  <w:abstractNum w:abstractNumId="96277">
    <w:lvl>
      <w:start w:val="3"/>
      <w:numFmt w:val="decimal"/>
      <w:suff w:val="tab"/>
      <w:lvlText w:val="%1."/>
      <w:rPr>
        <w:color w:val="3370ff"/>
      </w:rPr>
    </w:lvl>
  </w:abstractNum>
  <w:abstractNum w:abstractNumId="96278">
    <w:lvl>
      <w:numFmt w:val="bullet"/>
      <w:suff w:val="tab"/>
      <w:lvlText w:val="￮"/>
      <w:rPr>
        <w:color w:val="3370ff"/>
      </w:rPr>
    </w:lvl>
  </w:abstractNum>
  <w:abstractNum w:abstractNumId="96279">
    <w:lvl>
      <w:numFmt w:val="bullet"/>
      <w:suff w:val="tab"/>
      <w:lvlText w:val="￮"/>
      <w:rPr>
        <w:color w:val="3370ff"/>
      </w:rPr>
    </w:lvl>
  </w:abstractNum>
  <w:abstractNum w:abstractNumId="96280">
    <w:lvl>
      <w:numFmt w:val="bullet"/>
      <w:suff w:val="tab"/>
      <w:lvlText w:val="￮"/>
      <w:rPr>
        <w:color w:val="3370ff"/>
      </w:rPr>
    </w:lvl>
  </w:abstractNum>
  <w:abstractNum w:abstractNumId="96281">
    <w:lvl>
      <w:numFmt w:val="bullet"/>
      <w:suff w:val="tab"/>
      <w:lvlText w:val="￮"/>
      <w:rPr>
        <w:color w:val="3370ff"/>
      </w:rPr>
    </w:lvl>
  </w:abstractNum>
  <w:abstractNum w:abstractNumId="96282">
    <w:lvl>
      <w:numFmt w:val="bullet"/>
      <w:suff w:val="tab"/>
      <w:lvlText w:val="￮"/>
      <w:rPr>
        <w:color w:val="3370ff"/>
      </w:rPr>
    </w:lvl>
  </w:abstractNum>
  <w:abstractNum w:abstractNumId="96283">
    <w:lvl>
      <w:start w:val="4"/>
      <w:numFmt w:val="decimal"/>
      <w:suff w:val="tab"/>
      <w:lvlText w:val="%1."/>
      <w:rPr>
        <w:color w:val="3370ff"/>
      </w:rPr>
    </w:lvl>
  </w:abstractNum>
  <w:abstractNum w:abstractNumId="96284">
    <w:lvl>
      <w:numFmt w:val="bullet"/>
      <w:suff w:val="tab"/>
      <w:lvlText w:val="•"/>
      <w:rPr>
        <w:color w:val="3370ff"/>
      </w:rPr>
    </w:lvl>
  </w:abstractNum>
  <w:abstractNum w:abstractNumId="96285">
    <w:lvl>
      <w:numFmt w:val="bullet"/>
      <w:suff w:val="tab"/>
      <w:lvlText w:val="•"/>
      <w:rPr>
        <w:color w:val="3370ff"/>
      </w:rPr>
    </w:lvl>
  </w:abstractNum>
  <w:abstractNum w:abstractNumId="96286">
    <w:lvl>
      <w:numFmt w:val="bullet"/>
      <w:suff w:val="tab"/>
      <w:lvlText w:val="•"/>
      <w:rPr>
        <w:color w:val="3370ff"/>
      </w:rPr>
    </w:lvl>
  </w:abstractNum>
  <w:abstractNum w:abstractNumId="96287">
    <w:lvl>
      <w:numFmt w:val="bullet"/>
      <w:suff w:val="tab"/>
      <w:lvlText w:val="•"/>
      <w:rPr>
        <w:color w:val="3370ff"/>
      </w:rPr>
    </w:lvl>
  </w:abstractNum>
  <w:abstractNum w:abstractNumId="96288">
    <w:lvl>
      <w:numFmt w:val="bullet"/>
      <w:suff w:val="tab"/>
      <w:lvlText w:val="•"/>
      <w:rPr>
        <w:color w:val="3370ff"/>
      </w:rPr>
    </w:lvl>
  </w:abstractNum>
  <w:num w:numId="1">
    <w:abstractNumId w:val="96267"/>
  </w:num>
  <w:num w:numId="2">
    <w:abstractNumId w:val="96268"/>
  </w:num>
  <w:num w:numId="3">
    <w:abstractNumId w:val="96269"/>
  </w:num>
  <w:num w:numId="4">
    <w:abstractNumId w:val="96270"/>
  </w:num>
  <w:num w:numId="5">
    <w:abstractNumId w:val="96271"/>
  </w:num>
  <w:num w:numId="6">
    <w:abstractNumId w:val="96272"/>
  </w:num>
  <w:num w:numId="7">
    <w:abstractNumId w:val="96273"/>
  </w:num>
  <w:num w:numId="8">
    <w:abstractNumId w:val="96274"/>
  </w:num>
  <w:num w:numId="9">
    <w:abstractNumId w:val="96275"/>
  </w:num>
  <w:num w:numId="10">
    <w:abstractNumId w:val="96276"/>
  </w:num>
  <w:num w:numId="11">
    <w:abstractNumId w:val="96277"/>
  </w:num>
  <w:num w:numId="12">
    <w:abstractNumId w:val="96278"/>
  </w:num>
  <w:num w:numId="13">
    <w:abstractNumId w:val="96279"/>
  </w:num>
  <w:num w:numId="14">
    <w:abstractNumId w:val="96280"/>
  </w:num>
  <w:num w:numId="15">
    <w:abstractNumId w:val="96281"/>
  </w:num>
  <w:num w:numId="16">
    <w:abstractNumId w:val="96282"/>
  </w:num>
  <w:num w:numId="17">
    <w:abstractNumId w:val="96283"/>
  </w:num>
  <w:num w:numId="18">
    <w:abstractNumId w:val="96284"/>
  </w:num>
  <w:num w:numId="19">
    <w:abstractNumId w:val="96285"/>
  </w:num>
  <w:num w:numId="20">
    <w:abstractNumId w:val="96286"/>
  </w:num>
  <w:num w:numId="21">
    <w:abstractNumId w:val="96287"/>
  </w:num>
  <w:num w:numId="22">
    <w:abstractNumId w:val="96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2025-08-09T12:39:04Z</dcterms:created>
  <dc:creator>Apache POI</dc:creator>
</cp:coreProperties>
</file>