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《adidas、OLAY、Levi’s 品牌经典广告复刻与重现案例解析》</w:t>
      </w:r>
    </w:p>
    <w:p>
      <w:pPr>
        <w:spacing w:before="120" w:after="120" w:line="288" w:lineRule="auto"/>
        <w:ind w:left="0"/>
        <w:jc w:val="left"/>
      </w:pPr>
      <w:r>
        <w:rPr>
          <w:rFonts w:eastAsia="等线" w:ascii="Arial" w:cs="Arial" w:hAnsi="Arial"/>
          <w:sz w:val="22"/>
        </w:rPr>
        <w:t>以下是按照品牌分类，提取的与品牌经典广告复刻与重现相关的高度内容：</w:t>
      </w:r>
    </w:p>
    <w:p>
      <w:pPr>
        <w:pStyle w:val="3"/>
        <w:spacing w:before="300" w:after="120" w:line="288" w:lineRule="auto"/>
        <w:ind w:left="0"/>
        <w:jc w:val="left"/>
        <w:outlineLvl w:val="2"/>
      </w:pPr>
      <w:bookmarkStart w:name="heading_0" w:id="0"/>
      <w:r>
        <w:rPr>
          <w:rFonts w:eastAsia="等线" w:ascii="Arial" w:cs="Arial" w:hAnsi="Arial"/>
          <w:b w:val="true"/>
          <w:sz w:val="30"/>
        </w:rPr>
        <w:t>adidas</w:t>
      </w:r>
      <w:bookmarkEnd w:id="0"/>
    </w:p>
    <w:p>
      <w:pPr>
        <w:numPr>
          <w:numId w:val="1"/>
        </w:numPr>
        <w:spacing w:before="120" w:after="120" w:line="288" w:lineRule="auto"/>
        <w:ind w:left="0"/>
        <w:jc w:val="left"/>
      </w:pPr>
      <w:r>
        <w:rPr>
          <w:rFonts w:eastAsia="等线" w:ascii="Arial" w:cs="Arial" w:hAnsi="Arial"/>
          <w:b w:val="true"/>
          <w:sz w:val="22"/>
        </w:rPr>
        <w:t>广告背景与对比</w:t>
      </w:r>
    </w:p>
    <w:p>
      <w:pPr>
        <w:numPr>
          <w:numId w:val="2"/>
        </w:numPr>
        <w:spacing w:before="120" w:after="120" w:line="288" w:lineRule="auto"/>
        <w:ind w:left="453"/>
        <w:jc w:val="left"/>
      </w:pPr>
      <w:r>
        <w:rPr>
          <w:rFonts w:eastAsia="等线" w:ascii="Arial" w:cs="Arial" w:hAnsi="Arial"/>
          <w:sz w:val="22"/>
        </w:rPr>
        <w:t>7 月，adidas 发布了一支与 2006 年 adidas 世界杯期间的广告片《José+10》的经典画面极为相似的海报。</w:t>
      </w:r>
    </w:p>
    <w:p>
      <w:pPr>
        <w:numPr>
          <w:numId w:val="3"/>
        </w:numPr>
        <w:spacing w:before="120" w:after="120" w:line="288" w:lineRule="auto"/>
        <w:ind w:left="453"/>
        <w:jc w:val="left"/>
      </w:pPr>
      <w:r>
        <w:rPr>
          <w:rFonts w:eastAsia="等线" w:ascii="Arial" w:cs="Arial" w:hAnsi="Arial"/>
          <w:sz w:val="22"/>
        </w:rPr>
        <w:t>2006 年的《José+10》，José 与 10 位足球巨星组成一支梦之队。讲述了 José 和朋友猜拳，幻想拥有打造明星梦之队的能力，他们先后「召唤」了贝克汉姆、卡卡、齐达内、梅西、杰拉德、罗本、西塞、劳尔等众多足球巨星，和 José 组成战队来踢了一场足球赛。当时的经典海报，是名叫 José 的小男孩，面前是数十位的足球巨星。这条广告在当年备受关注和热议，它讲述了一位普通人也可以拥有梦想，热爱足球的故事——或许生活贫苦，但足球是可以跨越阶级和地域，让很多人因热爱和梦想走到一起的一项运动。</w:t>
      </w:r>
    </w:p>
    <w:p>
      <w:pPr>
        <w:numPr>
          <w:numId w:val="4"/>
        </w:numPr>
        <w:spacing w:before="120" w:after="120" w:line="288" w:lineRule="auto"/>
        <w:ind w:left="453"/>
        <w:jc w:val="left"/>
      </w:pPr>
      <w:r>
        <w:rPr>
          <w:rFonts w:eastAsia="等线" w:ascii="Arial" w:cs="Arial" w:hAnsi="Arial"/>
          <w:sz w:val="22"/>
        </w:rPr>
        <w:t>到了 2025 年的夏天，站在海报中央的是有着西班牙新一代「神童」之称的亚马尔。亚马尔的面前，是 30 多位来自中国的高中球员们。</w:t>
      </w:r>
    </w:p>
    <w:p>
      <w:pPr>
        <w:numPr>
          <w:numId w:val="5"/>
        </w:numPr>
        <w:spacing w:before="120" w:after="120" w:line="288" w:lineRule="auto"/>
        <w:ind w:left="0"/>
        <w:jc w:val="left"/>
      </w:pPr>
      <w:r>
        <w:rPr>
          <w:rFonts w:eastAsia="等线" w:ascii="Arial" w:cs="Arial" w:hAnsi="Arial"/>
          <w:b w:val="true"/>
          <w:sz w:val="22"/>
        </w:rPr>
        <w:t>广告内核与意义</w:t>
      </w:r>
    </w:p>
    <w:p>
      <w:pPr>
        <w:numPr>
          <w:numId w:val="6"/>
        </w:numPr>
        <w:spacing w:before="120" w:after="120" w:line="288" w:lineRule="auto"/>
        <w:ind w:left="453"/>
        <w:jc w:val="left"/>
      </w:pPr>
      <w:r>
        <w:rPr>
          <w:rFonts w:eastAsia="等线" w:ascii="Arial" w:cs="Arial" w:hAnsi="Arial"/>
          <w:sz w:val="22"/>
        </w:rPr>
        <w:t>虽然时隔 19 年，时代的语境和画面内容完全变化了，但恰恰不变的是两幅海报背后想要传递的内核——无论是国际巨星、高中球员们，还是如 José 一般的小男孩，因为有一份对足球的热爱和梦想，大家走到了一起，让梦想照进现实。</w:t>
      </w:r>
    </w:p>
    <w:p>
      <w:pPr>
        <w:numPr>
          <w:numId w:val="7"/>
        </w:numPr>
        <w:spacing w:before="120" w:after="120" w:line="288" w:lineRule="auto"/>
        <w:ind w:left="453"/>
        <w:jc w:val="left"/>
      </w:pPr>
      <w:r>
        <w:rPr>
          <w:rFonts w:eastAsia="等线" w:ascii="Arial" w:cs="Arial" w:hAnsi="Arial"/>
          <w:sz w:val="22"/>
        </w:rPr>
        <w:t>最新海报的诞生背景，实则是为预热 7 月亚马尔的首次中国之行。亚马尔现身于 adidas 赞助的 2024 - 2025 全国青少年校园足球联赛高中组（以下简称「CHFL」）全国总决赛的现场，为中国年轻的球员们加油打气。</w:t>
      </w:r>
    </w:p>
    <w:p>
      <w:pPr>
        <w:numPr>
          <w:numId w:val="8"/>
        </w:numPr>
        <w:spacing w:before="120" w:after="120" w:line="288" w:lineRule="auto"/>
        <w:ind w:left="453"/>
        <w:jc w:val="left"/>
      </w:pPr>
      <w:r>
        <w:rPr>
          <w:rFonts w:eastAsia="等线" w:ascii="Arial" w:cs="Arial" w:hAnsi="Arial"/>
          <w:sz w:val="22"/>
        </w:rPr>
        <w:t>adidas 以极富轻巧的形式传递了精神内核，无声的海报，没有台词和过多描述，既透露了亚马尔中国之行的计划，也为 CHFL 全国总决赛进行了预热。国际巨星与普通足球爱好者的鲜明对比，也再次呼应了 19 年前世界杯广告片的内核——没有个人的英雄主义叙事，只有团队的协作与胜利，而足球的热爱总能凝聚彼此向前。</w:t>
      </w:r>
    </w:p>
    <w:p>
      <w:pPr>
        <w:numPr>
          <w:numId w:val="9"/>
        </w:numPr>
        <w:spacing w:before="120" w:after="120" w:line="288" w:lineRule="auto"/>
        <w:ind w:left="0"/>
        <w:jc w:val="left"/>
      </w:pPr>
      <w:r>
        <w:rPr>
          <w:rFonts w:eastAsia="等线" w:ascii="Arial" w:cs="Arial" w:hAnsi="Arial"/>
          <w:b w:val="true"/>
          <w:sz w:val="22"/>
        </w:rPr>
        <w:t>口号变化与鼓励</w:t>
      </w:r>
    </w:p>
    <w:p>
      <w:pPr>
        <w:numPr>
          <w:numId w:val="10"/>
        </w:numPr>
        <w:spacing w:before="120" w:after="120" w:line="288" w:lineRule="auto"/>
        <w:ind w:left="453"/>
        <w:jc w:val="left"/>
      </w:pPr>
      <w:r>
        <w:rPr>
          <w:rFonts w:eastAsia="等线" w:ascii="Arial" w:cs="Arial" w:hAnsi="Arial"/>
          <w:sz w:val="22"/>
        </w:rPr>
        <w:t>19 年前，adidas 的叙事是「Impossible is Nothing（没有不可能）」，在影片中强调的是无论出身和背景，梦想都有可能实现，而如今的 Slogan「You Got This（你行的）」 ，则成为了亚马尔面向中国高中球员们的一场对话。即将 18 岁，但已是欧洲杯历史上最年轻的冠军球员，亚马尔身体力行地支持足球这项运动，也向中国以及全世界的足球少年们喊话：你行的！这句「You Got This（你行的）」不仅诠释为亚马尔与年轻球员们之间的加油打气，也是球员们彼此之间的鼓励。</w:t>
      </w:r>
    </w:p>
    <w:p>
      <w:pPr>
        <w:numPr>
          <w:numId w:val="11"/>
        </w:numPr>
        <w:spacing w:before="120" w:after="120" w:line="288" w:lineRule="auto"/>
        <w:ind w:left="453"/>
        <w:jc w:val="left"/>
      </w:pPr>
      <w:r>
        <w:rPr>
          <w:rFonts w:eastAsia="等线" w:ascii="Arial" w:cs="Arial" w:hAnsi="Arial"/>
          <w:sz w:val="22"/>
        </w:rPr>
        <w:t>CHFL 作为中国影响力最广泛的校园足球赛事，本就承载了年轻球员们的校园友情和青春记忆。「You Got This（你行的）」鼓励的声音，不仅来自自己，也来自队员伙伴及周围朋友的相互支持和鼓励。这也让今夏的 CHFL 总决赛成为最能传递和代表品牌内核和精神的事件之一。</w:t>
      </w:r>
    </w:p>
    <w:p>
      <w:pPr>
        <w:pStyle w:val="3"/>
        <w:spacing w:before="300" w:after="120" w:line="288" w:lineRule="auto"/>
        <w:ind w:left="0"/>
        <w:jc w:val="left"/>
        <w:outlineLvl w:val="2"/>
      </w:pPr>
      <w:bookmarkStart w:name="heading_1" w:id="1"/>
      <w:r>
        <w:rPr>
          <w:rFonts w:eastAsia="等线" w:ascii="Arial" w:cs="Arial" w:hAnsi="Arial"/>
          <w:b w:val="true"/>
          <w:sz w:val="30"/>
        </w:rPr>
        <w:t>OLAY</w:t>
      </w:r>
      <w:bookmarkEnd w:id="1"/>
    </w:p>
    <w:p>
      <w:pPr>
        <w:numPr>
          <w:numId w:val="12"/>
        </w:numPr>
        <w:spacing w:before="120" w:after="120" w:line="288" w:lineRule="auto"/>
        <w:ind w:left="0"/>
        <w:jc w:val="left"/>
      </w:pPr>
      <w:r>
        <w:rPr>
          <w:rFonts w:eastAsia="等线" w:ascii="Arial" w:cs="Arial" w:hAnsi="Arial"/>
          <w:b w:val="true"/>
          <w:sz w:val="22"/>
        </w:rPr>
        <w:t>2023 年广告合作</w:t>
      </w:r>
    </w:p>
    <w:p>
      <w:pPr>
        <w:numPr>
          <w:numId w:val="13"/>
        </w:numPr>
        <w:spacing w:before="120" w:after="120" w:line="288" w:lineRule="auto"/>
        <w:ind w:left="453"/>
        <w:jc w:val="left"/>
      </w:pPr>
      <w:r>
        <w:rPr>
          <w:rFonts w:eastAsia="等线" w:ascii="Arial" w:cs="Arial" w:hAnsi="Arial"/>
          <w:sz w:val="22"/>
        </w:rPr>
        <w:t>2023 年，广告片于张曼玉 59 岁生日当天发布，由张曼玉本人拍摄剪辑。全片比起广告片的质感，其实更像是一支生活 vlog——真实而朴素，全片张曼玉用一封信的形式将日常娓娓道来，分享生活感悟。</w:t>
      </w:r>
    </w:p>
    <w:p>
      <w:pPr>
        <w:numPr>
          <w:numId w:val="14"/>
        </w:numPr>
        <w:spacing w:before="120" w:after="120" w:line="288" w:lineRule="auto"/>
        <w:ind w:left="453"/>
        <w:jc w:val="left"/>
      </w:pPr>
      <w:r>
        <w:rPr>
          <w:rFonts w:eastAsia="等线" w:ascii="Arial" w:cs="Arial" w:hAnsi="Arial"/>
          <w:sz w:val="22"/>
        </w:rPr>
        <w:t>这支短片是双方自 2003 年开启合作以来的又一次携手。时隔 20 年，正如短片的标题一样，《一直是她》，既以代言人表现了品牌形象和内核的一致与稳定，也以张曼玉的缓慢而有节奏的口吻，将「Self care（爱自己）」的品牌理念进行了深化。</w:t>
      </w:r>
    </w:p>
    <w:p>
      <w:pPr>
        <w:numPr>
          <w:numId w:val="15"/>
        </w:numPr>
        <w:spacing w:before="120" w:after="120" w:line="288" w:lineRule="auto"/>
        <w:ind w:left="453"/>
        <w:jc w:val="left"/>
      </w:pPr>
      <w:r>
        <w:rPr>
          <w:rFonts w:eastAsia="等线" w:ascii="Arial" w:cs="Arial" w:hAnsi="Arial"/>
          <w:sz w:val="22"/>
        </w:rPr>
        <w:t>视频以她此时此刻的状态与心境引发了当下的用户共鸣。全片选择了一种慢节奏化的表达，信的方式也让讲述不疾不徐，娓娓道来，这种缓慢但笃定从容的生活态度恰是当下社会的一种理想化生活的写照，即有洒脱的态度、独立的勇气、自信自洽地活在自己的热爱里，而不是别人的期待中。这种「去营销化」「去说教式」消解了消费者在观看内容的抵触心理，也通过张曼玉本人真实的生活状态和讲述，打动了用户。</w:t>
      </w:r>
    </w:p>
    <w:p>
      <w:pPr>
        <w:numPr>
          <w:numId w:val="16"/>
        </w:numPr>
        <w:spacing w:before="120" w:after="120" w:line="288" w:lineRule="auto"/>
        <w:ind w:left="0"/>
        <w:jc w:val="left"/>
      </w:pPr>
      <w:r>
        <w:rPr>
          <w:rFonts w:eastAsia="等线" w:ascii="Arial" w:cs="Arial" w:hAnsi="Arial"/>
          <w:b w:val="true"/>
          <w:sz w:val="22"/>
        </w:rPr>
        <w:t>2024 年末广告合作</w:t>
      </w:r>
    </w:p>
    <w:p>
      <w:pPr>
        <w:numPr>
          <w:numId w:val="17"/>
        </w:numPr>
        <w:spacing w:before="120" w:after="120" w:line="288" w:lineRule="auto"/>
        <w:ind w:left="453"/>
        <w:jc w:val="left"/>
      </w:pPr>
      <w:r>
        <w:rPr>
          <w:rFonts w:eastAsia="等线" w:ascii="Arial" w:cs="Arial" w:hAnsi="Arial"/>
          <w:sz w:val="22"/>
        </w:rPr>
        <w:t>在 2024 年末，OLAY 还借着势头与张曼玉再次合作了新年祝福的短片。短片复刻了她曾为 OLAY 拍摄的一支广告中的造型，跨时代的重现经典，也借张曼玉之口传递新年祝愿，以及 OLAY 所认同的女性价值观——爱人之前，先爱自己。</w:t>
      </w:r>
    </w:p>
    <w:p>
      <w:pPr>
        <w:pStyle w:val="3"/>
        <w:spacing w:before="300" w:after="120" w:line="288" w:lineRule="auto"/>
        <w:ind w:left="0"/>
        <w:jc w:val="left"/>
        <w:outlineLvl w:val="2"/>
      </w:pPr>
      <w:bookmarkStart w:name="heading_2" w:id="2"/>
      <w:r>
        <w:rPr>
          <w:rFonts w:eastAsia="等线" w:ascii="Arial" w:cs="Arial" w:hAnsi="Arial"/>
          <w:b w:val="true"/>
          <w:sz w:val="30"/>
        </w:rPr>
        <w:t>Levi’s</w:t>
      </w:r>
      <w:bookmarkEnd w:id="2"/>
    </w:p>
    <w:p>
      <w:pPr>
        <w:numPr>
          <w:numId w:val="18"/>
        </w:numPr>
        <w:spacing w:before="120" w:after="120" w:line="288" w:lineRule="auto"/>
        <w:ind w:left="0"/>
        <w:jc w:val="left"/>
      </w:pPr>
      <w:r>
        <w:rPr>
          <w:rFonts w:eastAsia="等线" w:ascii="Arial" w:cs="Arial" w:hAnsi="Arial"/>
          <w:b w:val="true"/>
          <w:sz w:val="22"/>
        </w:rPr>
        <w:t>原广告情况</w:t>
      </w:r>
    </w:p>
    <w:p>
      <w:pPr>
        <w:numPr>
          <w:numId w:val="19"/>
        </w:numPr>
        <w:spacing w:before="120" w:after="120" w:line="288" w:lineRule="auto"/>
        <w:ind w:left="453"/>
        <w:jc w:val="left"/>
      </w:pPr>
      <w:r>
        <w:rPr>
          <w:rFonts w:eastAsia="等线" w:ascii="Arial" w:cs="Arial" w:hAnsi="Arial"/>
          <w:sz w:val="22"/>
        </w:rPr>
        <w:t>2024 年，Levi’s 以 1985 年的广告《Launderette》为灵感进行了重塑。原广告片中，是一位男性角色走入自助洗衣店，在众目睽睽之下脱掉并清洗牛仔裤的场景。</w:t>
      </w:r>
    </w:p>
    <w:p>
      <w:pPr>
        <w:numPr>
          <w:numId w:val="20"/>
        </w:numPr>
        <w:spacing w:before="120" w:after="120" w:line="288" w:lineRule="auto"/>
        <w:ind w:left="453"/>
        <w:jc w:val="left"/>
      </w:pPr>
      <w:r>
        <w:rPr>
          <w:rFonts w:eastAsia="等线" w:ascii="Arial" w:cs="Arial" w:hAnsi="Arial"/>
          <w:sz w:val="22"/>
        </w:rPr>
        <w:t>短片中，模特身型年轻健康，同时略微带有一丝痞气不羁的个性，成功将 Levi's 牛仔裤与时尚、性感和叛逆等元素紧密联系在一起，恰好呼应了 80 年代人们渴望展现个性，追求自由与个性的精神。在那个年代，牛仔裤因此成为了一种叛逆的潮流，青少年们也纷纷将其融入自己的衣橱，由此塑造了 Levi's 在一代人心目中充满野性、不羁而自由的形象。</w:t>
      </w:r>
    </w:p>
    <w:p>
      <w:pPr>
        <w:numPr>
          <w:numId w:val="21"/>
        </w:numPr>
        <w:spacing w:before="120" w:after="120" w:line="288" w:lineRule="auto"/>
        <w:ind w:left="0"/>
        <w:jc w:val="left"/>
      </w:pPr>
      <w:r>
        <w:rPr>
          <w:rFonts w:eastAsia="等线" w:ascii="Arial" w:cs="Arial" w:hAnsi="Arial"/>
          <w:b w:val="true"/>
          <w:sz w:val="22"/>
        </w:rPr>
        <w:t>转型与新广告</w:t>
      </w:r>
    </w:p>
    <w:p>
      <w:pPr>
        <w:numPr>
          <w:numId w:val="22"/>
        </w:numPr>
        <w:spacing w:before="120" w:after="120" w:line="288" w:lineRule="auto"/>
        <w:ind w:left="453"/>
        <w:jc w:val="left"/>
      </w:pPr>
      <w:r>
        <w:rPr>
          <w:rFonts w:eastAsia="等线" w:ascii="Arial" w:cs="Arial" w:hAnsi="Arial"/>
          <w:sz w:val="22"/>
        </w:rPr>
        <w:t>2024 年，在品牌首位女性首席执行官 Michelle Gass 接棒成为领导者后，Levi's 迎来了重要的转型——从牛仔服饰向牛仔生活方式品牌正式转变。这意味着女装是其中一个关键的着力点，品牌目标将现有的三分之一的女性用户占比提升至 50%。</w:t>
      </w:r>
    </w:p>
    <w:p>
      <w:pPr>
        <w:numPr>
          <w:numId w:val="23"/>
        </w:numPr>
        <w:spacing w:before="120" w:after="120" w:line="288" w:lineRule="auto"/>
        <w:ind w:left="453"/>
        <w:jc w:val="left"/>
      </w:pPr>
      <w:r>
        <w:rPr>
          <w:rFonts w:eastAsia="等线" w:ascii="Arial" w:cs="Arial" w:hAnsi="Arial"/>
          <w:sz w:val="22"/>
        </w:rPr>
        <w:t>为了展现新女性的风潮和魅力，Levi’s 请到了流行天后碧昂斯出演重塑后的经典造型和广告片形象。在 2024 年全新广告片中，碧昂斯取代了原先的男性模特，虽然重现经典场景，但实则更是在挑战，并打破品牌曾塑造的经典形象。</w:t>
      </w:r>
    </w:p>
    <w:p>
      <w:pPr>
        <w:numPr>
          <w:numId w:val="24"/>
        </w:numPr>
        <w:spacing w:before="120" w:after="120" w:line="288" w:lineRule="auto"/>
        <w:ind w:left="453"/>
        <w:jc w:val="left"/>
      </w:pPr>
      <w:r>
        <w:rPr>
          <w:rFonts w:eastAsia="等线" w:ascii="Arial" w:cs="Arial" w:hAnsi="Arial"/>
          <w:sz w:val="22"/>
        </w:rPr>
        <w:t>因为牛仔裤长期以来被视为是男性的象征，如西部文化中的牛仔，有着刚毅、自由和野性的精神。碧昂斯的演绎，是将女性力量融入牛仔文化中，适应如今消费者审美及价值观的变化，成为赢得女性消费者的新形象代表。</w:t>
      </w:r>
    </w:p>
    <w:p>
      <w:pPr>
        <w:numPr>
          <w:numId w:val="25"/>
        </w:numPr>
        <w:spacing w:before="120" w:after="120" w:line="288" w:lineRule="auto"/>
        <w:ind w:left="0"/>
        <w:jc w:val="left"/>
      </w:pPr>
      <w:r>
        <w:rPr>
          <w:rFonts w:eastAsia="等线" w:ascii="Arial" w:cs="Arial" w:hAnsi="Arial"/>
          <w:b w:val="true"/>
          <w:sz w:val="22"/>
        </w:rPr>
        <w:t>广告呼应与意义</w:t>
      </w:r>
    </w:p>
    <w:p>
      <w:pPr>
        <w:numPr>
          <w:numId w:val="26"/>
        </w:numPr>
        <w:spacing w:before="120" w:after="120" w:line="288" w:lineRule="auto"/>
        <w:ind w:left="453"/>
        <w:jc w:val="left"/>
      </w:pPr>
      <w:r>
        <w:rPr>
          <w:rFonts w:eastAsia="等线" w:ascii="Arial" w:cs="Arial" w:hAnsi="Arial"/>
          <w:sz w:val="22"/>
        </w:rPr>
        <w:t>碧昂斯曾发布过一首大热单曲《Levii's Jeans》，从歌曲就足以可见 Levi’s 及其牛仔裤这一标志，对美国青年流行文化及美式精神有着重要的地位。在此次广告片的拍摄中，《Levii's Jeans》也作为背景音乐出现，从声音到画面，再到形象，品牌借碧昂斯独特的个人魅力和女性力量赋予了牛仔裤新的时代内涵。</w:t>
      </w:r>
    </w:p>
    <w:p>
      <w:pPr>
        <w:numPr>
          <w:numId w:val="27"/>
        </w:numPr>
        <w:spacing w:before="120" w:after="120" w:line="288" w:lineRule="auto"/>
        <w:ind w:left="453"/>
        <w:jc w:val="left"/>
      </w:pPr>
      <w:r>
        <w:rPr>
          <w:rFonts w:eastAsia="等线" w:ascii="Arial" w:cs="Arial" w:hAnsi="Arial"/>
          <w:sz w:val="22"/>
        </w:rPr>
        <w:t>正如该系列的短片名《重塑想象》，Levi's 希望重塑的不仅是全新的生活方式品牌面貌，也是牛仔裤在消费者心中及流行青年文化的新地位。</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84719">
    <w:lvl>
      <w:start w:val="1"/>
      <w:numFmt w:val="decimal"/>
      <w:suff w:val="tab"/>
      <w:lvlText w:val="%1."/>
      <w:rPr>
        <w:color w:val="3370ff"/>
      </w:rPr>
    </w:lvl>
  </w:abstractNum>
  <w:abstractNum w:abstractNumId="184720">
    <w:lvl>
      <w:numFmt w:val="bullet"/>
      <w:suff w:val="tab"/>
      <w:lvlText w:val="￮"/>
      <w:rPr>
        <w:color w:val="3370ff"/>
      </w:rPr>
    </w:lvl>
  </w:abstractNum>
  <w:abstractNum w:abstractNumId="184721">
    <w:lvl>
      <w:numFmt w:val="bullet"/>
      <w:suff w:val="tab"/>
      <w:lvlText w:val="￮"/>
      <w:rPr>
        <w:color w:val="3370ff"/>
      </w:rPr>
    </w:lvl>
  </w:abstractNum>
  <w:abstractNum w:abstractNumId="184722">
    <w:lvl>
      <w:numFmt w:val="bullet"/>
      <w:suff w:val="tab"/>
      <w:lvlText w:val="￮"/>
      <w:rPr>
        <w:color w:val="3370ff"/>
      </w:rPr>
    </w:lvl>
  </w:abstractNum>
  <w:abstractNum w:abstractNumId="184723">
    <w:lvl>
      <w:start w:val="2"/>
      <w:numFmt w:val="decimal"/>
      <w:suff w:val="tab"/>
      <w:lvlText w:val="%1."/>
      <w:rPr>
        <w:color w:val="3370ff"/>
      </w:rPr>
    </w:lvl>
  </w:abstractNum>
  <w:abstractNum w:abstractNumId="184724">
    <w:lvl>
      <w:numFmt w:val="bullet"/>
      <w:suff w:val="tab"/>
      <w:lvlText w:val="￮"/>
      <w:rPr>
        <w:color w:val="3370ff"/>
      </w:rPr>
    </w:lvl>
  </w:abstractNum>
  <w:abstractNum w:abstractNumId="184725">
    <w:lvl>
      <w:numFmt w:val="bullet"/>
      <w:suff w:val="tab"/>
      <w:lvlText w:val="￮"/>
      <w:rPr>
        <w:color w:val="3370ff"/>
      </w:rPr>
    </w:lvl>
  </w:abstractNum>
  <w:abstractNum w:abstractNumId="184726">
    <w:lvl>
      <w:numFmt w:val="bullet"/>
      <w:suff w:val="tab"/>
      <w:lvlText w:val="￮"/>
      <w:rPr>
        <w:color w:val="3370ff"/>
      </w:rPr>
    </w:lvl>
  </w:abstractNum>
  <w:abstractNum w:abstractNumId="184727">
    <w:lvl>
      <w:start w:val="3"/>
      <w:numFmt w:val="decimal"/>
      <w:suff w:val="tab"/>
      <w:lvlText w:val="%1."/>
      <w:rPr>
        <w:color w:val="3370ff"/>
      </w:rPr>
    </w:lvl>
  </w:abstractNum>
  <w:abstractNum w:abstractNumId="184728">
    <w:lvl>
      <w:numFmt w:val="bullet"/>
      <w:suff w:val="tab"/>
      <w:lvlText w:val="￮"/>
      <w:rPr>
        <w:color w:val="3370ff"/>
      </w:rPr>
    </w:lvl>
  </w:abstractNum>
  <w:abstractNum w:abstractNumId="184729">
    <w:lvl>
      <w:numFmt w:val="bullet"/>
      <w:suff w:val="tab"/>
      <w:lvlText w:val="￮"/>
      <w:rPr>
        <w:color w:val="3370ff"/>
      </w:rPr>
    </w:lvl>
  </w:abstractNum>
  <w:abstractNum w:abstractNumId="184730">
    <w:lvl>
      <w:start w:val="1"/>
      <w:numFmt w:val="decimal"/>
      <w:suff w:val="tab"/>
      <w:lvlText w:val="%1."/>
      <w:rPr>
        <w:color w:val="3370ff"/>
      </w:rPr>
    </w:lvl>
  </w:abstractNum>
  <w:abstractNum w:abstractNumId="184731">
    <w:lvl>
      <w:numFmt w:val="bullet"/>
      <w:suff w:val="tab"/>
      <w:lvlText w:val="￮"/>
      <w:rPr>
        <w:color w:val="3370ff"/>
      </w:rPr>
    </w:lvl>
  </w:abstractNum>
  <w:abstractNum w:abstractNumId="184732">
    <w:lvl>
      <w:numFmt w:val="bullet"/>
      <w:suff w:val="tab"/>
      <w:lvlText w:val="￮"/>
      <w:rPr>
        <w:color w:val="3370ff"/>
      </w:rPr>
    </w:lvl>
  </w:abstractNum>
  <w:abstractNum w:abstractNumId="184733">
    <w:lvl>
      <w:numFmt w:val="bullet"/>
      <w:suff w:val="tab"/>
      <w:lvlText w:val="￮"/>
      <w:rPr>
        <w:color w:val="3370ff"/>
      </w:rPr>
    </w:lvl>
  </w:abstractNum>
  <w:abstractNum w:abstractNumId="184734">
    <w:lvl>
      <w:start w:val="2"/>
      <w:numFmt w:val="decimal"/>
      <w:suff w:val="tab"/>
      <w:lvlText w:val="%1."/>
      <w:rPr>
        <w:color w:val="3370ff"/>
      </w:rPr>
    </w:lvl>
  </w:abstractNum>
  <w:abstractNum w:abstractNumId="184735">
    <w:lvl>
      <w:numFmt w:val="bullet"/>
      <w:suff w:val="tab"/>
      <w:lvlText w:val="￮"/>
      <w:rPr>
        <w:color w:val="3370ff"/>
      </w:rPr>
    </w:lvl>
  </w:abstractNum>
  <w:abstractNum w:abstractNumId="184736">
    <w:lvl>
      <w:start w:val="1"/>
      <w:numFmt w:val="decimal"/>
      <w:suff w:val="tab"/>
      <w:lvlText w:val="%1."/>
      <w:rPr>
        <w:color w:val="3370ff"/>
      </w:rPr>
    </w:lvl>
  </w:abstractNum>
  <w:abstractNum w:abstractNumId="184737">
    <w:lvl>
      <w:numFmt w:val="bullet"/>
      <w:suff w:val="tab"/>
      <w:lvlText w:val="￮"/>
      <w:rPr>
        <w:color w:val="3370ff"/>
      </w:rPr>
    </w:lvl>
  </w:abstractNum>
  <w:abstractNum w:abstractNumId="184738">
    <w:lvl>
      <w:numFmt w:val="bullet"/>
      <w:suff w:val="tab"/>
      <w:lvlText w:val="￮"/>
      <w:rPr>
        <w:color w:val="3370ff"/>
      </w:rPr>
    </w:lvl>
  </w:abstractNum>
  <w:abstractNum w:abstractNumId="184739">
    <w:lvl>
      <w:start w:val="2"/>
      <w:numFmt w:val="decimal"/>
      <w:suff w:val="tab"/>
      <w:lvlText w:val="%1."/>
      <w:rPr>
        <w:color w:val="3370ff"/>
      </w:rPr>
    </w:lvl>
  </w:abstractNum>
  <w:abstractNum w:abstractNumId="184740">
    <w:lvl>
      <w:numFmt w:val="bullet"/>
      <w:suff w:val="tab"/>
      <w:lvlText w:val="￮"/>
      <w:rPr>
        <w:color w:val="3370ff"/>
      </w:rPr>
    </w:lvl>
  </w:abstractNum>
  <w:abstractNum w:abstractNumId="184741">
    <w:lvl>
      <w:numFmt w:val="bullet"/>
      <w:suff w:val="tab"/>
      <w:lvlText w:val="￮"/>
      <w:rPr>
        <w:color w:val="3370ff"/>
      </w:rPr>
    </w:lvl>
  </w:abstractNum>
  <w:abstractNum w:abstractNumId="184742">
    <w:lvl>
      <w:numFmt w:val="bullet"/>
      <w:suff w:val="tab"/>
      <w:lvlText w:val="￮"/>
      <w:rPr>
        <w:color w:val="3370ff"/>
      </w:rPr>
    </w:lvl>
  </w:abstractNum>
  <w:abstractNum w:abstractNumId="184743">
    <w:lvl>
      <w:start w:val="3"/>
      <w:numFmt w:val="decimal"/>
      <w:suff w:val="tab"/>
      <w:lvlText w:val="%1."/>
      <w:rPr>
        <w:color w:val="3370ff"/>
      </w:rPr>
    </w:lvl>
  </w:abstractNum>
  <w:abstractNum w:abstractNumId="184744">
    <w:lvl>
      <w:numFmt w:val="bullet"/>
      <w:suff w:val="tab"/>
      <w:lvlText w:val="￮"/>
      <w:rPr>
        <w:color w:val="3370ff"/>
      </w:rPr>
    </w:lvl>
  </w:abstractNum>
  <w:abstractNum w:abstractNumId="184745">
    <w:lvl>
      <w:numFmt w:val="bullet"/>
      <w:suff w:val="tab"/>
      <w:lvlText w:val="￮"/>
      <w:rPr>
        <w:color w:val="3370ff"/>
      </w:rPr>
    </w:lvl>
  </w:abstractNum>
  <w:num w:numId="1">
    <w:abstractNumId w:val="184719"/>
  </w:num>
  <w:num w:numId="2">
    <w:abstractNumId w:val="184720"/>
  </w:num>
  <w:num w:numId="3">
    <w:abstractNumId w:val="184721"/>
  </w:num>
  <w:num w:numId="4">
    <w:abstractNumId w:val="184722"/>
  </w:num>
  <w:num w:numId="5">
    <w:abstractNumId w:val="184723"/>
  </w:num>
  <w:num w:numId="6">
    <w:abstractNumId w:val="184724"/>
  </w:num>
  <w:num w:numId="7">
    <w:abstractNumId w:val="184725"/>
  </w:num>
  <w:num w:numId="8">
    <w:abstractNumId w:val="184726"/>
  </w:num>
  <w:num w:numId="9">
    <w:abstractNumId w:val="184727"/>
  </w:num>
  <w:num w:numId="10">
    <w:abstractNumId w:val="184728"/>
  </w:num>
  <w:num w:numId="11">
    <w:abstractNumId w:val="184729"/>
  </w:num>
  <w:num w:numId="12">
    <w:abstractNumId w:val="184730"/>
  </w:num>
  <w:num w:numId="13">
    <w:abstractNumId w:val="184731"/>
  </w:num>
  <w:num w:numId="14">
    <w:abstractNumId w:val="184732"/>
  </w:num>
  <w:num w:numId="15">
    <w:abstractNumId w:val="184733"/>
  </w:num>
  <w:num w:numId="16">
    <w:abstractNumId w:val="184734"/>
  </w:num>
  <w:num w:numId="17">
    <w:abstractNumId w:val="184735"/>
  </w:num>
  <w:num w:numId="18">
    <w:abstractNumId w:val="184736"/>
  </w:num>
  <w:num w:numId="19">
    <w:abstractNumId w:val="184737"/>
  </w:num>
  <w:num w:numId="20">
    <w:abstractNumId w:val="184738"/>
  </w:num>
  <w:num w:numId="21">
    <w:abstractNumId w:val="184739"/>
  </w:num>
  <w:num w:numId="22">
    <w:abstractNumId w:val="184740"/>
  </w:num>
  <w:num w:numId="23">
    <w:abstractNumId w:val="184741"/>
  </w:num>
  <w:num w:numId="24">
    <w:abstractNumId w:val="184742"/>
  </w:num>
  <w:num w:numId="25">
    <w:abstractNumId w:val="184743"/>
  </w:num>
  <w:num w:numId="26">
    <w:abstractNumId w:val="184744"/>
  </w:num>
  <w:num w:numId="27">
    <w:abstractNumId w:val="18474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2025-08-09T12:38:18Z</dcterms:created>
  <dc:creator>Apache POI</dc:creator>
</cp:coreProperties>
</file>