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《品牌星球活动：困境下以品牌思维助力商业，探讨品牌价值打造与应用》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以下是为你提取的高度相关内容：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活动背景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 月 19 日，以「困境下，如何以品牌思维助力商业」为主题，品牌星球邀请到了念相、HeyBetter 和有棵树一同探索「品牌价值的原点，以及如何以品牌思维去应对当下的不确定性」。品牌咨询机构「念相」拥有十年的品牌价值塑造经验，坚信品牌的「意识形态」与「商业行为」之间存在显著的相互影响。观察到经济波动致使当下企业对「做品牌」的摇摆和信心不足，念相从品牌的视角出发与大家共同探讨了中国品牌当下的困境，并由此厘清了在困境下「品牌价值」打造的重要作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 如何看中国品牌当下的困境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困境表现</w:t>
      </w:r>
      <w:r>
        <w:rPr>
          <w:rFonts w:eastAsia="等线" w:ascii="Arial" w:cs="Arial" w:hAnsi="Arial"/>
          <w:sz w:val="22"/>
        </w:rPr>
        <w:t>：目前大多数品牌遇到的困境是，物质供应相对饱和的前提下，商品本身能提供的差异化在变得越来越少。最终导致企业寄希望于品牌能够提供一个细分的定位，或者一个颇有煽动力的价值主张来为交易赋能，用更多信息抢夺消费者注意力、修正消费者诉求，却忽略消费者购买商品的原始动机和需求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品牌价值观点</w:t>
      </w:r>
      <w:r>
        <w:rPr>
          <w:rFonts w:eastAsia="等线" w:ascii="Arial" w:cs="Arial" w:hAnsi="Arial"/>
          <w:sz w:val="22"/>
        </w:rPr>
        <w:t>：品牌的价值是提供偏好与共鸣，而非解释商品。在现状下，品牌的责任应转化为互动与共鸣，它不一定来自品类本身的属性，而是来自于用户积极的记忆、联想以及用户憧憬的美好事物。例如雀巢将咖啡广告场景从室内搬到户外，传达咖啡能带来美好想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 该用何种视角来看品牌价值</w:t>
      </w:r>
      <w:bookmarkEnd w:id="2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品牌核心要点</w:t>
      </w:r>
      <w:r>
        <w:rPr>
          <w:rFonts w:eastAsia="等线" w:ascii="Arial" w:cs="Arial" w:hAnsi="Arial"/>
          <w:sz w:val="22"/>
        </w:rPr>
        <w:t>：品牌应该是明确想要解决的问题，思考解决方案，以合理的成本解决这些问题，并与消费者分享成功的成果，始终忠实地陪伴消费者。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普遍困境</w:t>
      </w:r>
      <w:r>
        <w:rPr>
          <w:rFonts w:eastAsia="等线" w:ascii="Arial" w:cs="Arial" w:hAnsi="Arial"/>
          <w:sz w:val="22"/>
        </w:rPr>
        <w:t>：品牌总是急于解决问题，却未梳理要解决什么问题。目前大多数品牌面临执行手段的不确定性，表现为混乱、矛盾以及对未来的不确定。企业发展常跳过「明确问题」步骤，缺乏对延续的管理，不知道该延续什么，更多精力花在商品差异化塑造和传达上，品牌主体未呈现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差异化与显著性</w:t>
      </w:r>
      <w:r>
        <w:rPr>
          <w:rFonts w:eastAsia="等线" w:ascii="Arial" w:cs="Arial" w:hAnsi="Arial"/>
          <w:sz w:val="22"/>
        </w:rPr>
        <w:t>：大家追求的差异化本质是追求品牌的「显著性」，但显著性是从品牌的延续性中自然生长出来的，找到品牌需要延续的问题比应对问题更重要。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案例说明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童装品牌「幼岚」实际解决日常生活中的「亲子关系」，其产品技术、核心识别、内容传达都围绕此展开，塑造出品牌差异化。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Patagonia 和 Freitag 解决的核心社会性问题几乎一致——「循环」，却衍生了两种完全不同的业态，体现「明确问题」对品牌价值延续的重要性，影响品牌业务形态生长。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3. 品牌价值的应用手段</w:t>
      </w:r>
      <w:bookmarkEnd w:id="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品牌价值应用的「完整性」</w:t>
      </w:r>
      <w:bookmarkEnd w:id="4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高频问题</w:t>
      </w:r>
      <w:r>
        <w:rPr>
          <w:rFonts w:eastAsia="等线" w:ascii="Arial" w:cs="Arial" w:hAnsi="Arial"/>
          <w:sz w:val="22"/>
        </w:rPr>
        <w:t>：抽象的品牌概念，如何通过全盘的商品传递给用户？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解决办法</w:t>
      </w:r>
      <w:r>
        <w:rPr>
          <w:rFonts w:eastAsia="等线" w:ascii="Arial" w:cs="Arial" w:hAnsi="Arial"/>
          <w:sz w:val="22"/>
        </w:rPr>
        <w:t>：让抽象的概念变得可感知，需要一个完整的结构，包含视觉传达、符号印记、用户体验等，共同塑造完整品牌形象，让用户有「临场感」。例如家居清洁行业某品牌，将品牌理念通过设计、包装更新和内容传播，让抽象概念具象化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自检步骤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社会性需求和企业资源的匹配；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商业可行性与企业经营的匹配；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品牌识别要素与用户需求的匹配。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品牌价值应用的「一致性」</w:t>
      </w:r>
      <w:bookmarkEnd w:id="5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高频问题</w:t>
      </w:r>
      <w:r>
        <w:rPr>
          <w:rFonts w:eastAsia="等线" w:ascii="Arial" w:cs="Arial" w:hAnsi="Arial"/>
          <w:sz w:val="22"/>
        </w:rPr>
        <w:t>：规划好产品线后，产品如何诠释品牌理念和定位？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解决办法</w:t>
      </w:r>
      <w:r>
        <w:rPr>
          <w:rFonts w:eastAsia="等线" w:ascii="Arial" w:cs="Arial" w:hAnsi="Arial"/>
          <w:sz w:val="22"/>
        </w:rPr>
        <w:t>：产品线本身是理念和交付给用户的价值判断标准、生产标准的信息载体。明确的产品线是重要沟通工具，对于消费者决策早期判断标准易不清晰的品类，实现品牌理念与商品表达的一致性很困难。以美瞳品牌 CoFANCY 可糖为例，通过重新规划产品线划分逻辑、调整品类识别重心、整理适配参数体系，形成全新产品识别系统，使产品线对应消费者需求，符合品牌核心主张。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应用要点</w:t>
      </w:r>
      <w:r>
        <w:rPr>
          <w:rFonts w:eastAsia="等线" w:ascii="Arial" w:cs="Arial" w:hAnsi="Arial"/>
          <w:sz w:val="22"/>
        </w:rPr>
        <w:t>：一致性的维护应在核心资产层面，确保品牌各部分呈现核心识别的一致性。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品牌价值应用的「显著性」</w:t>
      </w:r>
      <w:bookmarkEnd w:id="6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高频问题</w:t>
      </w:r>
      <w:r>
        <w:rPr>
          <w:rFonts w:eastAsia="等线" w:ascii="Arial" w:cs="Arial" w:hAnsi="Arial"/>
          <w:sz w:val="22"/>
        </w:rPr>
        <w:t>：品牌价值感如何被「设计」？应该在哪些方面如何去体现显著？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解决办法</w:t>
      </w:r>
      <w:r>
        <w:rPr>
          <w:rFonts w:eastAsia="等线" w:ascii="Arial" w:cs="Arial" w:hAnsi="Arial"/>
          <w:sz w:val="22"/>
        </w:rPr>
        <w:t>：品牌的显著性需要体现在方方面面，且建立在品牌的完整性和一致性的基础上。以「观夏」为例，其产品设计并非更独特，但输出端的一体性构成品牌独特性。观夏不仅管理自身行为和内容输出，还管理用户临场运用和关系，保证品牌显著性在信息传递中延续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理念建议</w:t>
      </w:r>
      <w:r>
        <w:rPr>
          <w:rFonts w:eastAsia="等线" w:ascii="Arial" w:cs="Arial" w:hAnsi="Arial"/>
          <w:sz w:val="22"/>
        </w:rPr>
        <w:t>：把品牌的显著性当作一种对于品牌身份识别的理念看待，品牌想要塑造的显著度，要体现在符合用户与品牌所有关系体验的整个流程和方方面面。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1595">
    <w:lvl>
      <w:numFmt w:val="bullet"/>
      <w:suff w:val="tab"/>
      <w:lvlText w:val="•"/>
      <w:rPr>
        <w:color w:val="3370ff"/>
      </w:rPr>
    </w:lvl>
  </w:abstractNum>
  <w:abstractNum w:abstractNumId="91596">
    <w:lvl>
      <w:numFmt w:val="bullet"/>
      <w:suff w:val="tab"/>
      <w:lvlText w:val="•"/>
      <w:rPr>
        <w:color w:val="3370ff"/>
      </w:rPr>
    </w:lvl>
  </w:abstractNum>
  <w:abstractNum w:abstractNumId="91597">
    <w:lvl>
      <w:numFmt w:val="bullet"/>
      <w:suff w:val="tab"/>
      <w:lvlText w:val="•"/>
      <w:rPr>
        <w:color w:val="3370ff"/>
      </w:rPr>
    </w:lvl>
  </w:abstractNum>
  <w:abstractNum w:abstractNumId="91598">
    <w:lvl>
      <w:numFmt w:val="bullet"/>
      <w:suff w:val="tab"/>
      <w:lvlText w:val="•"/>
      <w:rPr>
        <w:color w:val="3370ff"/>
      </w:rPr>
    </w:lvl>
  </w:abstractNum>
  <w:abstractNum w:abstractNumId="91599">
    <w:lvl>
      <w:numFmt w:val="bullet"/>
      <w:suff w:val="tab"/>
      <w:lvlText w:val="•"/>
      <w:rPr>
        <w:color w:val="3370ff"/>
      </w:rPr>
    </w:lvl>
  </w:abstractNum>
  <w:abstractNum w:abstractNumId="91600">
    <w:lvl>
      <w:numFmt w:val="bullet"/>
      <w:suff w:val="tab"/>
      <w:lvlText w:val="•"/>
      <w:rPr>
        <w:color w:val="3370ff"/>
      </w:rPr>
    </w:lvl>
  </w:abstractNum>
  <w:abstractNum w:abstractNumId="91601">
    <w:lvl>
      <w:numFmt w:val="bullet"/>
      <w:suff w:val="tab"/>
      <w:lvlText w:val="￮"/>
      <w:rPr>
        <w:color w:val="3370ff"/>
      </w:rPr>
    </w:lvl>
  </w:abstractNum>
  <w:abstractNum w:abstractNumId="91602">
    <w:lvl>
      <w:numFmt w:val="bullet"/>
      <w:suff w:val="tab"/>
      <w:lvlText w:val="￮"/>
      <w:rPr>
        <w:color w:val="3370ff"/>
      </w:rPr>
    </w:lvl>
  </w:abstractNum>
  <w:abstractNum w:abstractNumId="91603">
    <w:lvl>
      <w:numFmt w:val="bullet"/>
      <w:suff w:val="tab"/>
      <w:lvlText w:val="•"/>
      <w:rPr>
        <w:color w:val="3370ff"/>
      </w:rPr>
    </w:lvl>
  </w:abstractNum>
  <w:abstractNum w:abstractNumId="91604">
    <w:lvl>
      <w:numFmt w:val="bullet"/>
      <w:suff w:val="tab"/>
      <w:lvlText w:val="•"/>
      <w:rPr>
        <w:color w:val="3370ff"/>
      </w:rPr>
    </w:lvl>
  </w:abstractNum>
  <w:abstractNum w:abstractNumId="91605">
    <w:lvl>
      <w:numFmt w:val="bullet"/>
      <w:suff w:val="tab"/>
      <w:lvlText w:val="•"/>
      <w:rPr>
        <w:color w:val="3370ff"/>
      </w:rPr>
    </w:lvl>
  </w:abstractNum>
  <w:abstractNum w:abstractNumId="91606">
    <w:lvl>
      <w:numFmt w:val="bullet"/>
      <w:suff w:val="tab"/>
      <w:lvlText w:val="￮"/>
      <w:rPr>
        <w:color w:val="3370ff"/>
      </w:rPr>
    </w:lvl>
  </w:abstractNum>
  <w:abstractNum w:abstractNumId="91607">
    <w:lvl>
      <w:numFmt w:val="bullet"/>
      <w:suff w:val="tab"/>
      <w:lvlText w:val="￮"/>
      <w:rPr>
        <w:color w:val="3370ff"/>
      </w:rPr>
    </w:lvl>
  </w:abstractNum>
  <w:abstractNum w:abstractNumId="91608">
    <w:lvl>
      <w:numFmt w:val="bullet"/>
      <w:suff w:val="tab"/>
      <w:lvlText w:val="￮"/>
      <w:rPr>
        <w:color w:val="3370ff"/>
      </w:rPr>
    </w:lvl>
  </w:abstractNum>
  <w:abstractNum w:abstractNumId="91609">
    <w:lvl>
      <w:numFmt w:val="bullet"/>
      <w:suff w:val="tab"/>
      <w:lvlText w:val="•"/>
      <w:rPr>
        <w:color w:val="3370ff"/>
      </w:rPr>
    </w:lvl>
  </w:abstractNum>
  <w:abstractNum w:abstractNumId="91610">
    <w:lvl>
      <w:numFmt w:val="bullet"/>
      <w:suff w:val="tab"/>
      <w:lvlText w:val="•"/>
      <w:rPr>
        <w:color w:val="3370ff"/>
      </w:rPr>
    </w:lvl>
  </w:abstractNum>
  <w:abstractNum w:abstractNumId="91611">
    <w:lvl>
      <w:numFmt w:val="bullet"/>
      <w:suff w:val="tab"/>
      <w:lvlText w:val="•"/>
      <w:rPr>
        <w:color w:val="3370ff"/>
      </w:rPr>
    </w:lvl>
  </w:abstractNum>
  <w:abstractNum w:abstractNumId="91612">
    <w:lvl>
      <w:numFmt w:val="bullet"/>
      <w:suff w:val="tab"/>
      <w:lvlText w:val="•"/>
      <w:rPr>
        <w:color w:val="3370ff"/>
      </w:rPr>
    </w:lvl>
  </w:abstractNum>
  <w:abstractNum w:abstractNumId="91613">
    <w:lvl>
      <w:numFmt w:val="bullet"/>
      <w:suff w:val="tab"/>
      <w:lvlText w:val="•"/>
      <w:rPr>
        <w:color w:val="3370ff"/>
      </w:rPr>
    </w:lvl>
  </w:abstractNum>
  <w:abstractNum w:abstractNumId="91614">
    <w:lvl>
      <w:numFmt w:val="bullet"/>
      <w:suff w:val="tab"/>
      <w:lvlText w:val="•"/>
      <w:rPr>
        <w:color w:val="3370ff"/>
      </w:rPr>
    </w:lvl>
  </w:abstractNum>
  <w:num w:numId="1">
    <w:abstractNumId w:val="91595"/>
  </w:num>
  <w:num w:numId="2">
    <w:abstractNumId w:val="91596"/>
  </w:num>
  <w:num w:numId="3">
    <w:abstractNumId w:val="91597"/>
  </w:num>
  <w:num w:numId="4">
    <w:abstractNumId w:val="91598"/>
  </w:num>
  <w:num w:numId="5">
    <w:abstractNumId w:val="91599"/>
  </w:num>
  <w:num w:numId="6">
    <w:abstractNumId w:val="91600"/>
  </w:num>
  <w:num w:numId="7">
    <w:abstractNumId w:val="91601"/>
  </w:num>
  <w:num w:numId="8">
    <w:abstractNumId w:val="91602"/>
  </w:num>
  <w:num w:numId="9">
    <w:abstractNumId w:val="91603"/>
  </w:num>
  <w:num w:numId="10">
    <w:abstractNumId w:val="91604"/>
  </w:num>
  <w:num w:numId="11">
    <w:abstractNumId w:val="91605"/>
  </w:num>
  <w:num w:numId="12">
    <w:abstractNumId w:val="91606"/>
  </w:num>
  <w:num w:numId="13">
    <w:abstractNumId w:val="91607"/>
  </w:num>
  <w:num w:numId="14">
    <w:abstractNumId w:val="91608"/>
  </w:num>
  <w:num w:numId="15">
    <w:abstractNumId w:val="91609"/>
  </w:num>
  <w:num w:numId="16">
    <w:abstractNumId w:val="91610"/>
  </w:num>
  <w:num w:numId="17">
    <w:abstractNumId w:val="91611"/>
  </w:num>
  <w:num w:numId="18">
    <w:abstractNumId w:val="91612"/>
  </w:num>
  <w:num w:numId="19">
    <w:abstractNumId w:val="91613"/>
  </w:num>
  <w:num w:numId="20">
    <w:abstractNumId w:val="9161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2025-08-09T10:59:44Z</dcterms:created>
  <dc:creator>Apache POI</dc:creator>
</cp:coreProperties>
</file>