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4h10sibyyz5" w:id="0"/>
      <w:bookmarkEnd w:id="0"/>
      <w:r w:rsidDel="00000000" w:rsidR="00000000" w:rsidRPr="00000000">
        <w:rPr>
          <w:rtl w:val="0"/>
        </w:rPr>
        <w:t xml:space="preserve">useEffect- Proper 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 :-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useEffect Mistakes Every Junior React Developer Makes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above image is showing that to put dependency array properly for ex ➖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Var user [{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Name:”test”,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selected:true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}];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If you want to execute useEffect only when one of the key value change then instead of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[user] do ➖ [user.name,user.selected];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Becoz [1] ===[1] = false;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2) Clean up function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Clean up function will always run first after initial render then useEffect.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3257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2) Clean-up while fetching - with normal js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95875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3) with advance js technique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controller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AbortController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signal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controller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fetchUser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ad900"/>
          <w:sz w:val="21"/>
          <w:szCs w:val="21"/>
          <w:rtl w:val="0"/>
        </w:rPr>
        <w:t xml:space="preserve">`/api/users/</w:t>
      </w:r>
      <w:r w:rsidDel="00000000" w:rsidR="00000000" w:rsidRPr="00000000">
        <w:rPr>
          <w:rFonts w:ascii="Courier New" w:cs="Courier New" w:eastAsia="Courier New" w:hAnsi="Courier New"/>
          <w:color w:val="ffee80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ffee8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ad900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signal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1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setUser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fetchUser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  controller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abort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shd w:fill="19183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ffff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youtu.be/QQYeipc_ci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