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240"/>
        <w:jc w:val="center"/>
      </w:pPr>
      <w:r>
        <w:rPr>
          <w:rFonts w:ascii="Arial" w:cs="Arial" w:eastAsia="Arial" w:hAnsi="Arial"/>
          <w:b/>
          <w:bCs/>
          <w:color w:val="1F3864"/>
          <w:sz w:val="64"/>
          <w:szCs w:val="64"/>
        </w:rPr>
        <w:t xml:space="preserve">TRADIE MIGRATION APP</w:t>
      </w:r>
    </w:p>
    <w:p>
      <w:pPr>
        <w:pBdr>
          <w:bottom w:val="single" w:color="2E75B6" w:sz="8"/>
        </w:pBdr>
        <w:spacing w:after="160"/>
        <w:jc w:val="center"/>
      </w:pPr>
      <w:r>
        <w:rPr>
          <w:rFonts w:ascii="Arial" w:cs="Arial" w:eastAsia="Arial" w:hAnsi="Arial"/>
          <w:color w:val="2E75B6"/>
          <w:sz w:val="36"/>
          <w:szCs w:val="36"/>
        </w:rPr>
        <w:t xml:space="preserve">Database Schema Design &amp; Problem Statement</w:t>
      </w:r>
    </w:p>
    <w:p>
      <w:pPr>
        <w:spacing w:after="160"/>
      </w:pPr>
      <w:r>
        <w:t xml:space="preserve"/>
      </w:r>
    </w:p>
    <w:p>
      <w:pPr>
        <w:spacing w:after="120"/>
        <w:jc w:val="center"/>
      </w:pPr>
      <w:r>
        <w:rPr>
          <w:rFonts w:ascii="Arial" w:cs="Arial" w:eastAsia="Arial" w:hAnsi="Arial"/>
          <w:i/>
          <w:iCs/>
          <w:color w:val="555555"/>
          <w:sz w:val="28"/>
          <w:szCs w:val="28"/>
        </w:rPr>
        <w:t xml:space="preserve">Technical Specification Document</w:t>
      </w:r>
    </w:p>
    <w:p>
      <w:pPr>
        <w:spacing w:after="120"/>
        <w:jc w:val="center"/>
      </w:pPr>
      <w:r>
        <w:rPr>
          <w:rFonts w:ascii="Arial" w:cs="Arial" w:eastAsia="Arial" w:hAnsi="Arial"/>
          <w:color w:val="777777"/>
          <w:sz w:val="22"/>
          <w:szCs w:val="22"/>
        </w:rPr>
        <w:t xml:space="preserve">Version 1.0  |  April 2026</w:t>
      </w:r>
    </w:p>
    <w:p>
      <w:pPr>
        <w:spacing w:after="2800"/>
      </w:pPr>
      <w:r>
        <w:t xml:space="preserve"/>
      </w:r>
    </w:p>
    <w:p>
      <w:pPr>
        <w:jc w:val="center"/>
      </w:pPr>
      <w:r>
        <w:rPr>
          <w:rFonts w:ascii="Arial" w:cs="Arial" w:eastAsia="Arial" w:hAnsi="Arial"/>
          <w:color w:val="999999"/>
          <w:sz w:val="20"/>
          <w:szCs w:val="20"/>
        </w:rPr>
        <w:t xml:space="preserve">Cognara Training  |  Confidential</w:t>
      </w:r>
    </w:p>
    <w:p>
      <w:r>
        <w:br w:type="page"/>
      </w:r>
    </w:p>
    <w:p>
      <w:pPr>
        <w:pStyle w:val="Heading1"/>
        <w:spacing w:after="20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Arial" w:cs="Arial" w:eastAsia="Arial" w:hAnsi="Arial"/>
          <w:b/>
          <w:bCs/>
          <w:color w:val="1F3864"/>
          <w:sz w:val="32"/>
          <w:szCs w:val="32"/>
        </w:rPr>
        <w:t xml:space="preserve">1. Executive Summary</w:t>
      </w:r>
    </w:p>
    <w:p>
      <w:pPr>
        <w:spacing w:after="120"/>
      </w:pPr>
      <w:r>
        <w:rPr>
          <w:rFonts w:ascii="Arial" w:cs="Arial" w:eastAsia="Arial" w:hAnsi="Arial"/>
          <w:sz w:val="20"/>
          <w:szCs w:val="20"/>
        </w:rPr>
        <w:t xml:space="preserve">The Tradie Migration App is a full-stack digital platform purpose-built to connect skilled overseas trade workers — electricians, plumbers, welders, and other tradespeople — with Australian employers who are actively seeking sponsored workers. The platform manages the entire end-to-end migration workflow: from initial candidate registration and credential upload through employer discovery, Expression of Interest (EOI), visa sponsorship application, and final placement.</w:t>
      </w:r>
    </w:p>
    <w:p>
      <w:pPr>
        <w:spacing w:after="100"/>
      </w:pPr>
      <w:r>
        <w:t xml:space="preserve"/>
      </w:r>
    </w:p>
    <w:p>
      <w:pPr>
        <w:spacing w:after="120"/>
      </w:pPr>
      <w:r>
        <w:rPr>
          <w:rFonts w:ascii="Arial" w:cs="Arial" w:eastAsia="Arial" w:hAnsi="Arial"/>
          <w:sz w:val="20"/>
          <w:szCs w:val="20"/>
        </w:rPr>
        <w:t xml:space="preserve">The system is built on a React 18 frontend, a FastAPI async Python backend, PostgreSQL 15 with the pgvector extension, and integrates OpenAI's embedding models for AI-powered document search. It supports six distinct user roles — candidates, employers, company admins, migration agents, training providers, and system administrators — each with tailored dashboards, access controls, and workflows.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Attribute</w:t>
            </w:r>
          </w:p>
        </w:tc>
        <w:tc>
          <w:tcPr>
            <w:tcW w:type="dxa" w:w="7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Platform Type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Web Application (SaaS)</w:t>
            </w:r>
          </w:p>
        </w:tc>
      </w:tr>
      <w:tr>
        <w:tc>
          <w:tcPr>
            <w:tcW w:type="dxa" w:w="2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Primary Users</w:t>
            </w:r>
          </w:p>
        </w:tc>
        <w:tc>
          <w:tcPr>
            <w:tcW w:type="dxa" w:w="71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6 roles: candidate, employer, company_admin, migration_agent, training_provider, admin</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Backend</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FastAPI (Python 3.11+) + SQLAlchemy 2.0 async</w:t>
            </w:r>
          </w:p>
        </w:tc>
      </w:tr>
      <w:tr>
        <w:tc>
          <w:tcPr>
            <w:tcW w:type="dxa" w:w="2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Database</w:t>
            </w:r>
          </w:p>
        </w:tc>
        <w:tc>
          <w:tcPr>
            <w:tcW w:type="dxa" w:w="71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PostgreSQL 15 + pgvector extension</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Frontend</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React 18 + Vite + Tailwind CSS</w:t>
            </w:r>
          </w:p>
        </w:tc>
      </w:tr>
      <w:tr>
        <w:tc>
          <w:tcPr>
            <w:tcW w:type="dxa" w:w="2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AI/ML</w:t>
            </w:r>
          </w:p>
        </w:tc>
        <w:tc>
          <w:tcPr>
            <w:tcW w:type="dxa" w:w="71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OpenAI text-embedding-3-small + gpt-4o-mini (RAG pipeline)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Auth</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JWT HS256 + bcrypt + OTP email + Google/LinkedIn OAuth2</w:t>
            </w:r>
          </w:p>
        </w:tc>
      </w:tr>
      <w:tr>
        <w:tc>
          <w:tcPr>
            <w:tcW w:type="dxa" w:w="2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Test Coverage</w:t>
            </w:r>
          </w:p>
        </w:tc>
        <w:tc>
          <w:tcPr>
            <w:tcW w:type="dxa" w:w="71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319 automated tests (pytest-asyncio + httpx AsyncClient)</w:t>
            </w:r>
          </w:p>
        </w:tc>
      </w:tr>
    </w:tbl>
    <w:p>
      <w:pPr>
        <w:spacing w:after="200"/>
      </w:pPr>
      <w:r>
        <w:t xml:space="preserve"/>
      </w:r>
    </w:p>
    <w:p>
      <w:r>
        <w:br w:type="page"/>
      </w:r>
    </w:p>
    <w:p>
      <w:pPr>
        <w:pStyle w:val="Heading1"/>
        <w:spacing w:after="160" w:before="360"/>
      </w:pPr>
      <w:r>
        <w:rPr>
          <w:rFonts w:ascii="Arial" w:cs="Arial" w:eastAsia="Arial" w:hAnsi="Arial"/>
          <w:b/>
          <w:bCs/>
          <w:color w:val="1F3864"/>
          <w:sz w:val="32"/>
          <w:szCs w:val="32"/>
        </w:rPr>
        <w:t xml:space="preserve">2. Problem Statement</w:t>
      </w:r>
    </w:p>
    <w:p>
      <w:pPr>
        <w:pStyle w:val="Heading2"/>
        <w:spacing w:after="120" w:before="280"/>
      </w:pPr>
      <w:r>
        <w:rPr>
          <w:rFonts w:ascii="Arial" w:cs="Arial" w:eastAsia="Arial" w:hAnsi="Arial"/>
          <w:b/>
          <w:bCs/>
          <w:color w:val="2E75B6"/>
          <w:sz w:val="26"/>
          <w:szCs w:val="26"/>
        </w:rPr>
        <w:t xml:space="preserve">2.1  Background &amp; Context</w:t>
      </w:r>
    </w:p>
    <w:p>
      <w:pPr>
        <w:spacing w:after="120"/>
      </w:pPr>
      <w:r>
        <w:rPr>
          <w:rFonts w:ascii="Arial" w:cs="Arial" w:eastAsia="Arial" w:hAnsi="Arial"/>
          <w:sz w:val="20"/>
          <w:szCs w:val="20"/>
        </w:rPr>
        <w:t xml:space="preserve">Australia faces a critical and worsening shortage of qualified trade workers, particularly in the electrical, plumbing, mechanical, and construction sectors. Thousands of skilled tradespeople from countries including Pakistan, India, the Philippines, and the United Kingdom hold valid trade qualifications but encounter enormous systemic barriers to migrating and finding employment in Australia.</w:t>
      </w:r>
    </w:p>
    <w:p>
      <w:pPr>
        <w:spacing w:after="100"/>
      </w:pPr>
      <w:r>
        <w:t xml:space="preserve"/>
      </w:r>
    </w:p>
    <w:p>
      <w:pPr>
        <w:spacing w:after="120"/>
      </w:pPr>
      <w:r>
        <w:rPr>
          <w:rFonts w:ascii="Arial" w:cs="Arial" w:eastAsia="Arial" w:hAnsi="Arial"/>
          <w:sz w:val="20"/>
          <w:szCs w:val="20"/>
        </w:rPr>
        <w:t xml:space="preserve">The existing process for skilled worker migration is fragmented, slow, and inaccessible:</w:t>
      </w:r>
    </w:p>
    <w:p>
      <w:pPr>
        <w:pStyle w:val="ListParagraph"/>
        <w:numPr>
          <w:ilvl w:val="0"/>
          <w:numId w:val="2"/>
        </w:numPr>
        <w:spacing w:after="80"/>
      </w:pPr>
      <w:r>
        <w:rPr>
          <w:rFonts w:ascii="Arial" w:cs="Arial" w:eastAsia="Arial" w:hAnsi="Arial"/>
          <w:sz w:val="20"/>
          <w:szCs w:val="20"/>
        </w:rPr>
        <w:t xml:space="preserve">Fragmented across multiple government portals, migration agents, and employer HR systems</w:t>
      </w:r>
    </w:p>
    <w:p>
      <w:pPr>
        <w:pStyle w:val="ListParagraph"/>
        <w:numPr>
          <w:ilvl w:val="0"/>
          <w:numId w:val="2"/>
        </w:numPr>
        <w:spacing w:after="80"/>
      </w:pPr>
      <w:r>
        <w:rPr>
          <w:rFonts w:ascii="Arial" w:cs="Arial" w:eastAsia="Arial" w:hAnsi="Arial"/>
          <w:sz w:val="20"/>
          <w:szCs w:val="20"/>
        </w:rPr>
        <w:t xml:space="preserve">Paper-heavy and slow — processing times often stretch to 6-12 months</w:t>
      </w:r>
    </w:p>
    <w:p>
      <w:pPr>
        <w:pStyle w:val="ListParagraph"/>
        <w:numPr>
          <w:ilvl w:val="0"/>
          <w:numId w:val="2"/>
        </w:numPr>
        <w:spacing w:after="80"/>
      </w:pPr>
      <w:r>
        <w:rPr>
          <w:rFonts w:ascii="Arial" w:cs="Arial" w:eastAsia="Arial" w:hAnsi="Arial"/>
          <w:sz w:val="20"/>
          <w:szCs w:val="20"/>
        </w:rPr>
        <w:t xml:space="preserve">Lacking transparency — candidates have zero visibility into application status</w:t>
      </w:r>
    </w:p>
    <w:p>
      <w:pPr>
        <w:pStyle w:val="ListParagraph"/>
        <w:numPr>
          <w:ilvl w:val="0"/>
          <w:numId w:val="2"/>
        </w:numPr>
        <w:spacing w:after="80"/>
      </w:pPr>
      <w:r>
        <w:rPr>
          <w:rFonts w:ascii="Arial" w:cs="Arial" w:eastAsia="Arial" w:hAnsi="Arial"/>
          <w:sz w:val="20"/>
          <w:szCs w:val="20"/>
        </w:rPr>
        <w:t xml:space="preserve">Expensive — each step requires costly engagement with licensed migration agents</w:t>
      </w:r>
    </w:p>
    <w:p>
      <w:pPr>
        <w:pStyle w:val="ListParagraph"/>
        <w:numPr>
          <w:ilvl w:val="0"/>
          <w:numId w:val="2"/>
        </w:numPr>
        <w:spacing w:after="80"/>
      </w:pPr>
      <w:r>
        <w:rPr>
          <w:rFonts w:ascii="Arial" w:cs="Arial" w:eastAsia="Arial" w:hAnsi="Arial"/>
          <w:sz w:val="20"/>
          <w:szCs w:val="20"/>
        </w:rPr>
        <w:t xml:space="preserve">Prone to fraud — fake credentials are extremely difficult to verify at scale</w:t>
      </w:r>
    </w:p>
    <w:p>
      <w:pPr>
        <w:pStyle w:val="ListParagraph"/>
        <w:numPr>
          <w:ilvl w:val="0"/>
          <w:numId w:val="2"/>
        </w:numPr>
        <w:spacing w:after="80"/>
      </w:pPr>
      <w:r>
        <w:rPr>
          <w:rFonts w:ascii="Arial" w:cs="Arial" w:eastAsia="Arial" w:hAnsi="Arial"/>
          <w:sz w:val="20"/>
          <w:szCs w:val="20"/>
        </w:rPr>
        <w:t xml:space="preserve">Inaccessible — candidates in remote or rural regions cannot easily access services</w:t>
      </w:r>
    </w:p>
    <w:p>
      <w:pPr>
        <w:spacing w:after="200"/>
      </w:pPr>
      <w:r>
        <w:t xml:space="preserve"/>
      </w:r>
    </w:p>
    <w:p>
      <w:pPr>
        <w:pStyle w:val="Heading2"/>
        <w:spacing w:after="120" w:before="280"/>
      </w:pPr>
      <w:r>
        <w:rPr>
          <w:rFonts w:ascii="Arial" w:cs="Arial" w:eastAsia="Arial" w:hAnsi="Arial"/>
          <w:b/>
          <w:bCs/>
          <w:color w:val="2E75B6"/>
          <w:sz w:val="26"/>
          <w:szCs w:val="26"/>
        </w:rPr>
        <w:t xml:space="preserve">2.2  Stakeholder Pain Points</w:t>
      </w:r>
    </w:p>
    <w:p>
      <w:pPr>
        <w:pStyle w:val="Heading3"/>
        <w:spacing w:after="100" w:before="200"/>
      </w:pPr>
      <w:r>
        <w:rPr>
          <w:rFonts w:ascii="Arial" w:cs="Arial" w:eastAsia="Arial" w:hAnsi="Arial"/>
          <w:b/>
          <w:bCs/>
          <w:color w:val="2E75B6"/>
          <w:sz w:val="22"/>
          <w:szCs w:val="22"/>
        </w:rPr>
        <w:t xml:space="preserve">2.2.1  Skilled Workers (Candidates)</w:t>
      </w:r>
    </w:p>
    <w:p>
      <w:pPr>
        <w:pStyle w:val="ListParagraph"/>
        <w:numPr>
          <w:ilvl w:val="0"/>
          <w:numId w:val="2"/>
        </w:numPr>
        <w:spacing w:after="80"/>
      </w:pPr>
      <w:r>
        <w:rPr>
          <w:rFonts w:ascii="Arial" w:cs="Arial" w:eastAsia="Arial" w:hAnsi="Arial"/>
          <w:sz w:val="20"/>
          <w:szCs w:val="20"/>
        </w:rPr>
        <w:t xml:space="preserve">No centralised platform to showcase credentials and be discovered by sponsoring employers</w:t>
      </w:r>
    </w:p>
    <w:p>
      <w:pPr>
        <w:pStyle w:val="ListParagraph"/>
        <w:numPr>
          <w:ilvl w:val="0"/>
          <w:numId w:val="2"/>
        </w:numPr>
        <w:spacing w:after="80"/>
      </w:pPr>
      <w:r>
        <w:rPr>
          <w:rFonts w:ascii="Arial" w:cs="Arial" w:eastAsia="Arial" w:hAnsi="Arial"/>
          <w:sz w:val="20"/>
          <w:szCs w:val="20"/>
        </w:rPr>
        <w:t xml:space="preserve">Cannot track visa application progress in real-time — must chase agents by phone/email</w:t>
      </w:r>
    </w:p>
    <w:p>
      <w:pPr>
        <w:pStyle w:val="ListParagraph"/>
        <w:numPr>
          <w:ilvl w:val="0"/>
          <w:numId w:val="2"/>
        </w:numPr>
        <w:spacing w:after="80"/>
      </w:pPr>
      <w:r>
        <w:rPr>
          <w:rFonts w:ascii="Arial" w:cs="Arial" w:eastAsia="Arial" w:hAnsi="Arial"/>
          <w:sz w:val="20"/>
          <w:szCs w:val="20"/>
        </w:rPr>
        <w:t xml:space="preserve">Must repeatedly submit the same documents to every new employer</w:t>
      </w:r>
    </w:p>
    <w:p>
      <w:pPr>
        <w:pStyle w:val="ListParagraph"/>
        <w:numPr>
          <w:ilvl w:val="0"/>
          <w:numId w:val="2"/>
        </w:numPr>
        <w:spacing w:after="80"/>
      </w:pPr>
      <w:r>
        <w:rPr>
          <w:rFonts w:ascii="Arial" w:cs="Arial" w:eastAsia="Arial" w:hAnsi="Arial"/>
          <w:sz w:val="20"/>
          <w:szCs w:val="20"/>
        </w:rPr>
        <w:t xml:space="preserve">No AI-assisted matching to connect them with the right employer</w:t>
      </w:r>
    </w:p>
    <w:p>
      <w:pPr>
        <w:pStyle w:val="ListParagraph"/>
        <w:numPr>
          <w:ilvl w:val="0"/>
          <w:numId w:val="2"/>
        </w:numPr>
        <w:spacing w:after="80"/>
      </w:pPr>
      <w:r>
        <w:rPr>
          <w:rFonts w:ascii="Arial" w:cs="Arial" w:eastAsia="Arial" w:hAnsi="Arial"/>
          <w:sz w:val="20"/>
          <w:szCs w:val="20"/>
        </w:rPr>
        <w:t xml:space="preserve">Trade qualifications from home countries are not automatically recognised in Australia</w:t>
      </w:r>
    </w:p>
    <w:p>
      <w:pPr>
        <w:pStyle w:val="ListParagraph"/>
        <w:numPr>
          <w:ilvl w:val="0"/>
          <w:numId w:val="2"/>
        </w:numPr>
        <w:spacing w:after="80"/>
      </w:pPr>
      <w:r>
        <w:rPr>
          <w:rFonts w:ascii="Arial" w:cs="Arial" w:eastAsia="Arial" w:hAnsi="Arial"/>
          <w:sz w:val="20"/>
          <w:szCs w:val="20"/>
        </w:rPr>
        <w:t xml:space="preserve">Language barriers complicate understanding of required documentation and processes</w:t>
      </w:r>
    </w:p>
    <w:p>
      <w:pPr>
        <w:spacing w:after="120"/>
      </w:pPr>
      <w:r>
        <w:t xml:space="preserve"/>
      </w:r>
    </w:p>
    <w:p>
      <w:pPr>
        <w:pStyle w:val="Heading3"/>
        <w:spacing w:after="100" w:before="200"/>
      </w:pPr>
      <w:r>
        <w:rPr>
          <w:rFonts w:ascii="Arial" w:cs="Arial" w:eastAsia="Arial" w:hAnsi="Arial"/>
          <w:b/>
          <w:bCs/>
          <w:color w:val="2E75B6"/>
          <w:sz w:val="22"/>
          <w:szCs w:val="22"/>
        </w:rPr>
        <w:t xml:space="preserve">2.2.2  Employers &amp; Companies</w:t>
      </w:r>
    </w:p>
    <w:p>
      <w:pPr>
        <w:pStyle w:val="ListParagraph"/>
        <w:numPr>
          <w:ilvl w:val="0"/>
          <w:numId w:val="2"/>
        </w:numPr>
        <w:spacing w:after="80"/>
      </w:pPr>
      <w:r>
        <w:rPr>
          <w:rFonts w:ascii="Arial" w:cs="Arial" w:eastAsia="Arial" w:hAnsi="Arial"/>
          <w:sz w:val="20"/>
          <w:szCs w:val="20"/>
        </w:rPr>
        <w:t xml:space="preserve">No searchable pool of pre-verified, skilled candidates available digitally</w:t>
      </w:r>
    </w:p>
    <w:p>
      <w:pPr>
        <w:pStyle w:val="ListParagraph"/>
        <w:numPr>
          <w:ilvl w:val="0"/>
          <w:numId w:val="2"/>
        </w:numPr>
        <w:spacing w:after="80"/>
      </w:pPr>
      <w:r>
        <w:rPr>
          <w:rFonts w:ascii="Arial" w:cs="Arial" w:eastAsia="Arial" w:hAnsi="Arial"/>
          <w:sz w:val="20"/>
          <w:szCs w:val="20"/>
        </w:rPr>
        <w:t xml:space="preserve">Expression of Interest (EOI) process is entirely manual — email and phone calls</w:t>
      </w:r>
    </w:p>
    <w:p>
      <w:pPr>
        <w:pStyle w:val="ListParagraph"/>
        <w:numPr>
          <w:ilvl w:val="0"/>
          <w:numId w:val="2"/>
        </w:numPr>
        <w:spacing w:after="80"/>
      </w:pPr>
      <w:r>
        <w:rPr>
          <w:rFonts w:ascii="Arial" w:cs="Arial" w:eastAsia="Arial" w:hAnsi="Arial"/>
          <w:sz w:val="20"/>
          <w:szCs w:val="20"/>
        </w:rPr>
        <w:t xml:space="preserve">Cannot verify candidate credentials without engaging expensive third-party agencies</w:t>
      </w:r>
    </w:p>
    <w:p>
      <w:pPr>
        <w:pStyle w:val="ListParagraph"/>
        <w:numPr>
          <w:ilvl w:val="0"/>
          <w:numId w:val="2"/>
        </w:numPr>
        <w:spacing w:after="80"/>
      </w:pPr>
      <w:r>
        <w:rPr>
          <w:rFonts w:ascii="Arial" w:cs="Arial" w:eastAsia="Arial" w:hAnsi="Arial"/>
          <w:sz w:val="20"/>
          <w:szCs w:val="20"/>
        </w:rPr>
        <w:t xml:space="preserve">Struggle to find candidates with specific trade types and experience combinations</w:t>
      </w:r>
    </w:p>
    <w:p>
      <w:pPr>
        <w:pStyle w:val="ListParagraph"/>
        <w:numPr>
          <w:ilvl w:val="0"/>
          <w:numId w:val="2"/>
        </w:numPr>
        <w:spacing w:after="80"/>
      </w:pPr>
      <w:r>
        <w:rPr>
          <w:rFonts w:ascii="Arial" w:cs="Arial" w:eastAsia="Arial" w:hAnsi="Arial"/>
          <w:sz w:val="20"/>
          <w:szCs w:val="20"/>
        </w:rPr>
        <w:t xml:space="preserve">Cannot manage multiple visa sponsorships from a single interface</w:t>
      </w:r>
    </w:p>
    <w:p>
      <w:pPr>
        <w:spacing w:after="120"/>
      </w:pPr>
      <w:r>
        <w:t xml:space="preserve"/>
      </w:r>
    </w:p>
    <w:p>
      <w:pPr>
        <w:pStyle w:val="Heading3"/>
        <w:spacing w:after="100" w:before="200"/>
      </w:pPr>
      <w:r>
        <w:rPr>
          <w:rFonts w:ascii="Arial" w:cs="Arial" w:eastAsia="Arial" w:hAnsi="Arial"/>
          <w:b/>
          <w:bCs/>
          <w:color w:val="2E75B6"/>
          <w:sz w:val="22"/>
          <w:szCs w:val="22"/>
        </w:rPr>
        <w:t xml:space="preserve">2.2.3  Migration Agents</w:t>
      </w:r>
    </w:p>
    <w:p>
      <w:pPr>
        <w:pStyle w:val="ListParagraph"/>
        <w:numPr>
          <w:ilvl w:val="0"/>
          <w:numId w:val="2"/>
        </w:numPr>
        <w:spacing w:after="80"/>
      </w:pPr>
      <w:r>
        <w:rPr>
          <w:rFonts w:ascii="Arial" w:cs="Arial" w:eastAsia="Arial" w:hAnsi="Arial"/>
          <w:sz w:val="20"/>
          <w:szCs w:val="20"/>
        </w:rPr>
        <w:t xml:space="preserve">Must manually collect, organise, and forward documents from candidates</w:t>
      </w:r>
    </w:p>
    <w:p>
      <w:pPr>
        <w:pStyle w:val="ListParagraph"/>
        <w:numPr>
          <w:ilvl w:val="0"/>
          <w:numId w:val="2"/>
        </w:numPr>
        <w:spacing w:after="80"/>
      </w:pPr>
      <w:r>
        <w:rPr>
          <w:rFonts w:ascii="Arial" w:cs="Arial" w:eastAsia="Arial" w:hAnsi="Arial"/>
          <w:sz w:val="20"/>
          <w:szCs w:val="20"/>
        </w:rPr>
        <w:t xml:space="preserve">No centralised case management — work spread across email, spreadsheets, and paper</w:t>
      </w:r>
    </w:p>
    <w:p>
      <w:pPr>
        <w:pStyle w:val="ListParagraph"/>
        <w:numPr>
          <w:ilvl w:val="0"/>
          <w:numId w:val="2"/>
        </w:numPr>
        <w:spacing w:after="80"/>
      </w:pPr>
      <w:r>
        <w:rPr>
          <w:rFonts w:ascii="Arial" w:cs="Arial" w:eastAsia="Arial" w:hAnsi="Arial"/>
          <w:sz w:val="20"/>
          <w:szCs w:val="20"/>
        </w:rPr>
        <w:t xml:space="preserve">Cannot collaborate with employers and candidates simultaneously on one platform</w:t>
      </w:r>
    </w:p>
    <w:p>
      <w:pPr>
        <w:pStyle w:val="ListParagraph"/>
        <w:numPr>
          <w:ilvl w:val="0"/>
          <w:numId w:val="2"/>
        </w:numPr>
        <w:spacing w:after="80"/>
      </w:pPr>
      <w:r>
        <w:rPr>
          <w:rFonts w:ascii="Arial" w:cs="Arial" w:eastAsia="Arial" w:hAnsi="Arial"/>
          <w:sz w:val="20"/>
          <w:szCs w:val="20"/>
        </w:rPr>
        <w:t xml:space="preserve">No automatic audit trail — risk of compliance failures and disputes</w:t>
      </w:r>
    </w:p>
    <w:p>
      <w:pPr>
        <w:spacing w:after="120"/>
      </w:pPr>
      <w:r>
        <w:t xml:space="preserve"/>
      </w:r>
    </w:p>
    <w:p>
      <w:pPr>
        <w:pStyle w:val="Heading3"/>
        <w:spacing w:after="100" w:before="200"/>
      </w:pPr>
      <w:r>
        <w:rPr>
          <w:rFonts w:ascii="Arial" w:cs="Arial" w:eastAsia="Arial" w:hAnsi="Arial"/>
          <w:b/>
          <w:bCs/>
          <w:color w:val="2E75B6"/>
          <w:sz w:val="22"/>
          <w:szCs w:val="22"/>
        </w:rPr>
        <w:t xml:space="preserve">2.2.4  Training Providers (RTOs)</w:t>
      </w:r>
    </w:p>
    <w:p>
      <w:pPr>
        <w:pStyle w:val="ListParagraph"/>
        <w:numPr>
          <w:ilvl w:val="0"/>
          <w:numId w:val="2"/>
        </w:numPr>
        <w:spacing w:after="80"/>
      </w:pPr>
      <w:r>
        <w:rPr>
          <w:rFonts w:ascii="Arial" w:cs="Arial" w:eastAsia="Arial" w:hAnsi="Arial"/>
          <w:sz w:val="20"/>
          <w:szCs w:val="20"/>
        </w:rPr>
        <w:t xml:space="preserve">Cannot reach overseas candidates who need Australian qualification bridging courses</w:t>
      </w:r>
    </w:p>
    <w:p>
      <w:pPr>
        <w:pStyle w:val="ListParagraph"/>
        <w:numPr>
          <w:ilvl w:val="0"/>
          <w:numId w:val="2"/>
        </w:numPr>
        <w:spacing w:after="80"/>
      </w:pPr>
      <w:r>
        <w:rPr>
          <w:rFonts w:ascii="Arial" w:cs="Arial" w:eastAsia="Arial" w:hAnsi="Arial"/>
          <w:sz w:val="20"/>
          <w:szCs w:val="20"/>
        </w:rPr>
        <w:t xml:space="preserve">No digital channel to recommend courses to candidates with identified skills gaps</w:t>
      </w:r>
    </w:p>
    <w:p>
      <w:pPr>
        <w:pStyle w:val="ListParagraph"/>
        <w:numPr>
          <w:ilvl w:val="0"/>
          <w:numId w:val="2"/>
        </w:numPr>
        <w:spacing w:after="80"/>
      </w:pPr>
      <w:r>
        <w:rPr>
          <w:rFonts w:ascii="Arial" w:cs="Arial" w:eastAsia="Arial" w:hAnsi="Arial"/>
          <w:sz w:val="20"/>
          <w:szCs w:val="20"/>
        </w:rPr>
        <w:t xml:space="preserve">Cannot track which candidates have completed their recommended courses</w:t>
      </w:r>
    </w:p>
    <w:p>
      <w:pPr>
        <w:spacing w:after="120"/>
      </w:pPr>
      <w:r>
        <w:t xml:space="preserve"/>
      </w:r>
    </w:p>
    <w:p>
      <w:pPr>
        <w:pStyle w:val="Heading3"/>
        <w:spacing w:after="100" w:before="200"/>
      </w:pPr>
      <w:r>
        <w:rPr>
          <w:rFonts w:ascii="Arial" w:cs="Arial" w:eastAsia="Arial" w:hAnsi="Arial"/>
          <w:b/>
          <w:bCs/>
          <w:color w:val="2E75B6"/>
          <w:sz w:val="22"/>
          <w:szCs w:val="22"/>
        </w:rPr>
        <w:t xml:space="preserve">2.2.5  System Administrators</w:t>
      </w:r>
    </w:p>
    <w:p>
      <w:pPr>
        <w:pStyle w:val="ListParagraph"/>
        <w:numPr>
          <w:ilvl w:val="0"/>
          <w:numId w:val="2"/>
        </w:numPr>
        <w:spacing w:after="80"/>
      </w:pPr>
      <w:r>
        <w:rPr>
          <w:rFonts w:ascii="Arial" w:cs="Arial" w:eastAsia="Arial" w:hAnsi="Arial"/>
          <w:sz w:val="20"/>
          <w:szCs w:val="20"/>
        </w:rPr>
        <w:t xml:space="preserve">No unified admin panel to oversee all users, documents, and applications</w:t>
      </w:r>
    </w:p>
    <w:p>
      <w:pPr>
        <w:pStyle w:val="ListParagraph"/>
        <w:numPr>
          <w:ilvl w:val="0"/>
          <w:numId w:val="2"/>
        </w:numPr>
        <w:spacing w:after="80"/>
      </w:pPr>
      <w:r>
        <w:rPr>
          <w:rFonts w:ascii="Arial" w:cs="Arial" w:eastAsia="Arial" w:hAnsi="Arial"/>
          <w:sz w:val="20"/>
          <w:szCs w:val="20"/>
        </w:rPr>
        <w:t xml:space="preserve">No automated fraud detection or credential scoring tooling</w:t>
      </w:r>
    </w:p>
    <w:p>
      <w:pPr>
        <w:pStyle w:val="ListParagraph"/>
        <w:numPr>
          <w:ilvl w:val="0"/>
          <w:numId w:val="2"/>
        </w:numPr>
        <w:spacing w:after="80"/>
      </w:pPr>
      <w:r>
        <w:rPr>
          <w:rFonts w:ascii="Arial" w:cs="Arial" w:eastAsia="Arial" w:hAnsi="Arial"/>
          <w:sz w:val="20"/>
          <w:szCs w:val="20"/>
        </w:rPr>
        <w:t xml:space="preserve">Cannot audit the full end-to-end workflow or generate compliance reports</w:t>
      </w:r>
    </w:p>
    <w:p>
      <w:pPr>
        <w:spacing w:after="200"/>
      </w:pPr>
      <w:r>
        <w:t xml:space="preserve"/>
      </w:r>
    </w:p>
    <w:p>
      <w:pPr>
        <w:pStyle w:val="Heading2"/>
        <w:spacing w:after="120" w:before="280"/>
      </w:pPr>
      <w:r>
        <w:rPr>
          <w:rFonts w:ascii="Arial" w:cs="Arial" w:eastAsia="Arial" w:hAnsi="Arial"/>
          <w:b/>
          <w:bCs/>
          <w:color w:val="2E75B6"/>
          <w:sz w:val="26"/>
          <w:szCs w:val="26"/>
        </w:rPr>
        <w:t xml:space="preserve">2.3  The Core Problem</w:t>
      </w:r>
    </w:p>
    <w:p>
      <w:pPr>
        <w:spacing w:after="120"/>
      </w:pPr>
      <w:r>
        <w:rPr>
          <w:rFonts w:ascii="Arial" w:cs="Arial" w:eastAsia="Arial" w:hAnsi="Arial"/>
          <w:sz w:val="20"/>
          <w:szCs w:val="20"/>
        </w:rPr>
        <w:t xml:space="preserve">There is no single integrated digital platform that simultaneously:</w:t>
      </w:r>
    </w:p>
    <w:p>
      <w:pPr>
        <w:pStyle w:val="ListParagraph"/>
        <w:numPr>
          <w:ilvl w:val="0"/>
          <w:numId w:val="3"/>
        </w:numPr>
        <w:spacing w:after="80"/>
      </w:pPr>
      <w:r>
        <w:rPr>
          <w:rFonts w:ascii="Arial" w:cs="Arial" w:eastAsia="Arial" w:hAnsi="Arial"/>
          <w:sz w:val="20"/>
          <w:szCs w:val="20"/>
        </w:rPr>
        <w:t xml:space="preserve">Allows overseas skilled workers to register, upload credentials, and be discovered by employers</w:t>
      </w:r>
    </w:p>
    <w:p>
      <w:pPr>
        <w:pStyle w:val="ListParagraph"/>
        <w:numPr>
          <w:ilvl w:val="0"/>
          <w:numId w:val="3"/>
        </w:numPr>
        <w:spacing w:after="80"/>
      </w:pPr>
      <w:r>
        <w:rPr>
          <w:rFonts w:ascii="Arial" w:cs="Arial" w:eastAsia="Arial" w:hAnsi="Arial"/>
          <w:sz w:val="20"/>
          <w:szCs w:val="20"/>
        </w:rPr>
        <w:t xml:space="preserve">Enables Australian employers to search, filter, and contact pre-verified candidates</w:t>
      </w:r>
    </w:p>
    <w:p>
      <w:pPr>
        <w:pStyle w:val="ListParagraph"/>
        <w:numPr>
          <w:ilvl w:val="0"/>
          <w:numId w:val="3"/>
        </w:numPr>
        <w:spacing w:after="80"/>
      </w:pPr>
      <w:r>
        <w:rPr>
          <w:rFonts w:ascii="Arial" w:cs="Arial" w:eastAsia="Arial" w:hAnsi="Arial"/>
          <w:sz w:val="20"/>
          <w:szCs w:val="20"/>
        </w:rPr>
        <w:t xml:space="preserve">Manages the full visa sponsorship lifecycle digitally from draft to decision</w:t>
      </w:r>
    </w:p>
    <w:p>
      <w:pPr>
        <w:pStyle w:val="ListParagraph"/>
        <w:numPr>
          <w:ilvl w:val="0"/>
          <w:numId w:val="3"/>
        </w:numPr>
        <w:spacing w:after="80"/>
      </w:pPr>
      <w:r>
        <w:rPr>
          <w:rFonts w:ascii="Arial" w:cs="Arial" w:eastAsia="Arial" w:hAnsi="Arial"/>
          <w:sz w:val="20"/>
          <w:szCs w:val="20"/>
        </w:rPr>
        <w:t xml:space="preserve">Uses AI/ML to match candidates to jobs based on actual document content — not just self-reported data</w:t>
      </w:r>
    </w:p>
    <w:p>
      <w:pPr>
        <w:pStyle w:val="ListParagraph"/>
        <w:numPr>
          <w:ilvl w:val="0"/>
          <w:numId w:val="3"/>
        </w:numPr>
        <w:spacing w:after="80"/>
      </w:pPr>
      <w:r>
        <w:rPr>
          <w:rFonts w:ascii="Arial" w:cs="Arial" w:eastAsia="Arial" w:hAnsi="Arial"/>
          <w:sz w:val="20"/>
          <w:szCs w:val="20"/>
        </w:rPr>
        <w:t xml:space="preserve">Provides role-specific dashboards and workflows for all 6 stakeholder types</w:t>
      </w:r>
    </w:p>
    <w:p>
      <w:pPr>
        <w:pStyle w:val="ListParagraph"/>
        <w:numPr>
          <w:ilvl w:val="0"/>
          <w:numId w:val="3"/>
        </w:numPr>
        <w:spacing w:after="80"/>
      </w:pPr>
      <w:r>
        <w:rPr>
          <w:rFonts w:ascii="Arial" w:cs="Arial" w:eastAsia="Arial" w:hAnsi="Arial"/>
          <w:sz w:val="20"/>
          <w:szCs w:val="20"/>
        </w:rPr>
        <w:t xml:space="preserve">Enforces compliance — email verification, credential checks, RBAC — at every step</w:t>
      </w:r>
    </w:p>
    <w:p>
      <w:pPr>
        <w:spacing w:after="200"/>
      </w:pPr>
      <w:r>
        <w:t xml:space="preserve"/>
      </w:r>
    </w:p>
    <w:p>
      <w:pPr>
        <w:pStyle w:val="Heading2"/>
        <w:spacing w:after="120" w:before="280"/>
      </w:pPr>
      <w:r>
        <w:rPr>
          <w:rFonts w:ascii="Arial" w:cs="Arial" w:eastAsia="Arial" w:hAnsi="Arial"/>
          <w:b/>
          <w:bCs/>
          <w:color w:val="2E75B6"/>
          <w:sz w:val="26"/>
          <w:szCs w:val="26"/>
        </w:rPr>
        <w:t xml:space="preserve">2.4  Proposed Solution</w:t>
      </w:r>
    </w:p>
    <w:p>
      <w:pPr>
        <w:spacing w:after="120"/>
      </w:pPr>
      <w:r>
        <w:rPr>
          <w:rFonts w:ascii="Arial" w:cs="Arial" w:eastAsia="Arial" w:hAnsi="Arial"/>
          <w:sz w:val="20"/>
          <w:szCs w:val="20"/>
        </w:rPr>
        <w:t xml:space="preserve">The Tradie Migration App addresses every pain point above by delivering:</w:t>
      </w:r>
    </w:p>
    <w:p>
      <w:pPr>
        <w:pStyle w:val="ListParagraph"/>
        <w:numPr>
          <w:ilvl w:val="0"/>
          <w:numId w:val="2"/>
        </w:numPr>
        <w:spacing w:after="80"/>
      </w:pPr>
      <w:r>
        <w:rPr>
          <w:rFonts w:ascii="Arial" w:cs="Arial" w:eastAsia="Arial" w:hAnsi="Arial"/>
          <w:sz w:val="20"/>
          <w:szCs w:val="20"/>
        </w:rPr>
        <w:t xml:space="preserve">A secure, role-based web platform purpose-built for 6 user types with distinct dashboards</w:t>
      </w:r>
    </w:p>
    <w:p>
      <w:pPr>
        <w:pStyle w:val="ListParagraph"/>
        <w:numPr>
          <w:ilvl w:val="0"/>
          <w:numId w:val="2"/>
        </w:numPr>
        <w:spacing w:after="80"/>
      </w:pPr>
      <w:r>
        <w:rPr>
          <w:rFonts w:ascii="Arial" w:cs="Arial" w:eastAsia="Arial" w:hAnsi="Arial"/>
          <w:sz w:val="20"/>
          <w:szCs w:val="20"/>
        </w:rPr>
        <w:t xml:space="preserve">AI-powered RAG (Retrieval-Augmented Generation) document search across all ingested candidate credentials</w:t>
      </w:r>
    </w:p>
    <w:p>
      <w:pPr>
        <w:pStyle w:val="ListParagraph"/>
        <w:numPr>
          <w:ilvl w:val="0"/>
          <w:numId w:val="2"/>
        </w:numPr>
        <w:spacing w:after="80"/>
      </w:pPr>
      <w:r>
        <w:rPr>
          <w:rFonts w:ascii="Arial" w:cs="Arial" w:eastAsia="Arial" w:hAnsi="Arial"/>
          <w:sz w:val="20"/>
          <w:szCs w:val="20"/>
        </w:rPr>
        <w:t xml:space="preserve">Automated electrical trade competency scoring algorithm (0-100 scale)</w:t>
      </w:r>
    </w:p>
    <w:p>
      <w:pPr>
        <w:pStyle w:val="ListParagraph"/>
        <w:numPr>
          <w:ilvl w:val="0"/>
          <w:numId w:val="2"/>
        </w:numPr>
        <w:spacing w:after="80"/>
      </w:pPr>
      <w:r>
        <w:rPr>
          <w:rFonts w:ascii="Arial" w:cs="Arial" w:eastAsia="Arial" w:hAnsi="Arial"/>
          <w:sz w:val="20"/>
          <w:szCs w:val="20"/>
        </w:rPr>
        <w:t xml:space="preserve">Digital EOI (Expression of Interest) workflow replacing email-based processes</w:t>
      </w:r>
    </w:p>
    <w:p>
      <w:pPr>
        <w:pStyle w:val="ListParagraph"/>
        <w:numPr>
          <w:ilvl w:val="0"/>
          <w:numId w:val="2"/>
        </w:numPr>
        <w:spacing w:after="80"/>
      </w:pPr>
      <w:r>
        <w:rPr>
          <w:rFonts w:ascii="Arial" w:cs="Arial" w:eastAsia="Arial" w:hAnsi="Arial"/>
          <w:sz w:val="20"/>
          <w:szCs w:val="20"/>
        </w:rPr>
        <w:t xml:space="preserve">Real-time visa application lifecycle tracking with status notifications</w:t>
      </w:r>
    </w:p>
    <w:p>
      <w:pPr>
        <w:pStyle w:val="ListParagraph"/>
        <w:numPr>
          <w:ilvl w:val="0"/>
          <w:numId w:val="2"/>
        </w:numPr>
        <w:spacing w:after="80"/>
      </w:pPr>
      <w:r>
        <w:rPr>
          <w:rFonts w:ascii="Arial" w:cs="Arial" w:eastAsia="Arial" w:hAnsi="Arial"/>
          <w:sz w:val="20"/>
          <w:szCs w:val="20"/>
        </w:rPr>
        <w:t xml:space="preserve">Integrated training provider recommendation engine for skills gap closure</w:t>
      </w:r>
    </w:p>
    <w:p>
      <w:pPr>
        <w:pStyle w:val="ListParagraph"/>
        <w:numPr>
          <w:ilvl w:val="0"/>
          <w:numId w:val="2"/>
        </w:numPr>
        <w:spacing w:after="80"/>
      </w:pPr>
      <w:r>
        <w:rPr>
          <w:rFonts w:ascii="Arial" w:cs="Arial" w:eastAsia="Arial" w:hAnsi="Arial"/>
          <w:sz w:val="20"/>
          <w:szCs w:val="20"/>
        </w:rPr>
        <w:t xml:space="preserve">Full audit trail, admin oversight panel, and employer verification workflow</w:t>
      </w:r>
    </w:p>
    <w:p>
      <w:pPr>
        <w:pStyle w:val="ListParagraph"/>
        <w:numPr>
          <w:ilvl w:val="0"/>
          <w:numId w:val="2"/>
        </w:numPr>
        <w:spacing w:after="80"/>
      </w:pPr>
      <w:r>
        <w:rPr>
          <w:rFonts w:ascii="Arial" w:cs="Arial" w:eastAsia="Arial" w:hAnsi="Arial"/>
          <w:sz w:val="20"/>
          <w:szCs w:val="20"/>
        </w:rPr>
        <w:t xml:space="preserve">Google and LinkedIn OAuth2 social login for frictionless onboarding</w:t>
      </w:r>
    </w:p>
    <w:p>
      <w:pPr>
        <w:spacing w:after="200"/>
      </w:pPr>
      <w:r>
        <w:t xml:space="preserve"/>
      </w:r>
    </w:p>
    <w:p>
      <w:r>
        <w:br w:type="page"/>
      </w:r>
    </w:p>
    <w:p>
      <w:pPr>
        <w:pStyle w:val="Heading1"/>
        <w:spacing w:after="160" w:before="360"/>
      </w:pPr>
      <w:r>
        <w:rPr>
          <w:rFonts w:ascii="Arial" w:cs="Arial" w:eastAsia="Arial" w:hAnsi="Arial"/>
          <w:b/>
          <w:bCs/>
          <w:color w:val="1F3864"/>
          <w:sz w:val="32"/>
          <w:szCs w:val="32"/>
        </w:rPr>
        <w:t xml:space="preserve">3. Database Schema Design</w:t>
      </w:r>
    </w:p>
    <w:p>
      <w:pPr>
        <w:pStyle w:val="Heading2"/>
        <w:spacing w:after="120" w:before="280"/>
      </w:pPr>
      <w:r>
        <w:rPr>
          <w:rFonts w:ascii="Arial" w:cs="Arial" w:eastAsia="Arial" w:hAnsi="Arial"/>
          <w:b/>
          <w:bCs/>
          <w:color w:val="2E75B6"/>
          <w:sz w:val="26"/>
          <w:szCs w:val="26"/>
        </w:rPr>
        <w:t xml:space="preserve">3.1  Design Principles</w:t>
      </w:r>
    </w:p>
    <w:p>
      <w:pPr>
        <w:pStyle w:val="ListParagraph"/>
        <w:numPr>
          <w:ilvl w:val="0"/>
          <w:numId w:val="2"/>
        </w:numPr>
        <w:spacing w:after="80"/>
      </w:pPr>
      <w:r>
        <w:rPr>
          <w:rFonts w:ascii="Arial" w:cs="Arial" w:eastAsia="Arial" w:hAnsi="Arial"/>
          <w:sz w:val="20"/>
          <w:szCs w:val="20"/>
        </w:rPr>
        <w:t xml:space="preserve">PostgreSQL 15 with UUID primary keys for all entities (gen_random_uuid())</w:t>
      </w:r>
    </w:p>
    <w:p>
      <w:pPr>
        <w:pStyle w:val="ListParagraph"/>
        <w:numPr>
          <w:ilvl w:val="0"/>
          <w:numId w:val="2"/>
        </w:numPr>
        <w:spacing w:after="80"/>
      </w:pPr>
      <w:r>
        <w:rPr>
          <w:rFonts w:ascii="Arial" w:cs="Arial" w:eastAsia="Arial" w:hAnsi="Arial"/>
          <w:sz w:val="20"/>
          <w:szCs w:val="20"/>
        </w:rPr>
        <w:t xml:space="preserve">pgvector extension for 1536-dimension AI embedding storage (RAG pipeline)</w:t>
      </w:r>
    </w:p>
    <w:p>
      <w:pPr>
        <w:pStyle w:val="ListParagraph"/>
        <w:numPr>
          <w:ilvl w:val="0"/>
          <w:numId w:val="2"/>
        </w:numPr>
        <w:spacing w:after="80"/>
      </w:pPr>
      <w:r>
        <w:rPr>
          <w:rFonts w:ascii="Arial" w:cs="Arial" w:eastAsia="Arial" w:hAnsi="Arial"/>
          <w:sz w:val="20"/>
          <w:szCs w:val="20"/>
        </w:rPr>
        <w:t xml:space="preserve">Soft deletes via revoked_at / status fields where audit trail is required</w:t>
      </w:r>
    </w:p>
    <w:p>
      <w:pPr>
        <w:pStyle w:val="ListParagraph"/>
        <w:numPr>
          <w:ilvl w:val="0"/>
          <w:numId w:val="2"/>
        </w:numPr>
        <w:spacing w:after="80"/>
      </w:pPr>
      <w:r>
        <w:rPr>
          <w:rFonts w:ascii="Arial" w:cs="Arial" w:eastAsia="Arial" w:hAnsi="Arial"/>
          <w:sz w:val="20"/>
          <w:szCs w:val="20"/>
        </w:rPr>
        <w:t xml:space="preserve">Foreign key constraints with appropriate ON DELETE CASCADE rules</w:t>
      </w:r>
    </w:p>
    <w:p>
      <w:pPr>
        <w:pStyle w:val="ListParagraph"/>
        <w:numPr>
          <w:ilvl w:val="0"/>
          <w:numId w:val="2"/>
        </w:numPr>
        <w:spacing w:after="80"/>
      </w:pPr>
      <w:r>
        <w:rPr>
          <w:rFonts w:ascii="Arial" w:cs="Arial" w:eastAsia="Arial" w:hAnsi="Arial"/>
          <w:sz w:val="20"/>
          <w:szCs w:val="20"/>
        </w:rPr>
        <w:t xml:space="preserve">ENUM types for all status fields to prevent invalid state transitions</w:t>
      </w:r>
    </w:p>
    <w:p>
      <w:pPr>
        <w:pStyle w:val="ListParagraph"/>
        <w:numPr>
          <w:ilvl w:val="0"/>
          <w:numId w:val="2"/>
        </w:numPr>
        <w:spacing w:after="80"/>
      </w:pPr>
      <w:r>
        <w:rPr>
          <w:rFonts w:ascii="Arial" w:cs="Arial" w:eastAsia="Arial" w:hAnsi="Arial"/>
          <w:sz w:val="20"/>
          <w:szCs w:val="20"/>
        </w:rPr>
        <w:t xml:space="preserve">Timestamps (created_at, updated_at) on every table</w:t>
      </w:r>
    </w:p>
    <w:p>
      <w:pPr>
        <w:pStyle w:val="ListParagraph"/>
        <w:numPr>
          <w:ilvl w:val="0"/>
          <w:numId w:val="2"/>
        </w:numPr>
        <w:spacing w:after="80"/>
      </w:pPr>
      <w:r>
        <w:rPr>
          <w:rFonts w:ascii="Arial" w:cs="Arial" w:eastAsia="Arial" w:hAnsi="Arial"/>
          <w:sz w:val="20"/>
          <w:szCs w:val="20"/>
        </w:rPr>
        <w:t xml:space="preserve">bcrypt password hashing — plaintext passwords never stored</w:t>
      </w:r>
    </w:p>
    <w:p>
      <w:pPr>
        <w:pStyle w:val="ListParagraph"/>
        <w:numPr>
          <w:ilvl w:val="0"/>
          <w:numId w:val="2"/>
        </w:numPr>
        <w:spacing w:after="80"/>
      </w:pPr>
      <w:r>
        <w:rPr>
          <w:rFonts w:ascii="Arial" w:cs="Arial" w:eastAsia="Arial" w:hAnsi="Arial"/>
          <w:sz w:val="20"/>
          <w:szCs w:val="20"/>
        </w:rPr>
        <w:t xml:space="preserve">JSONB columns for flexible arrays (certifications, safety_documents, breakdown)</w:t>
      </w:r>
    </w:p>
    <w:p>
      <w:pPr>
        <w:spacing w:after="200"/>
      </w:pPr>
      <w:r>
        <w:t xml:space="preserve"/>
      </w:r>
    </w:p>
    <w:p>
      <w:pPr>
        <w:pStyle w:val="Heading2"/>
        <w:spacing w:after="120" w:before="280"/>
      </w:pPr>
      <w:r>
        <w:rPr>
          <w:rFonts w:ascii="Arial" w:cs="Arial" w:eastAsia="Arial" w:hAnsi="Arial"/>
          <w:b/>
          <w:bCs/>
          <w:color w:val="2E75B6"/>
          <w:sz w:val="26"/>
          <w:szCs w:val="26"/>
        </w:rPr>
        <w:t xml:space="preserve">3.2  Entity Relationship Overview</w:t>
      </w:r>
    </w:p>
    <w:p>
      <w:pPr>
        <w:spacing w:after="120"/>
      </w:pPr>
      <w:r>
        <w:rPr>
          <w:rFonts w:ascii="Arial" w:cs="Arial" w:eastAsia="Arial" w:hAnsi="Arial"/>
          <w:sz w:val="20"/>
          <w:szCs w:val="20"/>
        </w:rPr>
        <w:t xml:space="preserve">The schema comprises 14 core tables organised into 6 functional domains: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60"/>
        <w:gridCol w:w="4200"/>
      </w:tblGrid>
      <w:tr>
        <w:trPr>
          <w:tblHeader/>
        </w:trPr>
        <w:tc>
          <w:tcPr>
            <w:tcW w:type="dxa" w:w="1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Domain</w:t>
            </w:r>
          </w:p>
        </w:tc>
        <w:tc>
          <w:tcPr>
            <w:tcW w:type="dxa" w:w="3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Tables</w:t>
            </w:r>
          </w:p>
        </w:tc>
        <w:tc>
          <w:tcPr>
            <w:tcW w:type="dxa" w:w="4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1 — Identity &amp; Access</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users</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Authentication, roles, OTP, OAuth</w:t>
            </w:r>
          </w:p>
        </w:tc>
      </w:tr>
      <w:tr>
        <w:tc>
          <w:tcPr>
            <w:tcW w:type="dxa" w:w="16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2 — Candidate Data</w:t>
            </w:r>
          </w:p>
        </w:tc>
        <w:tc>
          <w:tcPr>
            <w:tcW w:type="dxa" w:w="35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candidate_profiles, applicant_documents</w:t>
            </w:r>
          </w:p>
        </w:tc>
        <w:tc>
          <w:tcPr>
            <w:tcW w:type="dxa" w:w="4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Profiles, credentials, documents</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3 — Employer Data</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companies</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Company profiles, ABN, verification</w:t>
            </w:r>
          </w:p>
        </w:tc>
      </w:tr>
      <w:tr>
        <w:tc>
          <w:tcPr>
            <w:tcW w:type="dxa" w:w="16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4 — Interest &amp; Consent</w:t>
            </w:r>
          </w:p>
        </w:tc>
        <w:tc>
          <w:tcPr>
            <w:tcW w:type="dxa" w:w="35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expressions_of_interest, employer_consents, visa_shares</w:t>
            </w:r>
          </w:p>
        </w:tc>
        <w:tc>
          <w:tcPr>
            <w:tcW w:type="dxa" w:w="4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EOI workflow, data consent</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5 — Visa Lifecycle</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visa_applications</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Full sponsorship lifecycle</w:t>
            </w:r>
          </w:p>
        </w:tc>
      </w:tr>
      <w:tr>
        <w:tc>
          <w:tcPr>
            <w:tcW w:type="dxa" w:w="16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6 — Training &amp; AI</w:t>
            </w:r>
          </w:p>
        </w:tc>
        <w:tc>
          <w:tcPr>
            <w:tcW w:type="dxa" w:w="35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training_providers, training_courses, course_recommendations, electrical_scores, text_chunks</w:t>
            </w:r>
          </w:p>
        </w:tc>
        <w:tc>
          <w:tcPr>
            <w:tcW w:type="dxa" w:w="4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RTOs, courses, RAG vector store</w:t>
            </w:r>
          </w:p>
        </w:tc>
      </w:tr>
    </w:tbl>
    <w:p>
      <w:pPr>
        <w:spacing w:after="200"/>
      </w:pPr>
      <w:r>
        <w:t xml:space="preserve"/>
      </w:r>
    </w:p>
    <w:p>
      <w:pPr>
        <w:pStyle w:val="Heading2"/>
        <w:spacing w:after="120" w:before="280"/>
      </w:pPr>
      <w:r>
        <w:rPr>
          <w:rFonts w:ascii="Arial" w:cs="Arial" w:eastAsia="Arial" w:hAnsi="Arial"/>
          <w:b/>
          <w:bCs/>
          <w:color w:val="2E75B6"/>
          <w:sz w:val="26"/>
          <w:szCs w:val="26"/>
        </w:rPr>
        <w:t xml:space="preserve">3.3  Table-by-Table Schema</w:t>
      </w:r>
    </w:p>
    <w:p>
      <w:pPr>
        <w:spacing w:after="80"/>
      </w:pPr>
      <w:r>
        <w:t xml:space="preserve"/>
      </w:r>
    </w:p>
    <w:p>
      <w:pPr>
        <w:pStyle w:val="Heading3"/>
        <w:spacing w:after="100" w:before="200"/>
      </w:pPr>
      <w:r>
        <w:rPr>
          <w:rFonts w:ascii="Arial" w:cs="Arial" w:eastAsia="Arial" w:hAnsi="Arial"/>
          <w:b/>
          <w:bCs/>
          <w:color w:val="2E75B6"/>
          <w:sz w:val="22"/>
          <w:szCs w:val="22"/>
        </w:rPr>
        <w:t xml:space="preserve">3.3.1  users</w:t>
      </w:r>
    </w:p>
    <w:p>
      <w:pPr>
        <w:spacing w:after="80"/>
      </w:pPr>
      <w:r>
        <w:rPr>
          <w:rFonts w:ascii="Arial" w:cs="Arial" w:eastAsia="Arial" w:hAnsi="Arial"/>
          <w:b/>
          <w:bCs/>
          <w:color w:val="2E75B6"/>
          <w:sz w:val="20"/>
          <w:szCs w:val="20"/>
        </w:rPr>
        <w:t xml:space="preserve">Purpose: Central authentication and identity table for all 6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100"/>
        <w:gridCol w:w="3960"/>
      </w:tblGrid>
      <w:tr>
        <w:trPr>
          <w:tblHeader/>
        </w:trPr>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1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Constraints</w:t>
            </w:r>
          </w:p>
        </w:tc>
        <w:tc>
          <w:tcPr>
            <w:tcW w:type="dxa" w:w="3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id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PK, default gen_random_uuid()</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Unique user identifier</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cognito_sub</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VARCHAR(255)</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UNIQUE, NOT NULL</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AWS Cognito / OAuth provider subject ID</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role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ENUM</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NOT NULL</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admin | candidate | employer | company_admin | migration_agent | training_provider</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email</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VARCHAR(255)</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UNIQUE, NOT NULL</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Login email address</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password_hash</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TEXT</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bcrypt hash; NULL for OAuth-only users</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status</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ENUM</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default 'pending'</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pending | active | inactive | suspended</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email_verified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BOOLEAN</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default false</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True after OTP verification completes</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otp_code</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VARCHAR(10)</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Current one-time password code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otp_expires_at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TIMESTAMP</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OTP expiry datetime</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reset_token</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TEXT</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Password reset JWT token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reset_token_expires_at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TIMESTAMP</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Reset token expiry datetime</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created_at</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TIMESTAMP</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default now()</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Account registration timestamp</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updated_at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TIMESTAMP</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auto-updated</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Last modification timestamp</w:t>
            </w:r>
          </w:p>
        </w:tc>
      </w:tr>
    </w:tbl>
    <w:p>
      <w:pPr>
        <w:spacing w:after="200"/>
      </w:pPr>
      <w:r>
        <w:t xml:space="preserve"/>
      </w:r>
    </w:p>
    <w:p>
      <w:pPr>
        <w:pStyle w:val="Heading3"/>
        <w:spacing w:after="100" w:before="200"/>
      </w:pPr>
      <w:r>
        <w:rPr>
          <w:rFonts w:ascii="Arial" w:cs="Arial" w:eastAsia="Arial" w:hAnsi="Arial"/>
          <w:b/>
          <w:bCs/>
          <w:color w:val="2E75B6"/>
          <w:sz w:val="22"/>
          <w:szCs w:val="22"/>
        </w:rPr>
        <w:t xml:space="preserve">3.3.2  candidate_profiles</w:t>
      </w:r>
    </w:p>
    <w:p>
      <w:pPr>
        <w:spacing w:after="80"/>
      </w:pPr>
      <w:r>
        <w:rPr>
          <w:rFonts w:ascii="Arial" w:cs="Arial" w:eastAsia="Arial" w:hAnsi="Arial"/>
          <w:b/>
          <w:bCs/>
          <w:color w:val="2E75B6"/>
          <w:sz w:val="20"/>
          <w:szCs w:val="20"/>
        </w:rPr>
        <w:t xml:space="preserve">Purpose: Extended professional profile for skilled trade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100"/>
        <w:gridCol w:w="3960"/>
      </w:tblGrid>
      <w:tr>
        <w:trPr>
          <w:tblHeader/>
        </w:trPr>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1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Constraints</w:t>
            </w:r>
          </w:p>
        </w:tc>
        <w:tc>
          <w:tcPr>
            <w:tcW w:type="dxa" w:w="3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id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PK</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Profile identifier</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user_id</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FK → users.id, UNIQUE</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One-to-one: one profile per user account</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full_name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VARCHAR(255)</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NOT NULL</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Legal full name</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trade_type</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VARCHAR(100)</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e.g. Licensed Electrician, Plumber</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years_experience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INTEGER</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Total years of trade experience</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nationality</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VARCHAR(100)</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Country of citizenship</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location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VARCHAR(255)</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Current city and country</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bio</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TEXT</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Professional summary / about me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certifications</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JSONB</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default '[]'</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Array of certification names held</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safety_documents</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JSONB</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default '[]'</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Safety compliance document names</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english_proficiency</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VARCHAR(50)</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e.g. B2, IELTS 7.0, C1</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published</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BOOLEAN</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default false</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Visible to employers when true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electrical_score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FLOAT</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AI-calculated competency score (0-100)</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created_at</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TIMESTAMP</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default now()</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updated_at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TIMESTAMP</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auto-updated</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
            </w:r>
          </w:p>
        </w:tc>
      </w:tr>
    </w:tbl>
    <w:p>
      <w:pPr>
        <w:spacing w:after="200"/>
      </w:pPr>
      <w:r>
        <w:t xml:space="preserve"/>
      </w:r>
    </w:p>
    <w:p>
      <w:pPr>
        <w:pStyle w:val="Heading3"/>
        <w:spacing w:after="100" w:before="200"/>
      </w:pPr>
      <w:r>
        <w:rPr>
          <w:rFonts w:ascii="Arial" w:cs="Arial" w:eastAsia="Arial" w:hAnsi="Arial"/>
          <w:b/>
          <w:bCs/>
          <w:color w:val="2E75B6"/>
          <w:sz w:val="22"/>
          <w:szCs w:val="22"/>
        </w:rPr>
        <w:t xml:space="preserve">3.3.3  applicant_documents</w:t>
      </w:r>
    </w:p>
    <w:p>
      <w:pPr>
        <w:spacing w:after="80"/>
      </w:pPr>
      <w:r>
        <w:rPr>
          <w:rFonts w:ascii="Arial" w:cs="Arial" w:eastAsia="Arial" w:hAnsi="Arial"/>
          <w:b/>
          <w:bCs/>
          <w:color w:val="2E75B6"/>
          <w:sz w:val="20"/>
          <w:szCs w:val="20"/>
        </w:rPr>
        <w:t xml:space="preserve">Purpose: Tracks all uploaded credential files for each candidate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100"/>
        <w:gridCol w:w="3960"/>
      </w:tblGrid>
      <w:tr>
        <w:trPr>
          <w:tblHeader/>
        </w:trPr>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1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Constraints</w:t>
            </w:r>
          </w:p>
        </w:tc>
        <w:tc>
          <w:tcPr>
            <w:tcW w:type="dxa" w:w="3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id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PK</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Document identifier</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candidate_id</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FK → candidate_profiles.id</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Owning candidate profile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user_id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FK → users.id</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User who uploaded the file</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document_type</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ENUM</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NOT NULL</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trade_certificate | resume | passport | safety_certificate | english_test | reference_letter</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file_name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VARCHAR(500)</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NOT NULL</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Original uploaded file name</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file_path</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TEXT</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NOT NULL</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Storage path (local / S3 key)</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file_size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INTEGER</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File size in bytes</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mime_type</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VARCHAR(100)</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e.g. application/pdf, application/vnd.openxmlformats</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status</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ENUM</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default 'pending'</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pending | verified | rejected</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uploaded_at</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TIMESTAMP</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default now()</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Upload timestamp</w:t>
            </w:r>
          </w:p>
        </w:tc>
      </w:tr>
    </w:tbl>
    <w:p>
      <w:pPr>
        <w:spacing w:after="200"/>
      </w:pPr>
      <w:r>
        <w:t xml:space="preserve"/>
      </w:r>
    </w:p>
    <w:p>
      <w:pPr>
        <w:pStyle w:val="Heading3"/>
        <w:spacing w:after="100" w:before="200"/>
      </w:pPr>
      <w:r>
        <w:rPr>
          <w:rFonts w:ascii="Arial" w:cs="Arial" w:eastAsia="Arial" w:hAnsi="Arial"/>
          <w:b/>
          <w:bCs/>
          <w:color w:val="2E75B6"/>
          <w:sz w:val="22"/>
          <w:szCs w:val="22"/>
        </w:rPr>
        <w:t xml:space="preserve">3.3.4  companies</w:t>
      </w:r>
    </w:p>
    <w:p>
      <w:pPr>
        <w:spacing w:after="80"/>
      </w:pPr>
      <w:r>
        <w:rPr>
          <w:rFonts w:ascii="Arial" w:cs="Arial" w:eastAsia="Arial" w:hAnsi="Arial"/>
          <w:b/>
          <w:bCs/>
          <w:color w:val="2E75B6"/>
          <w:sz w:val="20"/>
          <w:szCs w:val="20"/>
        </w:rPr>
        <w:t xml:space="preserve">Purpose: Employer company profiles including ABN and admin verification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100"/>
        <w:gridCol w:w="3960"/>
      </w:tblGrid>
      <w:tr>
        <w:trPr>
          <w:tblHeader/>
        </w:trPr>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1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Constraints</w:t>
            </w:r>
          </w:p>
        </w:tc>
        <w:tc>
          <w:tcPr>
            <w:tcW w:type="dxa" w:w="3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id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PK</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Company identifier</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user_id</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FK → users.id, UNIQUE</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Owning employer user account</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company_name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VARCHAR(255)</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UNIQUE, NOT NULL</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Registered Australian company name</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abn</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VARCHAR(20)</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Australian Business Number</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industry</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VARCHAR(100)</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Industry sector</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location</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VARCHAR(255)</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Company address</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description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TEXT</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About the company</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verification_status</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ENUM</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default 'pending'</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pending | approved | rejected</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verified_by</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FK → users.id, NULLABLE</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Admin user who approved the company</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verified_at</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TIMESTAMP</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Approval or rejection timestamp</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created_at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TIMESTAMP</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default now()</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updated_at</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TIMESTAMP</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auto-updated</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
            </w:r>
          </w:p>
        </w:tc>
      </w:tr>
    </w:tbl>
    <w:p>
      <w:pPr>
        <w:spacing w:after="200"/>
      </w:pPr>
      <w:r>
        <w:t xml:space="preserve"/>
      </w:r>
    </w:p>
    <w:p>
      <w:pPr>
        <w:pStyle w:val="Heading3"/>
        <w:spacing w:after="100" w:before="200"/>
      </w:pPr>
      <w:r>
        <w:rPr>
          <w:rFonts w:ascii="Arial" w:cs="Arial" w:eastAsia="Arial" w:hAnsi="Arial"/>
          <w:b/>
          <w:bCs/>
          <w:color w:val="2E75B6"/>
          <w:sz w:val="22"/>
          <w:szCs w:val="22"/>
        </w:rPr>
        <w:t xml:space="preserve">3.3.5  expressions_of_interest</w:t>
      </w:r>
    </w:p>
    <w:p>
      <w:pPr>
        <w:spacing w:after="80"/>
      </w:pPr>
      <w:r>
        <w:rPr>
          <w:rFonts w:ascii="Arial" w:cs="Arial" w:eastAsia="Arial" w:hAnsi="Arial"/>
          <w:b/>
          <w:bCs/>
          <w:color w:val="2E75B6"/>
          <w:sz w:val="20"/>
          <w:szCs w:val="20"/>
        </w:rPr>
        <w:t xml:space="preserve">Purpose: Employer digitally signals interest in a specific candidate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100"/>
        <w:gridCol w:w="3960"/>
      </w:tblGrid>
      <w:tr>
        <w:trPr>
          <w:tblHeader/>
        </w:trPr>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1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Constraints</w:t>
            </w:r>
          </w:p>
        </w:tc>
        <w:tc>
          <w:tcPr>
            <w:tcW w:type="dxa" w:w="3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id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PK</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EOI identifier</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employer_id</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FK → users.id</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Employer user submitting the EOI</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company_id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FK → companies.id</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Employer's company record</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candidate_id</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FK → candidate_profiles.id</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Target candidate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message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TEXT</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Personalised message to the candidate</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status</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ENUM</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default 'unread'</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unread | read | accepted | rejected</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created_at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TIMESTAMP</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default now()</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updated_at</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TIMESTAMP</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auto-updated</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
            </w:r>
          </w:p>
        </w:tc>
      </w:tr>
    </w:tbl>
    <w:p>
      <w:pPr>
        <w:spacing w:after="200"/>
      </w:pPr>
      <w:r>
        <w:t xml:space="preserve"/>
      </w:r>
    </w:p>
    <w:p>
      <w:pPr>
        <w:pStyle w:val="Heading3"/>
        <w:spacing w:after="100" w:before="200"/>
      </w:pPr>
      <w:r>
        <w:rPr>
          <w:rFonts w:ascii="Arial" w:cs="Arial" w:eastAsia="Arial" w:hAnsi="Arial"/>
          <w:b/>
          <w:bCs/>
          <w:color w:val="2E75B6"/>
          <w:sz w:val="22"/>
          <w:szCs w:val="22"/>
        </w:rPr>
        <w:t xml:space="preserve">3.3.6  visa_applications</w:t>
      </w:r>
    </w:p>
    <w:p>
      <w:pPr>
        <w:spacing w:after="80"/>
      </w:pPr>
      <w:r>
        <w:rPr>
          <w:rFonts w:ascii="Arial" w:cs="Arial" w:eastAsia="Arial" w:hAnsi="Arial"/>
          <w:b/>
          <w:bCs/>
          <w:color w:val="2E75B6"/>
          <w:sz w:val="20"/>
          <w:szCs w:val="20"/>
        </w:rPr>
        <w:t xml:space="preserve">Purpose: Full visa sponsorship lifecycle from draft to final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100"/>
        <w:gridCol w:w="3960"/>
      </w:tblGrid>
      <w:tr>
        <w:trPr>
          <w:tblHeader/>
        </w:trPr>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1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Constraints</w:t>
            </w:r>
          </w:p>
        </w:tc>
        <w:tc>
          <w:tcPr>
            <w:tcW w:type="dxa" w:w="3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id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PK</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Application identifier</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candidate_id</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FK → candidate_profiles.id</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The applicant candidate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company_id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FK → companies.id</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Sponsoring company</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created_by</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FK → users.id</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company_admin who created the application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assigned_agent_id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FK → users.id, NULLABLE</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Migration agent assigned to this case</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visa_subclass</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VARCHAR(50)</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e.g. 482 (TSS), 186 (ENS), 494</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status</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ENUM</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default 'draft'</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draft | submitted | in_review | approved | rejected | withdrawn</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notes</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TEXT</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Internal case notes</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submitted_at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TIMESTAMP</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When formally submitted to DIBP</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decided_at</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TIMESTAMP</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Approval or rejection date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created_at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TIMESTAMP</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default now()</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updated_at</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TIMESTAMP</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auto-updated</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
            </w:r>
          </w:p>
        </w:tc>
      </w:tr>
    </w:tbl>
    <w:p>
      <w:pPr>
        <w:spacing w:after="200"/>
      </w:pPr>
      <w:r>
        <w:t xml:space="preserve"/>
      </w:r>
    </w:p>
    <w:p>
      <w:pPr>
        <w:pStyle w:val="Heading3"/>
        <w:spacing w:after="100" w:before="200"/>
      </w:pPr>
      <w:r>
        <w:rPr>
          <w:rFonts w:ascii="Arial" w:cs="Arial" w:eastAsia="Arial" w:hAnsi="Arial"/>
          <w:b/>
          <w:bCs/>
          <w:color w:val="2E75B6"/>
          <w:sz w:val="22"/>
          <w:szCs w:val="22"/>
        </w:rPr>
        <w:t xml:space="preserve">3.3.7  employer_consents</w:t>
      </w:r>
    </w:p>
    <w:p>
      <w:pPr>
        <w:spacing w:after="80"/>
      </w:pPr>
      <w:r>
        <w:rPr>
          <w:rFonts w:ascii="Arial" w:cs="Arial" w:eastAsia="Arial" w:hAnsi="Arial"/>
          <w:b/>
          <w:bCs/>
          <w:color w:val="2E75B6"/>
          <w:sz w:val="20"/>
          <w:szCs w:val="20"/>
        </w:rPr>
        <w:t xml:space="preserve">Purpose: Candidate grants specific employers access to their profile and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100"/>
        <w:gridCol w:w="3960"/>
      </w:tblGrid>
      <w:tr>
        <w:trPr>
          <w:tblHeader/>
        </w:trPr>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1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Constraints</w:t>
            </w:r>
          </w:p>
        </w:tc>
        <w:tc>
          <w:tcPr>
            <w:tcW w:type="dxa" w:w="3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id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PK</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Consent record identifier</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candidate_id</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FK → candidate_profiles.id</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Candidate granting consent</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employer_id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FK → users.id</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Employer receiving access</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granted_at</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TIMESTAMP</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default now()</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When consent was granted</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revoked_at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TIMESTAMP</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When consent was revoked (soft delete)</w:t>
            </w:r>
          </w:p>
        </w:tc>
      </w:tr>
    </w:tbl>
    <w:p>
      <w:pPr>
        <w:spacing w:after="200"/>
      </w:pPr>
      <w:r>
        <w:t xml:space="preserve"/>
      </w:r>
    </w:p>
    <w:p>
      <w:pPr>
        <w:pStyle w:val="Heading3"/>
        <w:spacing w:after="100" w:before="200"/>
      </w:pPr>
      <w:r>
        <w:rPr>
          <w:rFonts w:ascii="Arial" w:cs="Arial" w:eastAsia="Arial" w:hAnsi="Arial"/>
          <w:b/>
          <w:bCs/>
          <w:color w:val="2E75B6"/>
          <w:sz w:val="22"/>
          <w:szCs w:val="22"/>
        </w:rPr>
        <w:t xml:space="preserve">3.3.8  visa_shares</w:t>
      </w:r>
    </w:p>
    <w:p>
      <w:pPr>
        <w:spacing w:after="80"/>
      </w:pPr>
      <w:r>
        <w:rPr>
          <w:rFonts w:ascii="Arial" w:cs="Arial" w:eastAsia="Arial" w:hAnsi="Arial"/>
          <w:b/>
          <w:bCs/>
          <w:color w:val="2E75B6"/>
          <w:sz w:val="20"/>
          <w:szCs w:val="20"/>
        </w:rPr>
        <w:t xml:space="preserve">Purpose: Candidate explicitly shares a visa application with an employer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100"/>
        <w:gridCol w:w="3960"/>
      </w:tblGrid>
      <w:tr>
        <w:trPr>
          <w:tblHeader/>
        </w:trPr>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1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Constraints</w:t>
            </w:r>
          </w:p>
        </w:tc>
        <w:tc>
          <w:tcPr>
            <w:tcW w:type="dxa" w:w="3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id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PK</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Share record identifier</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visa_application_id</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FK → visa_applications.id</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The shared application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candidate_id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FK → candidate_profiles.id</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Candidate sharing the application</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employer_id</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FK → users.id</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Recipient employer</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shared_at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TIMESTAMP</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default now()</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When sharing occurred</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revoked_at</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TIMESTAMP</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When share was revoked</w:t>
            </w:r>
          </w:p>
        </w:tc>
      </w:tr>
    </w:tbl>
    <w:p>
      <w:pPr>
        <w:spacing w:after="200"/>
      </w:pPr>
      <w:r>
        <w:t xml:space="preserve"/>
      </w:r>
    </w:p>
    <w:p>
      <w:pPr>
        <w:pStyle w:val="Heading3"/>
        <w:spacing w:after="100" w:before="200"/>
      </w:pPr>
      <w:r>
        <w:rPr>
          <w:rFonts w:ascii="Arial" w:cs="Arial" w:eastAsia="Arial" w:hAnsi="Arial"/>
          <w:b/>
          <w:bCs/>
          <w:color w:val="2E75B6"/>
          <w:sz w:val="22"/>
          <w:szCs w:val="22"/>
        </w:rPr>
        <w:t xml:space="preserve">3.3.9  electrical_scores</w:t>
      </w:r>
    </w:p>
    <w:p>
      <w:pPr>
        <w:spacing w:after="80"/>
      </w:pPr>
      <w:r>
        <w:rPr>
          <w:rFonts w:ascii="Arial" w:cs="Arial" w:eastAsia="Arial" w:hAnsi="Arial"/>
          <w:b/>
          <w:bCs/>
          <w:color w:val="2E75B6"/>
          <w:sz w:val="20"/>
          <w:szCs w:val="20"/>
        </w:rPr>
        <w:t xml:space="preserve">Purpose: AI-calculated trade competency scores for electrician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100"/>
        <w:gridCol w:w="3960"/>
      </w:tblGrid>
      <w:tr>
        <w:trPr>
          <w:tblHeader/>
        </w:trPr>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1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Constraints</w:t>
            </w:r>
          </w:p>
        </w:tc>
        <w:tc>
          <w:tcPr>
            <w:tcW w:type="dxa" w:w="3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id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PK</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Score record identifier</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candidate_id</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FK → candidate_profiles.id, UNIQUE</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One score per candidate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total_score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FLOAT</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NOT NULL</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Aggregate score 0-100</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trade_type_score</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FLOAT</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Trade classification sub-score (max 25)</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experience_score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FLOAT</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Years of experience sub-score (max 25)</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certification_score</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FLOAT</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Certifications sub-score (max 25)</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safety_score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FLOAT</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Safety compliance sub-score (max 15)</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english_score</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FLOAT</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English proficiency sub-score (max 10)</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breakdown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JSONB</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Full scoring breakdown with justification</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scored_at</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TIMESTAMP</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default now()</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When the score was calculated</w:t>
            </w:r>
          </w:p>
        </w:tc>
      </w:tr>
    </w:tbl>
    <w:p>
      <w:pPr>
        <w:spacing w:after="200"/>
      </w:pPr>
      <w:r>
        <w:t xml:space="preserve"/>
      </w:r>
    </w:p>
    <w:p>
      <w:pPr>
        <w:pStyle w:val="Heading3"/>
        <w:spacing w:after="100" w:before="200"/>
      </w:pPr>
      <w:r>
        <w:rPr>
          <w:rFonts w:ascii="Arial" w:cs="Arial" w:eastAsia="Arial" w:hAnsi="Arial"/>
          <w:b/>
          <w:bCs/>
          <w:color w:val="2E75B6"/>
          <w:sz w:val="22"/>
          <w:szCs w:val="22"/>
        </w:rPr>
        <w:t xml:space="preserve">3.3.10  training_providers</w:t>
      </w:r>
    </w:p>
    <w:p>
      <w:pPr>
        <w:spacing w:after="80"/>
      </w:pPr>
      <w:r>
        <w:rPr>
          <w:rFonts w:ascii="Arial" w:cs="Arial" w:eastAsia="Arial" w:hAnsi="Arial"/>
          <w:b/>
          <w:bCs/>
          <w:color w:val="2E75B6"/>
          <w:sz w:val="20"/>
          <w:szCs w:val="20"/>
        </w:rPr>
        <w:t xml:space="preserve">Purpose: Registered Training Organisations (RTOs) offering trade bridging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100"/>
        <w:gridCol w:w="3960"/>
      </w:tblGrid>
      <w:tr>
        <w:trPr>
          <w:tblHeader/>
        </w:trPr>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1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Constraints</w:t>
            </w:r>
          </w:p>
        </w:tc>
        <w:tc>
          <w:tcPr>
            <w:tcW w:type="dxa" w:w="3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id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PK</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Provider identifier</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user_id</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FK → users.id, UNIQUE</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Owning training_provider user account</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provider_name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VARCHAR(255)</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UNIQUE, NOT NULL</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Official RTO name</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rto_code</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VARCHAR(50)</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ASQA-issued RTO registration code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location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VARCHAR(255)</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Physical or state-based location</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description</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TEXT</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About the training provider</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is_active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BOOLEAN</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default true</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Controls whether listing is publicly visible</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created_at</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TIMESTAMP</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default now()</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
            </w:r>
          </w:p>
        </w:tc>
      </w:tr>
    </w:tbl>
    <w:p>
      <w:pPr>
        <w:spacing w:after="200"/>
      </w:pPr>
      <w:r>
        <w:t xml:space="preserve"/>
      </w:r>
    </w:p>
    <w:p>
      <w:pPr>
        <w:pStyle w:val="Heading3"/>
        <w:spacing w:after="100" w:before="200"/>
      </w:pPr>
      <w:r>
        <w:rPr>
          <w:rFonts w:ascii="Arial" w:cs="Arial" w:eastAsia="Arial" w:hAnsi="Arial"/>
          <w:b/>
          <w:bCs/>
          <w:color w:val="2E75B6"/>
          <w:sz w:val="22"/>
          <w:szCs w:val="22"/>
        </w:rPr>
        <w:t xml:space="preserve">3.3.11  training_courses</w:t>
      </w:r>
    </w:p>
    <w:p>
      <w:pPr>
        <w:spacing w:after="80"/>
      </w:pPr>
      <w:r>
        <w:rPr>
          <w:rFonts w:ascii="Arial" w:cs="Arial" w:eastAsia="Arial" w:hAnsi="Arial"/>
          <w:b/>
          <w:bCs/>
          <w:color w:val="2E75B6"/>
          <w:sz w:val="20"/>
          <w:szCs w:val="20"/>
        </w:rPr>
        <w:t xml:space="preserve">Purpose: Individual courses offered by training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100"/>
        <w:gridCol w:w="3960"/>
      </w:tblGrid>
      <w:tr>
        <w:trPr>
          <w:tblHeader/>
        </w:trPr>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1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Constraints</w:t>
            </w:r>
          </w:p>
        </w:tc>
        <w:tc>
          <w:tcPr>
            <w:tcW w:type="dxa" w:w="3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id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PK</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Course identifier</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provider_id</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FK → training_providers.id</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Owning RTO</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course_name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VARCHAR(255)</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NOT NULL</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Full course title</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course_code</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VARCHAR(100)</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National training package course code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trade_category</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VARCHAR(100)</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Relevant trade area (e.g. Electrical)</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duration_weeks</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INTEGER</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Duration in weeks</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cost_aud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NUMERIC(10,2)</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Course fee in Australian Dollars</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description</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TEXT</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Course content and entry requirements</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is_active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BOOLEAN</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default true</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created_at</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TIMESTAMP</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default now()</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
            </w:r>
          </w:p>
        </w:tc>
      </w:tr>
    </w:tbl>
    <w:p>
      <w:pPr>
        <w:spacing w:after="200"/>
      </w:pPr>
      <w:r>
        <w:t xml:space="preserve"/>
      </w:r>
    </w:p>
    <w:p>
      <w:pPr>
        <w:pStyle w:val="Heading3"/>
        <w:spacing w:after="100" w:before="200"/>
      </w:pPr>
      <w:r>
        <w:rPr>
          <w:rFonts w:ascii="Arial" w:cs="Arial" w:eastAsia="Arial" w:hAnsi="Arial"/>
          <w:b/>
          <w:bCs/>
          <w:color w:val="2E75B6"/>
          <w:sz w:val="22"/>
          <w:szCs w:val="22"/>
        </w:rPr>
        <w:t xml:space="preserve">3.3.12  course_recommendations</w:t>
      </w:r>
    </w:p>
    <w:p>
      <w:pPr>
        <w:spacing w:after="80"/>
      </w:pPr>
      <w:r>
        <w:rPr>
          <w:rFonts w:ascii="Arial" w:cs="Arial" w:eastAsia="Arial" w:hAnsi="Arial"/>
          <w:b/>
          <w:bCs/>
          <w:color w:val="2E75B6"/>
          <w:sz w:val="20"/>
          <w:szCs w:val="20"/>
        </w:rPr>
        <w:t xml:space="preserve">Purpose: Admin or migration agent recommends a course to close a candidate's skills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100"/>
        <w:gridCol w:w="3960"/>
      </w:tblGrid>
      <w:tr>
        <w:trPr>
          <w:tblHeader/>
        </w:trPr>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1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Constraints</w:t>
            </w:r>
          </w:p>
        </w:tc>
        <w:tc>
          <w:tcPr>
            <w:tcW w:type="dxa" w:w="3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id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PK</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Recommendation identifier</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candidate_id</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FK → candidate_profiles.id</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Target candidate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course_id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FK → training_courses.id</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Recommended course</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recommended_by</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FK → users.id</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Admin or migration_agent who recommended</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reason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TEXT</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Explanation of why this course was recommended</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created_at</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TIMESTAMP</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default now()</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
            </w:r>
          </w:p>
        </w:tc>
      </w:tr>
    </w:tbl>
    <w:p>
      <w:pPr>
        <w:spacing w:after="200"/>
      </w:pPr>
      <w:r>
        <w:t xml:space="preserve"/>
      </w:r>
    </w:p>
    <w:p>
      <w:pPr>
        <w:pStyle w:val="Heading3"/>
        <w:spacing w:after="100" w:before="200"/>
      </w:pPr>
      <w:r>
        <w:rPr>
          <w:rFonts w:ascii="Arial" w:cs="Arial" w:eastAsia="Arial" w:hAnsi="Arial"/>
          <w:b/>
          <w:bCs/>
          <w:color w:val="2E75B6"/>
          <w:sz w:val="22"/>
          <w:szCs w:val="22"/>
        </w:rPr>
        <w:t xml:space="preserve">3.3.13  text_chunks  (RAG Vector Store)</w:t>
      </w:r>
    </w:p>
    <w:p>
      <w:pPr>
        <w:spacing w:after="80"/>
      </w:pPr>
      <w:r>
        <w:rPr>
          <w:rFonts w:ascii="Arial" w:cs="Arial" w:eastAsia="Arial" w:hAnsi="Arial"/>
          <w:b/>
          <w:bCs/>
          <w:color w:val="2E75B6"/>
          <w:sz w:val="20"/>
          <w:szCs w:val="20"/>
        </w:rPr>
        <w:t xml:space="preserve">Purpose: Stores embedded text segments from ingested documents for AI-powered cosine similarity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100"/>
        <w:gridCol w:w="3960"/>
      </w:tblGrid>
      <w:tr>
        <w:trPr>
          <w:tblHeader/>
        </w:trPr>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1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Constraints</w:t>
            </w:r>
          </w:p>
        </w:tc>
        <w:tc>
          <w:tcPr>
            <w:tcW w:type="dxa" w:w="3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id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PK</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Chunk identifier</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candidate_id</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FK → candidate_profiles.id</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Owning candidate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source_document_id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UUID</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FK → applicant_documents.id</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Source credential document</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chunk_text</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TEXT</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NOT NULL</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Raw extracted text segment (approx 500 tokens)</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embedding</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VECTOR(1536)</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OpenAI text-embedding-3-small vector (1536 dims)</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chunk_index</w:t>
            </w:r>
          </w:p>
        </w:tc>
        <w:tc>
          <w:tcPr>
            <w:tcW w:type="dxa" w:w="15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INTEGER</w:t>
            </w:r>
          </w:p>
        </w:tc>
        <w:tc>
          <w:tcPr>
            <w:tcW w:type="dxa" w:w="21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NULLABLE</w:t>
            </w:r>
          </w:p>
        </w:tc>
        <w:tc>
          <w:tcPr>
            <w:tcW w:type="dxa" w:w="3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Sequential position within the source document</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created_at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TIMESTAMP</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default now()</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Ingestion timestamp</w:t>
            </w:r>
          </w:p>
        </w:tc>
      </w:tr>
    </w:tbl>
    <w:p>
      <w:pPr>
        <w:spacing w:after="200"/>
      </w:pPr>
      <w:r>
        <w:t xml:space="preserve"/>
      </w:r>
    </w:p>
    <w:p>
      <w:pPr>
        <w:pStyle w:val="Heading2"/>
        <w:spacing w:after="120" w:before="280"/>
      </w:pPr>
      <w:r>
        <w:rPr>
          <w:rFonts w:ascii="Arial" w:cs="Arial" w:eastAsia="Arial" w:hAnsi="Arial"/>
          <w:b/>
          <w:bCs/>
          <w:color w:val="2E75B6"/>
          <w:sz w:val="26"/>
          <w:szCs w:val="26"/>
        </w:rPr>
        <w:t xml:space="preserve">3.4  Entity Relationship Diagram</w:t>
      </w:r>
    </w:p>
    <w:p>
      <w:pPr>
        <w:spacing w:after="120"/>
      </w:pPr>
      <w:r>
        <w:rPr>
          <w:rFonts w:ascii="Arial" w:cs="Arial" w:eastAsia="Arial" w:hAnsi="Arial"/>
          <w:sz w:val="20"/>
          <w:szCs w:val="20"/>
        </w:rPr>
        <w:t xml:space="preserve">The following diagram shows the key relationships between tables:</w:t>
      </w:r>
    </w:p>
    <w:p>
      <w:pPr>
        <w:spacing w:after="100"/>
      </w:pPr>
      <w:r>
        <w:t xml:space="preserve"/>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users (1) ─────────────────────────── (1) candidate_profiles</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                            |                    |</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applicant_documents        electrical_scores          text_chunks</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                                                 |</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(source_document_id) ──────────────────────── (vector store)</w:t>
      </w:r>
    </w:p>
    <w:p>
      <w:pPr>
        <w:spacing w:after="120"/>
      </w:pPr>
      <w:r>
        <w:t xml:space="preserve"/>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users (employer) (1) ───── (1) companies</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                                 |</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expressions_of_interest              visa_applications</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                                 |</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candidate_profiles          (assigned: migration_agent)</w:t>
      </w:r>
    </w:p>
    <w:p>
      <w:pPr>
        <w:spacing w:after="120"/>
      </w:pPr>
      <w:r>
        <w:t xml:space="preserve"/>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users (training_provider) (1) ── (1) training_providers</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training_courses</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course_recommendations</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candidate_profiles</w:t>
      </w:r>
    </w:p>
    <w:p>
      <w:pPr>
        <w:spacing w:after="120"/>
      </w:pPr>
      <w:r>
        <w:t xml:space="preserve"/>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employer_consents :  candidate_profiles &lt;──&gt; users (employer)</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visa_shares       :  visa_applications  &lt;──&gt; users (employer)</w:t>
      </w:r>
    </w:p>
    <w:p>
      <w:pPr>
        <w:spacing w:after="200"/>
      </w:pPr>
      <w:r>
        <w:t xml:space="preserve"/>
      </w:r>
    </w:p>
    <w:p>
      <w:pPr>
        <w:pStyle w:val="Heading2"/>
        <w:spacing w:after="120" w:before="280"/>
      </w:pPr>
      <w:r>
        <w:rPr>
          <w:rFonts w:ascii="Arial" w:cs="Arial" w:eastAsia="Arial" w:hAnsi="Arial"/>
          <w:b/>
          <w:bCs/>
          <w:color w:val="2E75B6"/>
          <w:sz w:val="26"/>
          <w:szCs w:val="26"/>
        </w:rPr>
        <w:t xml:space="preserve">3.5  Role-to-Table Access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1200"/>
        <w:gridCol w:w="1320"/>
        <w:gridCol w:w="1420"/>
        <w:gridCol w:w="102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Table</w:t>
            </w:r>
          </w:p>
        </w:tc>
        <w:tc>
          <w:tcPr>
            <w:tcW w:type="dxa" w:w="1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admin</w:t>
            </w:r>
          </w:p>
        </w:tc>
        <w:tc>
          <w:tcPr>
            <w:tcW w:type="dxa" w:w="1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candidate</w:t>
            </w:r>
          </w:p>
        </w:tc>
        <w:tc>
          <w:tcPr>
            <w:tcW w:type="dxa" w:w="1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employer</w:t>
            </w:r>
          </w:p>
        </w:tc>
        <w:tc>
          <w:tcPr>
            <w:tcW w:type="dxa" w:w="132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company_admin</w:t>
            </w:r>
          </w:p>
        </w:tc>
        <w:tc>
          <w:tcPr>
            <w:tcW w:type="dxa" w:w="142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migration_agent</w:t>
            </w:r>
          </w:p>
        </w:tc>
        <w:tc>
          <w:tcPr>
            <w:tcW w:type="dxa" w:w="102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training_provider</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users</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CRUD</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Read (own)</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Read (own)</w:t>
            </w:r>
          </w:p>
        </w:tc>
        <w:tc>
          <w:tcPr>
            <w:tcW w:type="dxa" w:w="1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Read (own)</w:t>
            </w:r>
          </w:p>
        </w:tc>
        <w:tc>
          <w:tcPr>
            <w:tcW w:type="dxa" w:w="14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Read (own)</w:t>
            </w:r>
          </w:p>
        </w:tc>
        <w:tc>
          <w:tcPr>
            <w:tcW w:type="dxa" w:w="10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Read (own)</w:t>
            </w:r>
          </w:p>
        </w:tc>
      </w:tr>
      <w:tr>
        <w:tc>
          <w:tcPr>
            <w:tcW w:type="dxa" w:w="2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candidate_profiles</w:t>
            </w:r>
          </w:p>
        </w:tc>
        <w:tc>
          <w:tcPr>
            <w:tcW w:type="dxa" w:w="1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CRUD</w:t>
            </w:r>
          </w:p>
        </w:tc>
        <w:tc>
          <w:tcPr>
            <w:tcW w:type="dxa" w:w="1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CRUD (own)</w:t>
            </w:r>
          </w:p>
        </w:tc>
        <w:tc>
          <w:tcPr>
            <w:tcW w:type="dxa" w:w="1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Read (consent)</w:t>
            </w:r>
          </w:p>
        </w:tc>
        <w:tc>
          <w:tcPr>
            <w:tcW w:type="dxa" w:w="132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Read</w:t>
            </w:r>
          </w:p>
        </w:tc>
        <w:tc>
          <w:tcPr>
            <w:tcW w:type="dxa" w:w="142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Read</w:t>
            </w:r>
          </w:p>
        </w:tc>
        <w:tc>
          <w:tcPr>
            <w:tcW w:type="dxa" w:w="102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Read</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applicant_documents</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CRUD</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CRUD (own)</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Read (consent)</w:t>
            </w:r>
          </w:p>
        </w:tc>
        <w:tc>
          <w:tcPr>
            <w:tcW w:type="dxa" w:w="1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Read</w:t>
            </w:r>
          </w:p>
        </w:tc>
        <w:tc>
          <w:tcPr>
            <w:tcW w:type="dxa" w:w="14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Read</w:t>
            </w:r>
          </w:p>
        </w:tc>
        <w:tc>
          <w:tcPr>
            <w:tcW w:type="dxa" w:w="10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w:t>
            </w:r>
          </w:p>
        </w:tc>
      </w:tr>
      <w:tr>
        <w:tc>
          <w:tcPr>
            <w:tcW w:type="dxa" w:w="2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companies</w:t>
            </w:r>
          </w:p>
        </w:tc>
        <w:tc>
          <w:tcPr>
            <w:tcW w:type="dxa" w:w="1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CRUD</w:t>
            </w:r>
          </w:p>
        </w:tc>
        <w:tc>
          <w:tcPr>
            <w:tcW w:type="dxa" w:w="1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w:t>
            </w:r>
          </w:p>
        </w:tc>
        <w:tc>
          <w:tcPr>
            <w:tcW w:type="dxa" w:w="1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CRUD (own)</w:t>
            </w:r>
          </w:p>
        </w:tc>
        <w:tc>
          <w:tcPr>
            <w:tcW w:type="dxa" w:w="132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Read</w:t>
            </w:r>
          </w:p>
        </w:tc>
        <w:tc>
          <w:tcPr>
            <w:tcW w:type="dxa" w:w="142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Read</w:t>
            </w:r>
          </w:p>
        </w:tc>
        <w:tc>
          <w:tcPr>
            <w:tcW w:type="dxa" w:w="102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expressions_of_interest</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CRUD</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Read</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CRUD</w:t>
            </w:r>
          </w:p>
        </w:tc>
        <w:tc>
          <w:tcPr>
            <w:tcW w:type="dxa" w:w="1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Read</w:t>
            </w:r>
          </w:p>
        </w:tc>
        <w:tc>
          <w:tcPr>
            <w:tcW w:type="dxa" w:w="14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Read</w:t>
            </w:r>
          </w:p>
        </w:tc>
        <w:tc>
          <w:tcPr>
            <w:tcW w:type="dxa" w:w="10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w:t>
            </w:r>
          </w:p>
        </w:tc>
      </w:tr>
      <w:tr>
        <w:tc>
          <w:tcPr>
            <w:tcW w:type="dxa" w:w="2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visa_applications</w:t>
            </w:r>
          </w:p>
        </w:tc>
        <w:tc>
          <w:tcPr>
            <w:tcW w:type="dxa" w:w="1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CRUD</w:t>
            </w:r>
          </w:p>
        </w:tc>
        <w:tc>
          <w:tcPr>
            <w:tcW w:type="dxa" w:w="1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Read</w:t>
            </w:r>
          </w:p>
        </w:tc>
        <w:tc>
          <w:tcPr>
            <w:tcW w:type="dxa" w:w="1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w:t>
            </w:r>
          </w:p>
        </w:tc>
        <w:tc>
          <w:tcPr>
            <w:tcW w:type="dxa" w:w="132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CRUD</w:t>
            </w:r>
          </w:p>
        </w:tc>
        <w:tc>
          <w:tcPr>
            <w:tcW w:type="dxa" w:w="142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CRUD</w:t>
            </w:r>
          </w:p>
        </w:tc>
        <w:tc>
          <w:tcPr>
            <w:tcW w:type="dxa" w:w="102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electrical_scores</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CRUD</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Read (own)</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Read (consent)</w:t>
            </w:r>
          </w:p>
        </w:tc>
        <w:tc>
          <w:tcPr>
            <w:tcW w:type="dxa" w:w="1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Read</w:t>
            </w:r>
          </w:p>
        </w:tc>
        <w:tc>
          <w:tcPr>
            <w:tcW w:type="dxa" w:w="14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CRUD</w:t>
            </w:r>
          </w:p>
        </w:tc>
        <w:tc>
          <w:tcPr>
            <w:tcW w:type="dxa" w:w="10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w:t>
            </w:r>
          </w:p>
        </w:tc>
      </w:tr>
      <w:tr>
        <w:tc>
          <w:tcPr>
            <w:tcW w:type="dxa" w:w="2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training_providers</w:t>
            </w:r>
          </w:p>
        </w:tc>
        <w:tc>
          <w:tcPr>
            <w:tcW w:type="dxa" w:w="1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CRUD</w:t>
            </w:r>
          </w:p>
        </w:tc>
        <w:tc>
          <w:tcPr>
            <w:tcW w:type="dxa" w:w="1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Read</w:t>
            </w:r>
          </w:p>
        </w:tc>
        <w:tc>
          <w:tcPr>
            <w:tcW w:type="dxa" w:w="1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Read</w:t>
            </w:r>
          </w:p>
        </w:tc>
        <w:tc>
          <w:tcPr>
            <w:tcW w:type="dxa" w:w="132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Read</w:t>
            </w:r>
          </w:p>
        </w:tc>
        <w:tc>
          <w:tcPr>
            <w:tcW w:type="dxa" w:w="142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Read</w:t>
            </w:r>
          </w:p>
        </w:tc>
        <w:tc>
          <w:tcPr>
            <w:tcW w:type="dxa" w:w="102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CRUD (own)</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training_courses</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CRUD</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Read</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Read</w:t>
            </w:r>
          </w:p>
        </w:tc>
        <w:tc>
          <w:tcPr>
            <w:tcW w:type="dxa" w:w="1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Read</w:t>
            </w:r>
          </w:p>
        </w:tc>
        <w:tc>
          <w:tcPr>
            <w:tcW w:type="dxa" w:w="14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Read</w:t>
            </w:r>
          </w:p>
        </w:tc>
        <w:tc>
          <w:tcPr>
            <w:tcW w:type="dxa" w:w="10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CRUD (own)</w:t>
            </w:r>
          </w:p>
        </w:tc>
      </w:tr>
      <w:tr>
        <w:tc>
          <w:tcPr>
            <w:tcW w:type="dxa" w:w="2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text_chunks</w:t>
            </w:r>
          </w:p>
        </w:tc>
        <w:tc>
          <w:tcPr>
            <w:tcW w:type="dxa" w:w="1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CRUD</w:t>
            </w:r>
          </w:p>
        </w:tc>
        <w:tc>
          <w:tcPr>
            <w:tcW w:type="dxa" w:w="1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w:t>
            </w:r>
          </w:p>
        </w:tc>
        <w:tc>
          <w:tcPr>
            <w:tcW w:type="dxa" w:w="1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w:t>
            </w:r>
          </w:p>
        </w:tc>
        <w:tc>
          <w:tcPr>
            <w:tcW w:type="dxa" w:w="132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Read</w:t>
            </w:r>
          </w:p>
        </w:tc>
        <w:tc>
          <w:tcPr>
            <w:tcW w:type="dxa" w:w="142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Read</w:t>
            </w:r>
          </w:p>
        </w:tc>
        <w:tc>
          <w:tcPr>
            <w:tcW w:type="dxa" w:w="102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employer_consents</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Read</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CRUD</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Read</w:t>
            </w:r>
          </w:p>
        </w:tc>
        <w:tc>
          <w:tcPr>
            <w:tcW w:type="dxa" w:w="1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Read</w:t>
            </w:r>
          </w:p>
        </w:tc>
        <w:tc>
          <w:tcPr>
            <w:tcW w:type="dxa" w:w="14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Read</w:t>
            </w:r>
          </w:p>
        </w:tc>
        <w:tc>
          <w:tcPr>
            <w:tcW w:type="dxa" w:w="10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w:t>
            </w:r>
          </w:p>
        </w:tc>
      </w:tr>
      <w:tr>
        <w:tc>
          <w:tcPr>
            <w:tcW w:type="dxa" w:w="2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visa_shares</w:t>
            </w:r>
          </w:p>
        </w:tc>
        <w:tc>
          <w:tcPr>
            <w:tcW w:type="dxa" w:w="1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Read</w:t>
            </w:r>
          </w:p>
        </w:tc>
        <w:tc>
          <w:tcPr>
            <w:tcW w:type="dxa" w:w="1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CRUD</w:t>
            </w:r>
          </w:p>
        </w:tc>
        <w:tc>
          <w:tcPr>
            <w:tcW w:type="dxa" w:w="1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Read</w:t>
            </w:r>
          </w:p>
        </w:tc>
        <w:tc>
          <w:tcPr>
            <w:tcW w:type="dxa" w:w="132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Read</w:t>
            </w:r>
          </w:p>
        </w:tc>
        <w:tc>
          <w:tcPr>
            <w:tcW w:type="dxa" w:w="142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Read</w:t>
            </w:r>
          </w:p>
        </w:tc>
        <w:tc>
          <w:tcPr>
            <w:tcW w:type="dxa" w:w="102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w:t>
            </w:r>
          </w:p>
        </w:tc>
      </w:tr>
    </w:tbl>
    <w:p>
      <w:pPr>
        <w:spacing w:after="200"/>
      </w:pPr>
      <w:r>
        <w:t xml:space="preserve"/>
      </w:r>
    </w:p>
    <w:p>
      <w:r>
        <w:br w:type="page"/>
      </w:r>
    </w:p>
    <w:p>
      <w:pPr>
        <w:pStyle w:val="Heading1"/>
        <w:spacing w:after="160" w:before="360"/>
      </w:pPr>
      <w:r>
        <w:rPr>
          <w:rFonts w:ascii="Arial" w:cs="Arial" w:eastAsia="Arial" w:hAnsi="Arial"/>
          <w:b/>
          <w:bCs/>
          <w:color w:val="1F3864"/>
          <w:sz w:val="32"/>
          <w:szCs w:val="32"/>
        </w:rPr>
        <w:t xml:space="preserve">4. System Architecture Overview</w:t>
      </w:r>
    </w:p>
    <w:p>
      <w:pPr>
        <w:pStyle w:val="Heading2"/>
        <w:spacing w:after="120" w:before="280"/>
      </w:pPr>
      <w:r>
        <w:rPr>
          <w:rFonts w:ascii="Arial" w:cs="Arial" w:eastAsia="Arial" w:hAnsi="Arial"/>
          <w:b/>
          <w:bCs/>
          <w:color w:val="2E75B6"/>
          <w:sz w:val="26"/>
          <w:szCs w:val="26"/>
        </w:rP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Technology</w:t>
            </w:r>
          </w:p>
        </w:tc>
        <w:tc>
          <w:tcPr>
            <w:tcW w:type="dxa" w:w="4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Frontend</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React 18 + Vite + Tailwind CSS</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SPA; role-based routing</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Backend API</w:t>
            </w:r>
          </w:p>
        </w:tc>
        <w:tc>
          <w:tcPr>
            <w:tcW w:type="dxa" w:w="3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FastAPI (Python 3.11+) — async</w:t>
            </w:r>
          </w:p>
        </w:tc>
        <w:tc>
          <w:tcPr>
            <w:tcW w:type="dxa" w:w="43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12 router modules, 50+ endpoints</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Database</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PostgreSQL 15 + pgvector extension</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UUID PKs, JSONB, ENUM types</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ORM / Driver</w:t>
            </w:r>
          </w:p>
        </w:tc>
        <w:tc>
          <w:tcPr>
            <w:tcW w:type="dxa" w:w="3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SQLAlchemy 2.0 async + asyncpg</w:t>
            </w:r>
          </w:p>
        </w:tc>
        <w:tc>
          <w:tcPr>
            <w:tcW w:type="dxa" w:w="43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Connection pooling, async sessions</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Authentication</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JWT HS256 + bcrypt + OTP (Gmail SMTP)</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Email verification, password reset</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Social Login</w:t>
            </w:r>
          </w:p>
        </w:tc>
        <w:tc>
          <w:tcPr>
            <w:tcW w:type="dxa" w:w="3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Google OpenID Connect + LinkedIn OAuth2</w:t>
            </w:r>
          </w:p>
        </w:tc>
        <w:tc>
          <w:tcPr>
            <w:tcW w:type="dxa" w:w="43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Authorization Code flow</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AI / RAG</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OpenAI text-embedding-3-small + gpt-4o-mini</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1536-dim embeddings, grounded Q&amp;A</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File Storage</w:t>
            </w:r>
          </w:p>
        </w:tc>
        <w:tc>
          <w:tcPr>
            <w:tcW w:type="dxa" w:w="3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Local filesystem (S3-compatible interface)</w:t>
            </w:r>
          </w:p>
        </w:tc>
        <w:tc>
          <w:tcPr>
            <w:tcW w:type="dxa" w:w="43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PDF/DOCX, max 10 MB per file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Rate Limiting</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slowapi (Redis-backed in production)</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30 req/min on sensitive endpoints</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Testing</w:t>
            </w:r>
          </w:p>
        </w:tc>
        <w:tc>
          <w:tcPr>
            <w:tcW w:type="dxa" w:w="3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pytest-asyncio + httpx AsyncClient</w:t>
            </w:r>
          </w:p>
        </w:tc>
        <w:tc>
          <w:tcPr>
            <w:tcW w:type="dxa" w:w="43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319 tests: unit, integration, security</w:t>
            </w:r>
          </w:p>
        </w:tc>
      </w:tr>
    </w:tbl>
    <w:p>
      <w:pPr>
        <w:spacing w:after="200"/>
      </w:pPr>
      <w:r>
        <w:t xml:space="preserve"/>
      </w:r>
    </w:p>
    <w:p>
      <w:pPr>
        <w:pStyle w:val="Heading2"/>
        <w:spacing w:after="120" w:before="280"/>
      </w:pPr>
      <w:r>
        <w:rPr>
          <w:rFonts w:ascii="Arial" w:cs="Arial" w:eastAsia="Arial" w:hAnsi="Arial"/>
          <w:b/>
          <w:bCs/>
          <w:color w:val="2E75B6"/>
          <w:sz w:val="26"/>
          <w:szCs w:val="26"/>
        </w:rPr>
        <w:t xml:space="preserve">4.2  API Router Structure</w:t>
      </w:r>
    </w:p>
    <w:p>
      <w:pPr>
        <w:spacing w:after="120"/>
      </w:pPr>
      <w:r>
        <w:rPr>
          <w:rFonts w:ascii="Arial" w:cs="Arial" w:eastAsia="Arial" w:hAnsi="Arial"/>
          <w:sz w:val="20"/>
          <w:szCs w:val="20"/>
        </w:rPr>
        <w:t xml:space="preserve">The backend exposes 50+ endpoints across 12 routers, all mounted under /api/v1:</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60"/>
        <w:gridCol w:w="460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Router Prefix</w:t>
            </w:r>
          </w:p>
        </w:tc>
        <w:tc>
          <w:tcPr>
            <w:tcW w:type="dxa" w:w="2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Roles</w:t>
            </w:r>
          </w:p>
        </w:tc>
        <w:tc>
          <w:tcPr>
            <w:tcW w:type="dxa" w:w="4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Functionality</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/auth</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Public / All</w:t>
            </w:r>
          </w:p>
        </w:tc>
        <w:tc>
          <w:tcPr>
            <w:tcW w:type="dxa" w:w="4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Register, login, OTP verify, password reset, Google &amp; LinkedIn OAuth</w:t>
            </w:r>
          </w:p>
        </w:tc>
      </w:tr>
      <w:tr>
        <w:tc>
          <w:tcPr>
            <w:tcW w:type="dxa" w:w="2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/candidates</w:t>
            </w:r>
          </w:p>
        </w:tc>
        <w:tc>
          <w:tcPr>
            <w:tcW w:type="dxa" w:w="27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candidate</w:t>
            </w:r>
          </w:p>
        </w:tc>
        <w:tc>
          <w:tcPr>
            <w:tcW w:type="dxa" w:w="46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Profile CRUD, publish/unpublish, employer consents, visa shares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/employers</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employer, company_admin</w:t>
            </w:r>
          </w:p>
        </w:tc>
        <w:tc>
          <w:tcPr>
            <w:tcW w:type="dxa" w:w="4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Company CRUD, candidate search, EOI submission</w:t>
            </w:r>
          </w:p>
        </w:tc>
      </w:tr>
      <w:tr>
        <w:tc>
          <w:tcPr>
            <w:tcW w:type="dxa" w:w="2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/admin</w:t>
            </w:r>
          </w:p>
        </w:tc>
        <w:tc>
          <w:tcPr>
            <w:tcW w:type="dxa" w:w="27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admin</w:t>
            </w:r>
          </w:p>
        </w:tc>
        <w:tc>
          <w:tcPr>
            <w:tcW w:type="dxa" w:w="46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User management, employer approval, system oversight, exports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/visa</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company_admin, migration_agent, admin</w:t>
            </w:r>
          </w:p>
        </w:tc>
        <w:tc>
          <w:tcPr>
            <w:tcW w:type="dxa" w:w="4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Visa application lifecycle — draft to decision</w:t>
            </w:r>
          </w:p>
        </w:tc>
      </w:tr>
      <w:tr>
        <w:tc>
          <w:tcPr>
            <w:tcW w:type="dxa" w:w="2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/eoi</w:t>
            </w:r>
          </w:p>
        </w:tc>
        <w:tc>
          <w:tcPr>
            <w:tcW w:type="dxa" w:w="27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employer, candidate, admin</w:t>
            </w:r>
          </w:p>
        </w:tc>
        <w:tc>
          <w:tcPr>
            <w:tcW w:type="dxa" w:w="46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EOI submission, status updates, candidate responses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/electrical-scoring</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admin, company_admin, migration_agent</w:t>
            </w:r>
          </w:p>
        </w:tc>
        <w:tc>
          <w:tcPr>
            <w:tcW w:type="dxa" w:w="4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Trigger scoring, retrieve breakdown, delete score</w:t>
            </w:r>
          </w:p>
        </w:tc>
      </w:tr>
      <w:tr>
        <w:tc>
          <w:tcPr>
            <w:tcW w:type="dxa" w:w="2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/documents</w:t>
            </w:r>
          </w:p>
        </w:tc>
        <w:tc>
          <w:tcPr>
            <w:tcW w:type="dxa" w:w="27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candidate, admin, employer (consent)</w:t>
            </w:r>
          </w:p>
        </w:tc>
        <w:tc>
          <w:tcPr>
            <w:tcW w:type="dxa" w:w="46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Upload PDF/DOCX, download, list, delete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/training</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All (read), training_provider (write)</w:t>
            </w:r>
          </w:p>
        </w:tc>
        <w:tc>
          <w:tcPr>
            <w:tcW w:type="dxa" w:w="4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RTO/course CRUD, course recommendations</w:t>
            </w:r>
          </w:p>
        </w:tc>
      </w:tr>
      <w:tr>
        <w:tc>
          <w:tcPr>
            <w:tcW w:type="dxa" w:w="2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/migration-agents</w:t>
            </w:r>
          </w:p>
        </w:tc>
        <w:tc>
          <w:tcPr>
            <w:tcW w:type="dxa" w:w="27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migration_agent</w:t>
            </w:r>
          </w:p>
        </w:tc>
        <w:tc>
          <w:tcPr>
            <w:tcW w:type="dxa" w:w="46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Case assignment, notes, progress tracking</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/rag</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admin, company_admin, migration_agent</w:t>
            </w:r>
          </w:p>
        </w:tc>
        <w:tc>
          <w:tcPr>
            <w:tcW w:type="dxa" w:w="4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Ingest documents, ask questions, global search</w:t>
            </w:r>
          </w:p>
        </w:tc>
      </w:tr>
      <w:tr>
        <w:tc>
          <w:tcPr>
            <w:tcW w:type="dxa" w:w="2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/dashboard</w:t>
            </w:r>
          </w:p>
        </w:tc>
        <w:tc>
          <w:tcPr>
            <w:tcW w:type="dxa" w:w="27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All</w:t>
            </w:r>
          </w:p>
        </w:tc>
        <w:tc>
          <w:tcPr>
            <w:tcW w:type="dxa" w:w="46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Role-specific stats, recent activity, pending actions</w:t>
            </w:r>
          </w:p>
        </w:tc>
      </w:tr>
    </w:tbl>
    <w:p>
      <w:pPr>
        <w:spacing w:after="200"/>
      </w:pPr>
      <w:r>
        <w:t xml:space="preserve"/>
      </w:r>
    </w:p>
    <w:p>
      <w:pPr>
        <w:pStyle w:val="Heading2"/>
        <w:spacing w:after="120" w:before="280"/>
      </w:pPr>
      <w:r>
        <w:rPr>
          <w:rFonts w:ascii="Arial" w:cs="Arial" w:eastAsia="Arial" w:hAnsi="Arial"/>
          <w:b/>
          <w:bCs/>
          <w:color w:val="2E75B6"/>
          <w:sz w:val="26"/>
          <w:szCs w:val="26"/>
        </w:rPr>
        <w:t xml:space="preserve">4.3  Authentication &amp; Authorisation Flow</w:t>
      </w:r>
    </w:p>
    <w:p>
      <w:pPr>
        <w:spacing w:after="120"/>
      </w:pPr>
      <w:r>
        <w:rPr>
          <w:rFonts w:ascii="Arial" w:cs="Arial" w:eastAsia="Arial" w:hAnsi="Arial"/>
          <w:sz w:val="20"/>
          <w:szCs w:val="20"/>
        </w:rPr>
        <w:t xml:space="preserve">Every protected endpoint is guarded by the require_roles() dependency injector:</w:t>
      </w:r>
    </w:p>
    <w:p>
      <w:pPr>
        <w:spacing w:after="80"/>
      </w:pPr>
      <w:r>
        <w:t xml:space="preserve"/>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HTTP Request</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└─&gt; Authorization: Bearer &lt;JWT&gt;</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└─&gt; decode JWT → extract user_id + role</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└─&gt; query users table → check status == 'active'</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└─&gt; check role in allowed_roles</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└─&gt; inject User object OR raise 403</w:t>
      </w:r>
    </w:p>
    <w:p>
      <w:pPr>
        <w:spacing w:after="200"/>
      </w:pPr>
      <w:r>
        <w:t xml:space="preserve"/>
      </w:r>
    </w:p>
    <w:p>
      <w:r>
        <w:br w:type="page"/>
      </w:r>
    </w:p>
    <w:p>
      <w:pPr>
        <w:pStyle w:val="Heading1"/>
        <w:spacing w:after="160" w:before="360"/>
      </w:pPr>
      <w:r>
        <w:rPr>
          <w:rFonts w:ascii="Arial" w:cs="Arial" w:eastAsia="Arial" w:hAnsi="Arial"/>
          <w:b/>
          <w:bCs/>
          <w:color w:val="1F3864"/>
          <w:sz w:val="32"/>
          <w:szCs w:val="32"/>
        </w:rPr>
        <w:t xml:space="preserve">5. Electrical Trade Scoring Algorithm</w:t>
      </w:r>
    </w:p>
    <w:p>
      <w:pPr>
        <w:spacing w:after="120"/>
      </w:pPr>
      <w:r>
        <w:rPr>
          <w:rFonts w:ascii="Arial" w:cs="Arial" w:eastAsia="Arial" w:hAnsi="Arial"/>
          <w:sz w:val="20"/>
          <w:szCs w:val="20"/>
        </w:rPr>
        <w:t xml:space="preserve">The system automatically calculates a competency score between 0 and 100 for electrician candidates. Scores are stored in the electrical_scores table and surfaced to employers and admins. The algorithm comprises five independent sub-functions:</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Max Points</w:t>
            </w:r>
          </w:p>
        </w:tc>
        <w:tc>
          <w:tcPr>
            <w:tcW w:type="dxa" w:w="5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Scoring Criteria</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Trade Type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25</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Licensed Electrician = 25 | Electrical Engineer = 22 | Electrical Technician = 18 | Instrumentation Technician = 15 | Electrical Apprentice = 10 | Other Electrical = 5</w:t>
            </w:r>
          </w:p>
        </w:tc>
      </w:tr>
      <w:tr>
        <w:tc>
          <w:tcPr>
            <w:tcW w:type="dxa" w:w="2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Experience</w:t>
            </w:r>
          </w:p>
        </w:tc>
        <w:tc>
          <w:tcPr>
            <w:tcW w:type="dxa" w:w="1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25</w:t>
            </w:r>
          </w:p>
        </w:tc>
        <w:tc>
          <w:tcPr>
            <w:tcW w:type="dxa" w:w="5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1 yr = 5 pts | 3 yrs = 10 pts | 5 yrs = 15 pts | 7 yrs = 20 pts | 10+ yrs = 25 pts (capped at 25)</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Certifications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25</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10 pts per relevant certification held, capped at 25 pts. Duplicates are deduplicated before scoring.</w:t>
            </w:r>
          </w:p>
        </w:tc>
      </w:tr>
      <w:tr>
        <w:tc>
          <w:tcPr>
            <w:tcW w:type="dxa" w:w="2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Safety Compliance</w:t>
            </w:r>
          </w:p>
        </w:tc>
        <w:tc>
          <w:tcPr>
            <w:tcW w:type="dxa" w:w="1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15</w:t>
            </w:r>
          </w:p>
        </w:tc>
        <w:tc>
          <w:tcPr>
            <w:tcW w:type="dxa" w:w="5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5 pts per safety document uploaded (White Card, High Voltage, First Aid, etc.), capped at 15 pts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English Proficiency</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10</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C2 level or English test result = 10 pts | B2 = 7 pts | B1 = 4 pts | No information = 0 pts</w:t>
            </w:r>
          </w:p>
        </w:tc>
      </w:tr>
      <w:tr>
        <w:tc>
          <w:tcPr>
            <w:tcW w:type="dxa" w:w="20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TOTAL</w:t>
            </w:r>
          </w:p>
        </w:tc>
        <w:tc>
          <w:tcPr>
            <w:tcW w:type="dxa" w:w="1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100</w:t>
            </w:r>
          </w:p>
        </w:tc>
        <w:tc>
          <w:tcPr>
            <w:tcW w:type="dxa" w:w="59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Sum of all five components. Stored as electrical_scores.total_score</w:t>
            </w:r>
          </w:p>
        </w:tc>
      </w:tr>
    </w:tbl>
    <w:p>
      <w:pPr>
        <w:spacing w:after="200"/>
      </w:pPr>
      <w:r>
        <w:t xml:space="preserve"/>
      </w:r>
    </w:p>
    <w:p>
      <w:pPr>
        <w:spacing w:after="120"/>
      </w:pPr>
      <w:r>
        <w:rPr>
          <w:rFonts w:ascii="Arial" w:cs="Arial" w:eastAsia="Arial" w:hAnsi="Arial"/>
          <w:sz w:val="20"/>
          <w:szCs w:val="20"/>
        </w:rPr>
        <w:t xml:space="preserve">Scoring is triggered via POST /electrical-scoring/{candidate_id} by admins, company admins, or migration agents. The result is immediately available via GET /electrical-scoring/{candidate_id} and is also denormalised into candidate_profiles.electrical_score for fast sorting and filtering in employer search results.</w:t>
      </w:r>
    </w:p>
    <w:p>
      <w:pPr>
        <w:spacing w:after="200"/>
      </w:pPr>
      <w:r>
        <w:t xml:space="preserve"/>
      </w:r>
    </w:p>
    <w:p>
      <w:r>
        <w:br w:type="page"/>
      </w:r>
    </w:p>
    <w:p>
      <w:pPr>
        <w:pStyle w:val="Heading1"/>
        <w:spacing w:after="160" w:before="360"/>
      </w:pPr>
      <w:r>
        <w:rPr>
          <w:rFonts w:ascii="Arial" w:cs="Arial" w:eastAsia="Arial" w:hAnsi="Arial"/>
          <w:b/>
          <w:bCs/>
          <w:color w:val="1F3864"/>
          <w:sz w:val="32"/>
          <w:szCs w:val="32"/>
        </w:rPr>
        <w:t xml:space="preserve">6. AI-Powered RAG Pipeline</w:t>
      </w:r>
    </w:p>
    <w:p>
      <w:pPr>
        <w:pStyle w:val="Heading2"/>
        <w:spacing w:after="120" w:before="280"/>
      </w:pPr>
      <w:r>
        <w:rPr>
          <w:rFonts w:ascii="Arial" w:cs="Arial" w:eastAsia="Arial" w:hAnsi="Arial"/>
          <w:b/>
          <w:bCs/>
          <w:color w:val="2E75B6"/>
          <w:sz w:val="26"/>
          <w:szCs w:val="26"/>
        </w:rPr>
        <w:t xml:space="preserve">6.1  Overview</w:t>
      </w:r>
    </w:p>
    <w:p>
      <w:pPr>
        <w:spacing w:after="120"/>
      </w:pPr>
      <w:r>
        <w:rPr>
          <w:rFonts w:ascii="Arial" w:cs="Arial" w:eastAsia="Arial" w:hAnsi="Arial"/>
          <w:sz w:val="20"/>
          <w:szCs w:val="20"/>
        </w:rPr>
        <w:t xml:space="preserve">The RAG (Retrieval-Augmented Generation) pipeline transforms static credential documents into a searchable, queryable knowledge base. Instead of keyword matching, it uses vector embeddings and cosine similarity to find semantically relevant content — enabling searches like 'licensed electrician with high voltage experience' to surface candidates whose documents contain relevant context even if the exact words do not match.</w:t>
      </w:r>
    </w:p>
    <w:p>
      <w:pPr>
        <w:spacing w:after="200"/>
      </w:pPr>
      <w:r>
        <w:t xml:space="preserve"/>
      </w:r>
    </w:p>
    <w:p>
      <w:pPr>
        <w:pStyle w:val="Heading2"/>
        <w:spacing w:after="120" w:before="280"/>
      </w:pPr>
      <w:r>
        <w:rPr>
          <w:rFonts w:ascii="Arial" w:cs="Arial" w:eastAsia="Arial" w:hAnsi="Arial"/>
          <w:b/>
          <w:bCs/>
          <w:color w:val="2E75B6"/>
          <w:sz w:val="26"/>
          <w:szCs w:val="26"/>
        </w:rPr>
        <w:t xml:space="preserve">6.2  Pipeline Stages</w:t>
      </w:r>
    </w:p>
    <w:p>
      <w:pPr>
        <w:pStyle w:val="Heading3"/>
        <w:spacing w:after="100" w:before="200"/>
      </w:pPr>
      <w:r>
        <w:rPr>
          <w:rFonts w:ascii="Arial" w:cs="Arial" w:eastAsia="Arial" w:hAnsi="Arial"/>
          <w:b/>
          <w:bCs/>
          <w:color w:val="2E75B6"/>
          <w:sz w:val="22"/>
          <w:szCs w:val="22"/>
        </w:rPr>
        <w:t xml:space="preserve">Stage 1 — Document Ingestion  (POST /rag/ingest/{candidate_id}/{doc_id})</w:t>
      </w:r>
    </w:p>
    <w:p>
      <w:pPr>
        <w:pStyle w:val="ListParagraph"/>
        <w:numPr>
          <w:ilvl w:val="0"/>
          <w:numId w:val="3"/>
        </w:numPr>
        <w:spacing w:after="80"/>
      </w:pPr>
      <w:r>
        <w:rPr>
          <w:rFonts w:ascii="Arial" w:cs="Arial" w:eastAsia="Arial" w:hAnsi="Arial"/>
          <w:sz w:val="20"/>
          <w:szCs w:val="20"/>
        </w:rPr>
        <w:t xml:space="preserve">Admin uploads a PDF or DOCX file via multipart/form-data (max 10 MB)</w:t>
      </w:r>
    </w:p>
    <w:p>
      <w:pPr>
        <w:pStyle w:val="ListParagraph"/>
        <w:numPr>
          <w:ilvl w:val="0"/>
          <w:numId w:val="3"/>
        </w:numPr>
        <w:spacing w:after="80"/>
      </w:pPr>
      <w:r>
        <w:rPr>
          <w:rFonts w:ascii="Arial" w:cs="Arial" w:eastAsia="Arial" w:hAnsi="Arial"/>
          <w:sz w:val="20"/>
          <w:szCs w:val="20"/>
        </w:rPr>
        <w:t xml:space="preserve">Text is extracted: PyPDF2 for PDFs, python-docx for DOCX files</w:t>
      </w:r>
    </w:p>
    <w:p>
      <w:pPr>
        <w:pStyle w:val="ListParagraph"/>
        <w:numPr>
          <w:ilvl w:val="0"/>
          <w:numId w:val="3"/>
        </w:numPr>
        <w:spacing w:after="80"/>
      </w:pPr>
      <w:r>
        <w:rPr>
          <w:rFonts w:ascii="Arial" w:cs="Arial" w:eastAsia="Arial" w:hAnsi="Arial"/>
          <w:sz w:val="20"/>
          <w:szCs w:val="20"/>
        </w:rPr>
        <w:t xml:space="preserve">Text is split into overlapping chunks: ~500 tokens per chunk, 50-token overlap</w:t>
      </w:r>
    </w:p>
    <w:p>
      <w:pPr>
        <w:pStyle w:val="ListParagraph"/>
        <w:numPr>
          <w:ilvl w:val="0"/>
          <w:numId w:val="3"/>
        </w:numPr>
        <w:spacing w:after="80"/>
      </w:pPr>
      <w:r>
        <w:rPr>
          <w:rFonts w:ascii="Arial" w:cs="Arial" w:eastAsia="Arial" w:hAnsi="Arial"/>
          <w:sz w:val="20"/>
          <w:szCs w:val="20"/>
        </w:rPr>
        <w:t xml:space="preserve">Each chunk is sent to OpenAI text-embedding-3-small API → 1536-dimensional float vector</w:t>
      </w:r>
    </w:p>
    <w:p>
      <w:pPr>
        <w:pStyle w:val="ListParagraph"/>
        <w:numPr>
          <w:ilvl w:val="0"/>
          <w:numId w:val="3"/>
        </w:numPr>
        <w:spacing w:after="80"/>
      </w:pPr>
      <w:r>
        <w:rPr>
          <w:rFonts w:ascii="Arial" w:cs="Arial" w:eastAsia="Arial" w:hAnsi="Arial"/>
          <w:sz w:val="20"/>
          <w:szCs w:val="20"/>
        </w:rPr>
        <w:t xml:space="preserve">Chunk text + embedding stored as a text_chunks row in PostgreSQL via pgvector</w:t>
      </w:r>
    </w:p>
    <w:p>
      <w:pPr>
        <w:spacing w:after="150"/>
      </w:pPr>
      <w:r>
        <w:t xml:space="preserve"/>
      </w:r>
    </w:p>
    <w:p>
      <w:pPr>
        <w:pStyle w:val="Heading3"/>
        <w:spacing w:after="100" w:before="200"/>
      </w:pPr>
      <w:r>
        <w:rPr>
          <w:rFonts w:ascii="Arial" w:cs="Arial" w:eastAsia="Arial" w:hAnsi="Arial"/>
          <w:b/>
          <w:bCs/>
          <w:color w:val="2E75B6"/>
          <w:sz w:val="22"/>
          <w:szCs w:val="22"/>
        </w:rPr>
        <w:t xml:space="preserve">Stage 2 — Candidate-Specific Q&amp;A  (POST /rag/ask)</w:t>
      </w:r>
    </w:p>
    <w:p>
      <w:pPr>
        <w:pStyle w:val="ListParagraph"/>
        <w:numPr>
          <w:ilvl w:val="0"/>
          <w:numId w:val="3"/>
        </w:numPr>
        <w:spacing w:after="80"/>
      </w:pPr>
      <w:r>
        <w:rPr>
          <w:rFonts w:ascii="Arial" w:cs="Arial" w:eastAsia="Arial" w:hAnsi="Arial"/>
          <w:sz w:val="20"/>
          <w:szCs w:val="20"/>
        </w:rPr>
        <w:t xml:space="preserve">User submits a natural-language question and a candidate_id</w:t>
      </w:r>
    </w:p>
    <w:p>
      <w:pPr>
        <w:pStyle w:val="ListParagraph"/>
        <w:numPr>
          <w:ilvl w:val="0"/>
          <w:numId w:val="3"/>
        </w:numPr>
        <w:spacing w:after="80"/>
      </w:pPr>
      <w:r>
        <w:rPr>
          <w:rFonts w:ascii="Arial" w:cs="Arial" w:eastAsia="Arial" w:hAnsi="Arial"/>
          <w:sz w:val="20"/>
          <w:szCs w:val="20"/>
        </w:rPr>
        <w:t xml:space="preserve">Question is embedded using the same model (text-embedding-3-small)</w:t>
      </w:r>
    </w:p>
    <w:p>
      <w:pPr>
        <w:pStyle w:val="ListParagraph"/>
        <w:numPr>
          <w:ilvl w:val="0"/>
          <w:numId w:val="3"/>
        </w:numPr>
        <w:spacing w:after="80"/>
      </w:pPr>
      <w:r>
        <w:rPr>
          <w:rFonts w:ascii="Arial" w:cs="Arial" w:eastAsia="Arial" w:hAnsi="Arial"/>
          <w:sz w:val="20"/>
          <w:szCs w:val="20"/>
        </w:rPr>
        <w:t xml:space="preserve">pgvector cosine similarity search retrieves the top-5 most relevant chunks for that candidate</w:t>
      </w:r>
    </w:p>
    <w:p>
      <w:pPr>
        <w:pStyle w:val="ListParagraph"/>
        <w:numPr>
          <w:ilvl w:val="0"/>
          <w:numId w:val="3"/>
        </w:numPr>
        <w:spacing w:after="80"/>
      </w:pPr>
      <w:r>
        <w:rPr>
          <w:rFonts w:ascii="Arial" w:cs="Arial" w:eastAsia="Arial" w:hAnsi="Arial"/>
          <w:sz w:val="20"/>
          <w:szCs w:val="20"/>
        </w:rPr>
        <w:t xml:space="preserve">Chunks are assembled into a context prompt and sent to gpt-4o-mini</w:t>
      </w:r>
    </w:p>
    <w:p>
      <w:pPr>
        <w:pStyle w:val="ListParagraph"/>
        <w:numPr>
          <w:ilvl w:val="0"/>
          <w:numId w:val="3"/>
        </w:numPr>
        <w:spacing w:after="80"/>
      </w:pPr>
      <w:r>
        <w:rPr>
          <w:rFonts w:ascii="Arial" w:cs="Arial" w:eastAsia="Arial" w:hAnsi="Arial"/>
          <w:sz w:val="20"/>
          <w:szCs w:val="20"/>
        </w:rPr>
        <w:t xml:space="preserve">A grounded, source-referenced answer is returned to the user</w:t>
      </w:r>
    </w:p>
    <w:p>
      <w:pPr>
        <w:spacing w:after="150"/>
      </w:pPr>
      <w:r>
        <w:t xml:space="preserve"/>
      </w:r>
    </w:p>
    <w:p>
      <w:pPr>
        <w:pStyle w:val="Heading3"/>
        <w:spacing w:after="100" w:before="200"/>
      </w:pPr>
      <w:r>
        <w:rPr>
          <w:rFonts w:ascii="Arial" w:cs="Arial" w:eastAsia="Arial" w:hAnsi="Arial"/>
          <w:b/>
          <w:bCs/>
          <w:color w:val="2E75B6"/>
          <w:sz w:val="22"/>
          <w:szCs w:val="22"/>
        </w:rPr>
        <w:t xml:space="preserve">Stage 3 — Global Candidate Search  (POST /rag/search)</w:t>
      </w:r>
    </w:p>
    <w:p>
      <w:pPr>
        <w:pStyle w:val="ListParagraph"/>
        <w:numPr>
          <w:ilvl w:val="0"/>
          <w:numId w:val="3"/>
        </w:numPr>
        <w:spacing w:after="80"/>
      </w:pPr>
      <w:r>
        <w:rPr>
          <w:rFonts w:ascii="Arial" w:cs="Arial" w:eastAsia="Arial" w:hAnsi="Arial"/>
          <w:sz w:val="20"/>
          <w:szCs w:val="20"/>
        </w:rPr>
        <w:t xml:space="preserve">User submits a search term (e.g. 'trade certificate Pakistan electrical 5 years')</w:t>
      </w:r>
    </w:p>
    <w:p>
      <w:pPr>
        <w:pStyle w:val="ListParagraph"/>
        <w:numPr>
          <w:ilvl w:val="0"/>
          <w:numId w:val="3"/>
        </w:numPr>
        <w:spacing w:after="80"/>
      </w:pPr>
      <w:r>
        <w:rPr>
          <w:rFonts w:ascii="Arial" w:cs="Arial" w:eastAsia="Arial" w:hAnsi="Arial"/>
          <w:sz w:val="20"/>
          <w:szCs w:val="20"/>
        </w:rPr>
        <w:t xml:space="preserve">Search term is embedded → 1536-dimension query vector</w:t>
      </w:r>
    </w:p>
    <w:p>
      <w:pPr>
        <w:pStyle w:val="ListParagraph"/>
        <w:numPr>
          <w:ilvl w:val="0"/>
          <w:numId w:val="3"/>
        </w:numPr>
        <w:spacing w:after="80"/>
      </w:pPr>
      <w:r>
        <w:rPr>
          <w:rFonts w:ascii="Arial" w:cs="Arial" w:eastAsia="Arial" w:hAnsi="Arial"/>
          <w:sz w:val="20"/>
          <w:szCs w:val="20"/>
        </w:rPr>
        <w:t xml:space="preserve">pgvector scans text_chunks across ALL candidates using cosine similarity (&lt;=&gt; operator)</w:t>
      </w:r>
    </w:p>
    <w:p>
      <w:pPr>
        <w:pStyle w:val="ListParagraph"/>
        <w:numPr>
          <w:ilvl w:val="0"/>
          <w:numId w:val="3"/>
        </w:numPr>
        <w:spacing w:after="80"/>
      </w:pPr>
      <w:r>
        <w:rPr>
          <w:rFonts w:ascii="Arial" w:cs="Arial" w:eastAsia="Arial" w:hAnsi="Arial"/>
          <w:sz w:val="20"/>
          <w:szCs w:val="20"/>
        </w:rPr>
        <w:t xml:space="preserve">Best-matching chunk per candidate is selected; results sorted by relevance score</w:t>
      </w:r>
    </w:p>
    <w:p>
      <w:pPr>
        <w:pStyle w:val="ListParagraph"/>
        <w:numPr>
          <w:ilvl w:val="0"/>
          <w:numId w:val="3"/>
        </w:numPr>
        <w:spacing w:after="80"/>
      </w:pPr>
      <w:r>
        <w:rPr>
          <w:rFonts w:ascii="Arial" w:cs="Arial" w:eastAsia="Arial" w:hAnsi="Arial"/>
          <w:sz w:val="20"/>
          <w:szCs w:val="20"/>
        </w:rPr>
        <w:t xml:space="preserve">Each hit is enriched with CandidateProfile data (name, trade, experience, nationality)</w:t>
      </w:r>
    </w:p>
    <w:p>
      <w:pPr>
        <w:pStyle w:val="ListParagraph"/>
        <w:numPr>
          <w:ilvl w:val="0"/>
          <w:numId w:val="3"/>
        </w:numPr>
        <w:spacing w:after="80"/>
      </w:pPr>
      <w:r>
        <w:rPr>
          <w:rFonts w:ascii="Arial" w:cs="Arial" w:eastAsia="Arial" w:hAnsi="Arial"/>
          <w:sz w:val="20"/>
          <w:szCs w:val="20"/>
        </w:rPr>
        <w:t xml:space="preserve">Results returned as a ranked list with relevance scores 0-1 (higher = better)</w:t>
      </w:r>
    </w:p>
    <w:p>
      <w:pPr>
        <w:spacing w:after="200"/>
      </w:pPr>
      <w:r>
        <w:t xml:space="preserve"/>
      </w:r>
    </w:p>
    <w:p>
      <w:pPr>
        <w:pStyle w:val="Heading2"/>
        <w:spacing w:after="120" w:before="280"/>
      </w:pPr>
      <w:r>
        <w:rPr>
          <w:rFonts w:ascii="Arial" w:cs="Arial" w:eastAsia="Arial" w:hAnsi="Arial"/>
          <w:b/>
          <w:bCs/>
          <w:color w:val="2E75B6"/>
          <w:sz w:val="26"/>
          <w:szCs w:val="26"/>
        </w:rPr>
        <w:t xml:space="preserve">6.3  API Response — POST /rag/search</w:t>
      </w:r>
    </w:p>
    <w:p>
      <w:pPr>
        <w:spacing w:after="120"/>
      </w:pPr>
      <w:r>
        <w:rPr>
          <w:rFonts w:ascii="Arial" w:cs="Arial" w:eastAsia="Arial" w:hAnsi="Arial"/>
          <w:sz w:val="20"/>
          <w:szCs w:val="20"/>
        </w:rPr>
        <w:t xml:space="preserve">Example response structure:</w:t>
      </w:r>
    </w:p>
    <w:p>
      <w:pPr>
        <w:spacing w:after="80"/>
      </w:pPr>
      <w:r>
        <w:t xml:space="preserve"/>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"search_term": "licensed electrician high voltage",</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"total": 3,</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"status": "success",</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"results": [</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"candidate_id": "3f8a2b1c-...",</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"relevance_score": 0.89,</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"match_excerpt": "Certificate III in Electrotechnology Electrician...",</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"matched_document": {</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"document_type": "trade_certificate",</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"file_name": "UET_Certificate.pdf"</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"candidate": {</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"full_name": "Muhammad Arif",</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"trade_type": "Licensed Electrician",</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"years_experience": 7,</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"nationality": "Pakistani"</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  ]</w:t>
      </w:r>
    </w:p>
    <w:p>
      <w:pPr>
        <w:pBdr>
          <w:left w:val="single" w:color="2E75B6" w:sz="12"/>
        </w:pBdr>
        <w:shd w:fill="F2F2F2" w:val="clear"/>
        <w:spacing w:after="80"/>
        <w:ind w:left="360"/>
      </w:pPr>
      <w:r>
        <w:rPr>
          <w:rFonts w:ascii="Courier New" w:cs="Courier New" w:eastAsia="Courier New" w:hAnsi="Courier New"/>
          <w:color w:val="333333"/>
          <w:sz w:val="17"/>
          <w:szCs w:val="17"/>
        </w:rPr>
        <w:t xml:space="preserve">}</w:t>
      </w:r>
    </w:p>
    <w:p>
      <w:pPr>
        <w:spacing w:after="200"/>
      </w:pPr>
      <w:r>
        <w:t xml:space="preserve"/>
      </w:r>
    </w:p>
    <w:p>
      <w:pPr>
        <w:pStyle w:val="Heading2"/>
        <w:spacing w:after="120" w:before="280"/>
      </w:pPr>
      <w:r>
        <w:rPr>
          <w:rFonts w:ascii="Arial" w:cs="Arial" w:eastAsia="Arial" w:hAnsi="Arial"/>
          <w:b/>
          <w:bCs/>
          <w:color w:val="2E75B6"/>
          <w:sz w:val="26"/>
          <w:szCs w:val="26"/>
        </w:rPr>
        <w:t xml:space="preserve">6.4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60"/>
        <w:gridCol w:w="3400"/>
      </w:tblGrid>
      <w:tr>
        <w:trPr>
          <w:tblHeader/>
        </w:trPr>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Endpoint</w:t>
            </w:r>
          </w:p>
        </w:tc>
        <w:tc>
          <w:tcPr>
            <w:tcW w:type="dxa" w:w="2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Allowed Roles</w:t>
            </w:r>
          </w:p>
        </w:tc>
        <w:tc>
          <w:tcPr>
            <w:tcW w:type="dxa" w:w="3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Rate Limit</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POST /rag/ingest/{candidate_id}/{doc_id}</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admin, company_admin, migration_agent</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No limit (admin action)</w:t>
            </w:r>
          </w:p>
        </w:tc>
      </w:tr>
      <w:tr>
        <w:tc>
          <w:tcPr>
            <w:tcW w:type="dxa" w:w="3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POST /rag/ask</w:t>
            </w:r>
          </w:p>
        </w:tc>
        <w:tc>
          <w:tcPr>
            <w:tcW w:type="dxa" w:w="27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admin, company_admin, migration_agent</w:t>
            </w:r>
          </w:p>
        </w:tc>
        <w:tc>
          <w:tcPr>
            <w:tcW w:type="dxa" w:w="3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30 requests / minute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POST /rag/search</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admin, company_admin, migration_agent</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7"/>
                <w:szCs w:val="17"/>
              </w:rPr>
              <w:t xml:space="preserve">30 requests / minute</w:t>
            </w:r>
          </w:p>
        </w:tc>
      </w:tr>
      <w:tr>
        <w:tc>
          <w:tcPr>
            <w:tcW w:type="dxa" w:w="32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GET /rag/candidates/{id}/chunks</w:t>
            </w:r>
          </w:p>
        </w:tc>
        <w:tc>
          <w:tcPr>
            <w:tcW w:type="dxa" w:w="276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admin, company_admin, migration_agent</w:t>
            </w:r>
          </w:p>
        </w:tc>
        <w:tc>
          <w:tcPr>
            <w:tcW w:type="dxa" w:w="3400"/>
            <w:tcBorders>
              <w:top w:val="single" w:color="CCCCCC" w:sz="4"/>
              <w:left w:val="single" w:color="CCCCCC" w:sz="4"/>
              <w:bottom w:val="single" w:color="CCCCCC" w:sz="4"/>
              <w:right w:val="single" w:color="CCCCCC" w:sz="4"/>
            </w:tcBorders>
            <w:shd w:fill="EBF3FB" w:val="clear"/>
            <w:tcMar>
              <w:top w:type="dxa" w:w="60"/>
              <w:left w:type="dxa" w:w="120"/>
              <w:bottom w:type="dxa" w:w="60"/>
              <w:right w:type="dxa" w:w="120"/>
            </w:tcMar>
          </w:tcPr>
          <w:p>
            <w:r>
              <w:rPr>
                <w:rFonts w:ascii="Arial" w:cs="Arial" w:eastAsia="Arial" w:hAnsi="Arial"/>
                <w:sz w:val="17"/>
                <w:szCs w:val="17"/>
              </w:rPr>
              <w:t xml:space="preserve">No limit (debug endpoint)</w:t>
            </w:r>
          </w:p>
        </w:tc>
      </w:tr>
    </w:tbl>
    <w:p>
      <w:pPr>
        <w:spacing w:after="200"/>
      </w:pPr>
      <w:r>
        <w:t xml:space="preserve"/>
      </w:r>
    </w:p>
    <w:p>
      <w:r>
        <w:br w:type="pag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80"/>
      <w:jc w:val="center"/>
    </w:pPr>
    <w:r>
      <w:rPr>
        <w:rFonts w:ascii="Arial" w:cs="Arial" w:eastAsia="Arial" w:hAnsi="Arial"/>
        <w:color w:val="888888"/>
        <w:sz w:val="16"/>
        <w:szCs w:val="16"/>
      </w:rPr>
      <w:t xml:space="preserve">Confidential  |  Cognara Training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80"/>
      <w:jc w:val="right"/>
    </w:pPr>
    <w:r>
      <w:rPr>
        <w:rFonts w:ascii="Arial" w:cs="Arial" w:eastAsia="Arial" w:hAnsi="Arial"/>
        <w:color w:val="888888"/>
        <w:sz w:val="16"/>
        <w:szCs w:val="16"/>
      </w:rPr>
      <w:t xml:space="preserve">Tradie Migration App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2026-04-29T19:41:06.141Z</dcterms:created>
  <dcterms:modified xsi:type="dcterms:W3CDTF">2026-04-29T19:41:06.144Z</dcterms:modified>
</cp:coreProperties>
</file>

<file path=docProps/custom.xml><?xml version="1.0" encoding="utf-8"?>
<Properties xmlns="http://schemas.openxmlformats.org/officeDocument/2006/custom-properties" xmlns:vt="http://schemas.openxmlformats.org/officeDocument/2006/docPropsVTypes"/>
</file>