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4E78"/>
          <w:sz w:val="36"/>
          <w:szCs w:val="36"/>
        </w:rPr>
        <w:t xml:space="preserve">PROJECT DOCUMENT CONTROL PROCEDURE</w:t>
      </w:r>
    </w:p>
    <w:p>
      <w:pPr>
        <w:spacing w:after="300"/>
        <w:jc w:val="center"/>
      </w:pPr>
      <w:r>
        <w:rPr>
          <w:rFonts w:ascii="Arial" w:cs="Arial" w:eastAsia="Arial" w:hAnsi="Arial"/>
          <w:i/>
          <w:iCs/>
          <w:color w:val="595959"/>
          <w:sz w:val="22"/>
          <w:szCs w:val="22"/>
        </w:rPr>
        <w:t xml:space="preserve">50 MW Solar PV Plant with 20 MWh BESS  —  VoltSun Labs (RJ Corp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1F4E78" w:val="clear"/>
            <w:tcMar>
              <w:top w:type="dxa" w:w="80"/>
              <w:left w:type="dxa" w:w="100"/>
              <w:bottom w:type="dxa" w:w="80"/>
              <w:right w:type="dxa" w:w="100"/>
            </w:tcMar>
            <w:vAlign w:val="center"/>
          </w:tcPr>
          <w:p>
            <w:r>
              <w:rPr>
                <w:rFonts w:ascii="Arial" w:cs="Arial" w:eastAsia="Arial" w:hAnsi="Arial"/>
                <w:b/>
                <w:bCs/>
                <w:color w:val="FFFFFF"/>
                <w:sz w:val="18"/>
                <w:szCs w:val="18"/>
              </w:rPr>
              <w:t xml:space="preserve">Document No.</w:t>
            </w:r>
          </w:p>
        </w:tc>
        <w:tc>
          <w:tcPr>
            <w:tcW w:type="dxa" w:w="2340"/>
            <w:tcBorders>
              <w:top w:val="single" w:color="BFBFBF" w:sz="4"/>
              <w:left w:val="single" w:color="BFBFBF" w:sz="4"/>
              <w:bottom w:val="single" w:color="BFBFBF" w:sz="4"/>
              <w:right w:val="single" w:color="BFBFBF" w:sz="4"/>
            </w:tcBorders>
            <w:shd w:fill="1F4E78" w:val="clear"/>
            <w:tcMar>
              <w:top w:type="dxa" w:w="80"/>
              <w:left w:type="dxa" w:w="100"/>
              <w:bottom w:type="dxa" w:w="80"/>
              <w:right w:type="dxa" w:w="100"/>
            </w:tcMar>
            <w:vAlign w:val="center"/>
          </w:tcPr>
          <w:p>
            <w:r>
              <w:rPr>
                <w:rFonts w:ascii="Arial" w:cs="Arial" w:eastAsia="Arial" w:hAnsi="Arial"/>
                <w:b/>
                <w:bCs/>
                <w:color w:val="FFFFFF"/>
                <w:sz w:val="18"/>
                <w:szCs w:val="18"/>
              </w:rPr>
              <w:t xml:space="preserve">Revision</w:t>
            </w:r>
          </w:p>
        </w:tc>
        <w:tc>
          <w:tcPr>
            <w:tcW w:type="dxa" w:w="2340"/>
            <w:tcBorders>
              <w:top w:val="single" w:color="BFBFBF" w:sz="4"/>
              <w:left w:val="single" w:color="BFBFBF" w:sz="4"/>
              <w:bottom w:val="single" w:color="BFBFBF" w:sz="4"/>
              <w:right w:val="single" w:color="BFBFBF" w:sz="4"/>
            </w:tcBorders>
            <w:shd w:fill="1F4E78" w:val="clear"/>
            <w:tcMar>
              <w:top w:type="dxa" w:w="80"/>
              <w:left w:type="dxa" w:w="100"/>
              <w:bottom w:type="dxa" w:w="80"/>
              <w:right w:type="dxa" w:w="100"/>
            </w:tcMar>
            <w:vAlign w:val="center"/>
          </w:tcPr>
          <w:p>
            <w:r>
              <w:rPr>
                <w:rFonts w:ascii="Arial" w:cs="Arial" w:eastAsia="Arial" w:hAnsi="Arial"/>
                <w:b/>
                <w:bCs/>
                <w:color w:val="FFFFFF"/>
                <w:sz w:val="18"/>
                <w:szCs w:val="18"/>
              </w:rPr>
              <w:t xml:space="preserve">Effective Date</w:t>
            </w:r>
          </w:p>
        </w:tc>
        <w:tc>
          <w:tcPr>
            <w:tcW w:type="dxa" w:w="2340"/>
            <w:tcBorders>
              <w:top w:val="single" w:color="BFBFBF" w:sz="4"/>
              <w:left w:val="single" w:color="BFBFBF" w:sz="4"/>
              <w:bottom w:val="single" w:color="BFBFBF" w:sz="4"/>
              <w:right w:val="single" w:color="BFBFBF" w:sz="4"/>
            </w:tcBorders>
            <w:shd w:fill="1F4E78" w:val="clear"/>
            <w:tcMar>
              <w:top w:type="dxa" w:w="80"/>
              <w:left w:type="dxa" w:w="100"/>
              <w:bottom w:type="dxa" w:w="80"/>
              <w:right w:type="dxa" w:w="100"/>
            </w:tcMar>
            <w:vAlign w:val="center"/>
          </w:tcPr>
          <w:p>
            <w:r>
              <w:rPr>
                <w:rFonts w:ascii="Arial" w:cs="Arial" w:eastAsia="Arial" w:hAnsi="Arial"/>
                <w:b/>
                <w:bCs/>
                <w:color w:val="FFFFFF"/>
                <w:sz w:val="18"/>
                <w:szCs w:val="18"/>
              </w:rPr>
              <w:t xml:space="preserve">Page</w:t>
            </w:r>
          </w:p>
        </w:tc>
      </w:tr>
      <w:tr>
        <w:tc>
          <w:tcPr>
            <w:tcW w:type="dxa" w:w="234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Arial" w:cs="Arial" w:eastAsia="Arial" w:hAnsi="Arial"/>
                <w:b w:val="false"/>
                <w:bCs w:val="false"/>
                <w:sz w:val="18"/>
                <w:szCs w:val="18"/>
              </w:rPr>
              <w:t xml:space="preserve">VSL-SLR-PMT-PRC-0035</w:t>
            </w:r>
          </w:p>
        </w:tc>
        <w:tc>
          <w:tcPr>
            <w:tcW w:type="dxa" w:w="234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Arial" w:cs="Arial" w:eastAsia="Arial" w:hAnsi="Arial"/>
                <w:b w:val="false"/>
                <w:bCs w:val="false"/>
                <w:sz w:val="18"/>
                <w:szCs w:val="18"/>
              </w:rPr>
              <w:t xml:space="preserve">0</w:t>
            </w:r>
          </w:p>
        </w:tc>
        <w:tc>
          <w:tcPr>
            <w:tcW w:type="dxa" w:w="234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Arial" w:cs="Arial" w:eastAsia="Arial" w:hAnsi="Arial"/>
                <w:b w:val="false"/>
                <w:bCs w:val="false"/>
                <w:sz w:val="18"/>
                <w:szCs w:val="18"/>
              </w:rPr>
              <w:t xml:space="preserve">14-May-2026</w:t>
            </w:r>
          </w:p>
        </w:tc>
        <w:tc>
          <w:tcPr>
            <w:tcW w:type="dxa" w:w="234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Arial" w:cs="Arial" w:eastAsia="Arial" w:hAnsi="Arial"/>
                <w:b w:val="false"/>
                <w:bCs w:val="false"/>
                <w:sz w:val="18"/>
                <w:szCs w:val="18"/>
              </w:rPr>
              <w:t xml:space="preserve">1 of 6</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4"/>
              <w:left w:val="single" w:color="BFBFBF" w:sz="4"/>
              <w:bottom w:val="single" w:color="BFBFBF" w:sz="4"/>
              <w:right w:val="single" w:color="BFBFBF" w:sz="4"/>
            </w:tcBorders>
            <w:shd w:fill="1F4E78" w:val="clear"/>
            <w:tcMar>
              <w:top w:type="dxa" w:w="80"/>
              <w:left w:type="dxa" w:w="100"/>
              <w:bottom w:type="dxa" w:w="80"/>
              <w:right w:type="dxa" w:w="100"/>
            </w:tcMar>
            <w:vAlign w:val="center"/>
          </w:tcPr>
          <w:p>
            <w:r>
              <w:rPr>
                <w:rFonts w:ascii="Arial" w:cs="Arial" w:eastAsia="Arial" w:hAnsi="Arial"/>
                <w:b/>
                <w:bCs/>
                <w:color w:val="FFFFFF"/>
                <w:sz w:val="18"/>
                <w:szCs w:val="18"/>
              </w:rPr>
              <w:t xml:space="preserve">Prepared By</w:t>
            </w:r>
          </w:p>
        </w:tc>
        <w:tc>
          <w:tcPr>
            <w:tcW w:type="dxa" w:w="3120"/>
            <w:tcBorders>
              <w:top w:val="single" w:color="BFBFBF" w:sz="4"/>
              <w:left w:val="single" w:color="BFBFBF" w:sz="4"/>
              <w:bottom w:val="single" w:color="BFBFBF" w:sz="4"/>
              <w:right w:val="single" w:color="BFBFBF" w:sz="4"/>
            </w:tcBorders>
            <w:shd w:fill="1F4E78" w:val="clear"/>
            <w:tcMar>
              <w:top w:type="dxa" w:w="80"/>
              <w:left w:type="dxa" w:w="100"/>
              <w:bottom w:type="dxa" w:w="80"/>
              <w:right w:type="dxa" w:w="100"/>
            </w:tcMar>
            <w:vAlign w:val="center"/>
          </w:tcPr>
          <w:p>
            <w:r>
              <w:rPr>
                <w:rFonts w:ascii="Arial" w:cs="Arial" w:eastAsia="Arial" w:hAnsi="Arial"/>
                <w:b/>
                <w:bCs/>
                <w:color w:val="FFFFFF"/>
                <w:sz w:val="18"/>
                <w:szCs w:val="18"/>
              </w:rPr>
              <w:t xml:space="preserve">Reviewed By</w:t>
            </w:r>
          </w:p>
        </w:tc>
        <w:tc>
          <w:tcPr>
            <w:tcW w:type="dxa" w:w="3120"/>
            <w:tcBorders>
              <w:top w:val="single" w:color="BFBFBF" w:sz="4"/>
              <w:left w:val="single" w:color="BFBFBF" w:sz="4"/>
              <w:bottom w:val="single" w:color="BFBFBF" w:sz="4"/>
              <w:right w:val="single" w:color="BFBFBF" w:sz="4"/>
            </w:tcBorders>
            <w:shd w:fill="1F4E78" w:val="clear"/>
            <w:tcMar>
              <w:top w:type="dxa" w:w="80"/>
              <w:left w:type="dxa" w:w="100"/>
              <w:bottom w:type="dxa" w:w="80"/>
              <w:right w:type="dxa" w:w="100"/>
            </w:tcMar>
            <w:vAlign w:val="center"/>
          </w:tcPr>
          <w:p>
            <w:r>
              <w:rPr>
                <w:rFonts w:ascii="Arial" w:cs="Arial" w:eastAsia="Arial" w:hAnsi="Arial"/>
                <w:b/>
                <w:bCs/>
                <w:color w:val="FFFFFF"/>
                <w:sz w:val="18"/>
                <w:szCs w:val="18"/>
              </w:rPr>
              <w:t xml:space="preserve">Approved By</w:t>
            </w:r>
          </w:p>
        </w:tc>
      </w:tr>
      <w:tr>
        <w:tc>
          <w:tcPr>
            <w:tcW w:type="dxa" w:w="31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Arial" w:cs="Arial" w:eastAsia="Arial" w:hAnsi="Arial"/>
                <w:b w:val="false"/>
                <w:bCs w:val="false"/>
                <w:sz w:val="18"/>
                <w:szCs w:val="18"/>
              </w:rPr>
              <w:t xml:space="preserve">[Your Name]
Document Controller</w:t>
            </w:r>
          </w:p>
        </w:tc>
        <w:tc>
          <w:tcPr>
            <w:tcW w:type="dxa" w:w="31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Arial" w:cs="Arial" w:eastAsia="Arial" w:hAnsi="Arial"/>
                <w:b w:val="false"/>
                <w:bCs w:val="false"/>
                <w:sz w:val="18"/>
                <w:szCs w:val="18"/>
              </w:rPr>
              <w:t xml:space="preserve">PMO Lead</w:t>
            </w:r>
          </w:p>
        </w:tc>
        <w:tc>
          <w:tcPr>
            <w:tcW w:type="dxa" w:w="31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Arial" w:cs="Arial" w:eastAsia="Arial" w:hAnsi="Arial"/>
                <w:b w:val="false"/>
                <w:bCs w:val="false"/>
                <w:sz w:val="18"/>
                <w:szCs w:val="18"/>
              </w:rPr>
              <w:t xml:space="preserve">Project Head</w:t>
            </w:r>
          </w:p>
        </w:tc>
      </w:tr>
    </w:tbl>
    <w:p>
      <w:pPr>
        <w:pStyle w:val="Heading1"/>
        <w:pBdr>
          <w:bottom w:val="single" w:color="1F4E78" w:sz="6" w:space="4"/>
        </w:pBdr>
        <w:spacing w:after="160" w:before="320"/>
      </w:pPr>
      <w:r>
        <w:rPr>
          <w:rFonts w:ascii="Arial" w:cs="Arial" w:eastAsia="Arial" w:hAnsi="Arial"/>
          <w:b/>
          <w:bCs/>
          <w:color w:val="1F4E78"/>
          <w:sz w:val="26"/>
          <w:szCs w:val="26"/>
        </w:rPr>
        <w:t xml:space="preserve">1. Purpose &amp; Scope</w:t>
      </w:r>
    </w:p>
    <w:p>
      <w:pPr>
        <w:spacing w:after="140" w:line="276"/>
      </w:pPr>
      <w:r>
        <w:rPr>
          <w:rFonts w:ascii="Arial" w:cs="Arial" w:eastAsia="Arial" w:hAnsi="Arial"/>
          <w:i w:val="false"/>
          <w:iCs w:val="false"/>
          <w:sz w:val="20"/>
          <w:szCs w:val="20"/>
        </w:rPr>
        <w:t xml:space="preserve">This procedure defines how project and engineering documentation is created, numbered, reviewed, approved, distributed, and archived across the 50 MW Solar PV plant with 20 MWh BESS project executed by VoltSun Labs. It applies to all engineering drawings, technical specifications, contracts, correspondence, regulatory and quality records, and project management documents generated or received during the project lifecycle.</w:t>
      </w:r>
    </w:p>
    <w:p>
      <w:pPr>
        <w:spacing w:after="140" w:line="276"/>
      </w:pPr>
      <w:r>
        <w:rPr>
          <w:rFonts w:ascii="Arial" w:cs="Arial" w:eastAsia="Arial" w:hAnsi="Arial"/>
          <w:i w:val="false"/>
          <w:iCs w:val="false"/>
          <w:sz w:val="20"/>
          <w:szCs w:val="20"/>
        </w:rPr>
        <w:t xml:space="preserve">It applies to all project personnel, discipline engineers, the PMO, subcontractors, and the client/consultant, wherever they originate or receive project documentation.</w:t>
      </w:r>
    </w:p>
    <w:p>
      <w:pPr>
        <w:pStyle w:val="Heading1"/>
        <w:pBdr>
          <w:bottom w:val="single" w:color="1F4E78" w:sz="6" w:space="4"/>
        </w:pBdr>
        <w:spacing w:after="160" w:before="320"/>
      </w:pPr>
      <w:r>
        <w:rPr>
          <w:rFonts w:ascii="Arial" w:cs="Arial" w:eastAsia="Arial" w:hAnsi="Arial"/>
          <w:b/>
          <w:bCs/>
          <w:color w:val="1F4E78"/>
          <w:sz w:val="26"/>
          <w:szCs w:val="26"/>
        </w:rPr>
        <w:t xml:space="preserve">2. Roles &amp; Responsibilities (RACI)</w:t>
      </w:r>
    </w:p>
    <w:p>
      <w:pPr>
        <w:spacing w:after="140" w:line="276"/>
      </w:pPr>
      <w:r>
        <w:rPr>
          <w:rFonts w:ascii="Arial" w:cs="Arial" w:eastAsia="Arial" w:hAnsi="Arial"/>
          <w:i w:val="false"/>
          <w:iCs w:val="false"/>
          <w:sz w:val="20"/>
          <w:szCs w:val="20"/>
        </w:rPr>
        <w:t xml:space="preserve">The table below defines who originates, reviews, approves, and receives each major category of project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615"/>
        <w:gridCol w:w="1615"/>
        <w:gridCol w:w="1615"/>
        <w:gridCol w:w="1615"/>
      </w:tblGrid>
      <w:tr>
        <w:tc>
          <w:tcPr>
            <w:tcW w:type="dxa" w:w="2900"/>
            <w:tcBorders>
              <w:top w:val="single" w:color="BFBFBF" w:sz="4"/>
              <w:left w:val="single" w:color="BFBFBF" w:sz="4"/>
              <w:bottom w:val="single" w:color="BFBFBF" w:sz="4"/>
              <w:right w:val="single" w:color="BFBFBF" w:sz="4"/>
            </w:tcBorders>
            <w:shd w:fill="1F4E78" w:val="clear"/>
            <w:tcMar>
              <w:top w:type="dxa" w:w="80"/>
              <w:left w:type="dxa" w:w="100"/>
              <w:bottom w:type="dxa" w:w="80"/>
              <w:right w:type="dxa" w:w="100"/>
            </w:tcMar>
            <w:vAlign w:val="center"/>
          </w:tcPr>
          <w:p>
            <w:r>
              <w:rPr>
                <w:rFonts w:ascii="Arial" w:cs="Arial" w:eastAsia="Arial" w:hAnsi="Arial"/>
                <w:b/>
                <w:bCs/>
                <w:color w:val="FFFFFF"/>
                <w:sz w:val="18"/>
                <w:szCs w:val="18"/>
              </w:rPr>
              <w:t xml:space="preserve">Document Type</w:t>
            </w:r>
          </w:p>
        </w:tc>
        <w:tc>
          <w:tcPr>
            <w:tcW w:type="dxa" w:w="1615"/>
            <w:tcBorders>
              <w:top w:val="single" w:color="BFBFBF" w:sz="4"/>
              <w:left w:val="single" w:color="BFBFBF" w:sz="4"/>
              <w:bottom w:val="single" w:color="BFBFBF" w:sz="4"/>
              <w:right w:val="single" w:color="BFBFBF" w:sz="4"/>
            </w:tcBorders>
            <w:shd w:fill="1F4E78" w:val="clear"/>
            <w:tcMar>
              <w:top w:type="dxa" w:w="80"/>
              <w:left w:type="dxa" w:w="100"/>
              <w:bottom w:type="dxa" w:w="80"/>
              <w:right w:type="dxa" w:w="100"/>
            </w:tcMar>
            <w:vAlign w:val="center"/>
          </w:tcPr>
          <w:p>
            <w:r>
              <w:rPr>
                <w:rFonts w:ascii="Arial" w:cs="Arial" w:eastAsia="Arial" w:hAnsi="Arial"/>
                <w:b/>
                <w:bCs/>
                <w:color w:val="FFFFFF"/>
                <w:sz w:val="18"/>
                <w:szCs w:val="18"/>
              </w:rPr>
              <w:t xml:space="preserve">Originator</w:t>
            </w:r>
          </w:p>
        </w:tc>
        <w:tc>
          <w:tcPr>
            <w:tcW w:type="dxa" w:w="1615"/>
            <w:tcBorders>
              <w:top w:val="single" w:color="BFBFBF" w:sz="4"/>
              <w:left w:val="single" w:color="BFBFBF" w:sz="4"/>
              <w:bottom w:val="single" w:color="BFBFBF" w:sz="4"/>
              <w:right w:val="single" w:color="BFBFBF" w:sz="4"/>
            </w:tcBorders>
            <w:shd w:fill="1F4E78" w:val="clear"/>
            <w:tcMar>
              <w:top w:type="dxa" w:w="80"/>
              <w:left w:type="dxa" w:w="100"/>
              <w:bottom w:type="dxa" w:w="80"/>
              <w:right w:type="dxa" w:w="100"/>
            </w:tcMar>
            <w:vAlign w:val="center"/>
          </w:tcPr>
          <w:p>
            <w:r>
              <w:rPr>
                <w:rFonts w:ascii="Arial" w:cs="Arial" w:eastAsia="Arial" w:hAnsi="Arial"/>
                <w:b/>
                <w:bCs/>
                <w:color w:val="FFFFFF"/>
                <w:sz w:val="18"/>
                <w:szCs w:val="18"/>
              </w:rPr>
              <w:t xml:space="preserve">Reviewer</w:t>
            </w:r>
          </w:p>
        </w:tc>
        <w:tc>
          <w:tcPr>
            <w:tcW w:type="dxa" w:w="1615"/>
            <w:tcBorders>
              <w:top w:val="single" w:color="BFBFBF" w:sz="4"/>
              <w:left w:val="single" w:color="BFBFBF" w:sz="4"/>
              <w:bottom w:val="single" w:color="BFBFBF" w:sz="4"/>
              <w:right w:val="single" w:color="BFBFBF" w:sz="4"/>
            </w:tcBorders>
            <w:shd w:fill="1F4E78" w:val="clear"/>
            <w:tcMar>
              <w:top w:type="dxa" w:w="80"/>
              <w:left w:type="dxa" w:w="100"/>
              <w:bottom w:type="dxa" w:w="80"/>
              <w:right w:type="dxa" w:w="100"/>
            </w:tcMar>
            <w:vAlign w:val="center"/>
          </w:tcPr>
          <w:p>
            <w:r>
              <w:rPr>
                <w:rFonts w:ascii="Arial" w:cs="Arial" w:eastAsia="Arial" w:hAnsi="Arial"/>
                <w:b/>
                <w:bCs/>
                <w:color w:val="FFFFFF"/>
                <w:sz w:val="18"/>
                <w:szCs w:val="18"/>
              </w:rPr>
              <w:t xml:space="preserve">Approver</w:t>
            </w:r>
          </w:p>
        </w:tc>
        <w:tc>
          <w:tcPr>
            <w:tcW w:type="dxa" w:w="1615"/>
            <w:tcBorders>
              <w:top w:val="single" w:color="BFBFBF" w:sz="4"/>
              <w:left w:val="single" w:color="BFBFBF" w:sz="4"/>
              <w:bottom w:val="single" w:color="BFBFBF" w:sz="4"/>
              <w:right w:val="single" w:color="BFBFBF" w:sz="4"/>
            </w:tcBorders>
            <w:shd w:fill="1F4E78" w:val="clear"/>
            <w:tcMar>
              <w:top w:type="dxa" w:w="80"/>
              <w:left w:type="dxa" w:w="100"/>
              <w:bottom w:type="dxa" w:w="80"/>
              <w:right w:type="dxa" w:w="100"/>
            </w:tcMar>
            <w:vAlign w:val="center"/>
          </w:tcPr>
          <w:p>
            <w:r>
              <w:rPr>
                <w:rFonts w:ascii="Arial" w:cs="Arial" w:eastAsia="Arial" w:hAnsi="Arial"/>
                <w:b/>
                <w:bCs/>
                <w:color w:val="FFFFFF"/>
                <w:sz w:val="18"/>
                <w:szCs w:val="18"/>
              </w:rPr>
              <w:t xml:space="preserve">Distribution</w:t>
            </w:r>
          </w:p>
        </w:tc>
      </w:tr>
      <w:tr>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Arial" w:cs="Arial" w:eastAsia="Arial" w:hAnsi="Arial"/>
                <w:b/>
                <w:bCs/>
                <w:sz w:val="18"/>
                <w:szCs w:val="18"/>
              </w:rPr>
              <w:t xml:space="preserve">Engineering Drawings</w:t>
            </w:r>
          </w:p>
        </w:tc>
        <w:tc>
          <w:tcPr>
            <w:tcW w:type="dxa" w:w="1615"/>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Arial" w:cs="Arial" w:eastAsia="Arial" w:hAnsi="Arial"/>
                <w:b w:val="false"/>
                <w:bCs w:val="false"/>
                <w:sz w:val="18"/>
                <w:szCs w:val="18"/>
              </w:rPr>
              <w:t xml:space="preserve">Design Engineer</w:t>
            </w:r>
          </w:p>
        </w:tc>
        <w:tc>
          <w:tcPr>
            <w:tcW w:type="dxa" w:w="1615"/>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Arial" w:cs="Arial" w:eastAsia="Arial" w:hAnsi="Arial"/>
                <w:b w:val="false"/>
                <w:bCs w:val="false"/>
                <w:sz w:val="18"/>
                <w:szCs w:val="18"/>
              </w:rPr>
              <w:t xml:space="preserve">Discipline Lead</w:t>
            </w:r>
          </w:p>
        </w:tc>
        <w:tc>
          <w:tcPr>
            <w:tcW w:type="dxa" w:w="1615"/>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Arial" w:cs="Arial" w:eastAsia="Arial" w:hAnsi="Arial"/>
                <w:b w:val="false"/>
                <w:bCs w:val="false"/>
                <w:sz w:val="18"/>
                <w:szCs w:val="18"/>
              </w:rPr>
              <w:t xml:space="preserve">Project Head</w:t>
            </w:r>
          </w:p>
        </w:tc>
        <w:tc>
          <w:tcPr>
            <w:tcW w:type="dxa" w:w="1615"/>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Arial" w:cs="Arial" w:eastAsia="Arial" w:hAnsi="Arial"/>
                <w:b w:val="false"/>
                <w:bCs w:val="false"/>
                <w:sz w:val="18"/>
                <w:szCs w:val="18"/>
              </w:rPr>
              <w:t xml:space="preserve">Site Team, Client</w:t>
            </w:r>
          </w:p>
        </w:tc>
      </w:tr>
      <w:tr>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Arial" w:cs="Arial" w:eastAsia="Arial" w:hAnsi="Arial"/>
                <w:b/>
                <w:bCs/>
                <w:sz w:val="18"/>
                <w:szCs w:val="18"/>
              </w:rPr>
              <w:t xml:space="preserve">Technical Specifications</w:t>
            </w:r>
          </w:p>
        </w:tc>
        <w:tc>
          <w:tcPr>
            <w:tcW w:type="dxa" w:w="1615"/>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Arial" w:cs="Arial" w:eastAsia="Arial" w:hAnsi="Arial"/>
                <w:b w:val="false"/>
                <w:bCs w:val="false"/>
                <w:sz w:val="18"/>
                <w:szCs w:val="18"/>
              </w:rPr>
              <w:t xml:space="preserve">Discipline Lead</w:t>
            </w:r>
          </w:p>
        </w:tc>
        <w:tc>
          <w:tcPr>
            <w:tcW w:type="dxa" w:w="1615"/>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Arial" w:cs="Arial" w:eastAsia="Arial" w:hAnsi="Arial"/>
                <w:b w:val="false"/>
                <w:bCs w:val="false"/>
                <w:sz w:val="18"/>
                <w:szCs w:val="18"/>
              </w:rPr>
              <w:t xml:space="preserve">QA/QC Manager</w:t>
            </w:r>
          </w:p>
        </w:tc>
        <w:tc>
          <w:tcPr>
            <w:tcW w:type="dxa" w:w="1615"/>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Arial" w:cs="Arial" w:eastAsia="Arial" w:hAnsi="Arial"/>
                <w:b w:val="false"/>
                <w:bCs w:val="false"/>
                <w:sz w:val="18"/>
                <w:szCs w:val="18"/>
              </w:rPr>
              <w:t xml:space="preserve">Project Head</w:t>
            </w:r>
          </w:p>
        </w:tc>
        <w:tc>
          <w:tcPr>
            <w:tcW w:type="dxa" w:w="1615"/>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Arial" w:cs="Arial" w:eastAsia="Arial" w:hAnsi="Arial"/>
                <w:b w:val="false"/>
                <w:bCs w:val="false"/>
                <w:sz w:val="18"/>
                <w:szCs w:val="18"/>
              </w:rPr>
              <w:t xml:space="preserve">Procurement, Client</w:t>
            </w:r>
          </w:p>
        </w:tc>
      </w:tr>
      <w:tr>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Arial" w:cs="Arial" w:eastAsia="Arial" w:hAnsi="Arial"/>
                <w:b/>
                <w:bCs/>
                <w:sz w:val="18"/>
                <w:szCs w:val="18"/>
              </w:rPr>
              <w:t xml:space="preserve">HSE Plans &amp; Procedures</w:t>
            </w:r>
          </w:p>
        </w:tc>
        <w:tc>
          <w:tcPr>
            <w:tcW w:type="dxa" w:w="1615"/>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Arial" w:cs="Arial" w:eastAsia="Arial" w:hAnsi="Arial"/>
                <w:b w:val="false"/>
                <w:bCs w:val="false"/>
                <w:sz w:val="18"/>
                <w:szCs w:val="18"/>
              </w:rPr>
              <w:t xml:space="preserve">HSE Manager</w:t>
            </w:r>
          </w:p>
        </w:tc>
        <w:tc>
          <w:tcPr>
            <w:tcW w:type="dxa" w:w="1615"/>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Arial" w:cs="Arial" w:eastAsia="Arial" w:hAnsi="Arial"/>
                <w:b w:val="false"/>
                <w:bCs w:val="false"/>
                <w:sz w:val="18"/>
                <w:szCs w:val="18"/>
              </w:rPr>
              <w:t xml:space="preserve">Project Head</w:t>
            </w:r>
          </w:p>
        </w:tc>
        <w:tc>
          <w:tcPr>
            <w:tcW w:type="dxa" w:w="1615"/>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Arial" w:cs="Arial" w:eastAsia="Arial" w:hAnsi="Arial"/>
                <w:b w:val="false"/>
                <w:bCs w:val="false"/>
                <w:sz w:val="18"/>
                <w:szCs w:val="18"/>
              </w:rPr>
              <w:t xml:space="preserve">Client / PMO</w:t>
            </w:r>
          </w:p>
        </w:tc>
        <w:tc>
          <w:tcPr>
            <w:tcW w:type="dxa" w:w="1615"/>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Arial" w:cs="Arial" w:eastAsia="Arial" w:hAnsi="Arial"/>
                <w:b w:val="false"/>
                <w:bCs w:val="false"/>
                <w:sz w:val="18"/>
                <w:szCs w:val="18"/>
              </w:rPr>
              <w:t xml:space="preserve">All Site Personnel</w:t>
            </w:r>
          </w:p>
        </w:tc>
      </w:tr>
      <w:tr>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Arial" w:cs="Arial" w:eastAsia="Arial" w:hAnsi="Arial"/>
                <w:b/>
                <w:bCs/>
                <w:sz w:val="18"/>
                <w:szCs w:val="18"/>
              </w:rPr>
              <w:t xml:space="preserve">Inspection &amp; Test Plans</w:t>
            </w:r>
          </w:p>
        </w:tc>
        <w:tc>
          <w:tcPr>
            <w:tcW w:type="dxa" w:w="1615"/>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Arial" w:cs="Arial" w:eastAsia="Arial" w:hAnsi="Arial"/>
                <w:b w:val="false"/>
                <w:bCs w:val="false"/>
                <w:sz w:val="18"/>
                <w:szCs w:val="18"/>
              </w:rPr>
              <w:t xml:space="preserve">QA/QC Engineer</w:t>
            </w:r>
          </w:p>
        </w:tc>
        <w:tc>
          <w:tcPr>
            <w:tcW w:type="dxa" w:w="1615"/>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Arial" w:cs="Arial" w:eastAsia="Arial" w:hAnsi="Arial"/>
                <w:b w:val="false"/>
                <w:bCs w:val="false"/>
                <w:sz w:val="18"/>
                <w:szCs w:val="18"/>
              </w:rPr>
              <w:t xml:space="preserve">Discipline Lead</w:t>
            </w:r>
          </w:p>
        </w:tc>
        <w:tc>
          <w:tcPr>
            <w:tcW w:type="dxa" w:w="1615"/>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Arial" w:cs="Arial" w:eastAsia="Arial" w:hAnsi="Arial"/>
                <w:b w:val="false"/>
                <w:bCs w:val="false"/>
                <w:sz w:val="18"/>
                <w:szCs w:val="18"/>
              </w:rPr>
              <w:t xml:space="preserve">QA/QC Manager</w:t>
            </w:r>
          </w:p>
        </w:tc>
        <w:tc>
          <w:tcPr>
            <w:tcW w:type="dxa" w:w="1615"/>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Arial" w:cs="Arial" w:eastAsia="Arial" w:hAnsi="Arial"/>
                <w:b w:val="false"/>
                <w:bCs w:val="false"/>
                <w:sz w:val="18"/>
                <w:szCs w:val="18"/>
              </w:rPr>
              <w:t xml:space="preserve">Site QC, Client</w:t>
            </w:r>
          </w:p>
        </w:tc>
      </w:tr>
      <w:tr>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Arial" w:cs="Arial" w:eastAsia="Arial" w:hAnsi="Arial"/>
                <w:b/>
                <w:bCs/>
                <w:sz w:val="18"/>
                <w:szCs w:val="18"/>
              </w:rPr>
              <w:t xml:space="preserve">Contracts &amp; Correspondence</w:t>
            </w:r>
          </w:p>
        </w:tc>
        <w:tc>
          <w:tcPr>
            <w:tcW w:type="dxa" w:w="1615"/>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Arial" w:cs="Arial" w:eastAsia="Arial" w:hAnsi="Arial"/>
                <w:b w:val="false"/>
                <w:bCs w:val="false"/>
                <w:sz w:val="18"/>
                <w:szCs w:val="18"/>
              </w:rPr>
              <w:t xml:space="preserve">PMO</w:t>
            </w:r>
          </w:p>
        </w:tc>
        <w:tc>
          <w:tcPr>
            <w:tcW w:type="dxa" w:w="1615"/>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Arial" w:cs="Arial" w:eastAsia="Arial" w:hAnsi="Arial"/>
                <w:b w:val="false"/>
                <w:bCs w:val="false"/>
                <w:sz w:val="18"/>
                <w:szCs w:val="18"/>
              </w:rPr>
              <w:t xml:space="preserve">Project Head</w:t>
            </w:r>
          </w:p>
        </w:tc>
        <w:tc>
          <w:tcPr>
            <w:tcW w:type="dxa" w:w="1615"/>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Arial" w:cs="Arial" w:eastAsia="Arial" w:hAnsi="Arial"/>
                <w:b w:val="false"/>
                <w:bCs w:val="false"/>
                <w:sz w:val="18"/>
                <w:szCs w:val="18"/>
              </w:rPr>
              <w:t xml:space="preserve">Project Head</w:t>
            </w:r>
          </w:p>
        </w:tc>
        <w:tc>
          <w:tcPr>
            <w:tcW w:type="dxa" w:w="1615"/>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Arial" w:cs="Arial" w:eastAsia="Arial" w:hAnsi="Arial"/>
                <w:b w:val="false"/>
                <w:bCs w:val="false"/>
                <w:sz w:val="18"/>
                <w:szCs w:val="18"/>
              </w:rPr>
              <w:t xml:space="preserve">PMO, Legal (if applicable)</w:t>
            </w:r>
          </w:p>
        </w:tc>
      </w:tr>
      <w:tr>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Arial" w:cs="Arial" w:eastAsia="Arial" w:hAnsi="Arial"/>
                <w:b/>
                <w:bCs/>
                <w:sz w:val="18"/>
                <w:szCs w:val="18"/>
              </w:rPr>
              <w:t xml:space="preserve">Progress Reports</w:t>
            </w:r>
          </w:p>
        </w:tc>
        <w:tc>
          <w:tcPr>
            <w:tcW w:type="dxa" w:w="1615"/>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Arial" w:cs="Arial" w:eastAsia="Arial" w:hAnsi="Arial"/>
                <w:b w:val="false"/>
                <w:bCs w:val="false"/>
                <w:sz w:val="18"/>
                <w:szCs w:val="18"/>
              </w:rPr>
              <w:t xml:space="preserve">Document Controller</w:t>
            </w:r>
          </w:p>
        </w:tc>
        <w:tc>
          <w:tcPr>
            <w:tcW w:type="dxa" w:w="1615"/>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Arial" w:cs="Arial" w:eastAsia="Arial" w:hAnsi="Arial"/>
                <w:b w:val="false"/>
                <w:bCs w:val="false"/>
                <w:sz w:val="18"/>
                <w:szCs w:val="18"/>
              </w:rPr>
              <w:t xml:space="preserve">PMO Lead</w:t>
            </w:r>
          </w:p>
        </w:tc>
        <w:tc>
          <w:tcPr>
            <w:tcW w:type="dxa" w:w="1615"/>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Arial" w:cs="Arial" w:eastAsia="Arial" w:hAnsi="Arial"/>
                <w:b w:val="false"/>
                <w:bCs w:val="false"/>
                <w:sz w:val="18"/>
                <w:szCs w:val="18"/>
              </w:rPr>
              <w:t xml:space="preserve">Project Head</w:t>
            </w:r>
          </w:p>
        </w:tc>
        <w:tc>
          <w:tcPr>
            <w:tcW w:type="dxa" w:w="1615"/>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Arial" w:cs="Arial" w:eastAsia="Arial" w:hAnsi="Arial"/>
                <w:b w:val="false"/>
                <w:bCs w:val="false"/>
                <w:sz w:val="18"/>
                <w:szCs w:val="18"/>
              </w:rPr>
              <w:t xml:space="preserve">PMO, Client</w:t>
            </w:r>
          </w:p>
        </w:tc>
      </w:tr>
    </w:tbl>
    <w:p>
      <w:pPr>
        <w:spacing w:before="200"/>
      </w:pPr>
    </w:p>
    <w:p>
      <w:pPr>
        <w:pStyle w:val="Heading2"/>
        <w:spacing w:after="100" w:before="220"/>
      </w:pPr>
      <w:r>
        <w:rPr>
          <w:rFonts w:ascii="Arial" w:cs="Arial" w:eastAsia="Arial" w:hAnsi="Arial"/>
          <w:b/>
          <w:bCs/>
          <w:color w:val="1F4E78"/>
          <w:sz w:val="22"/>
          <w:szCs w:val="22"/>
        </w:rPr>
        <w:t xml:space="preserve">2.1 Document Controller Responsibilities</w:t>
      </w:r>
    </w:p>
    <w:p>
      <w:pPr>
        <w:pStyle w:val="ListParagraph"/>
        <w:numPr>
          <w:ilvl w:val="0"/>
          <w:numId w:val="2"/>
        </w:numPr>
        <w:spacing w:after="80"/>
      </w:pPr>
      <w:r>
        <w:rPr>
          <w:rFonts w:ascii="Arial" w:cs="Arial" w:eastAsia="Arial" w:hAnsi="Arial"/>
          <w:sz w:val="20"/>
          <w:szCs w:val="20"/>
        </w:rPr>
        <w:t xml:space="preserve">Maintain the Master Document Register (MDR) and ensure it reflects the current status of every document.</w:t>
      </w:r>
    </w:p>
    <w:p>
      <w:pPr>
        <w:pStyle w:val="ListParagraph"/>
        <w:numPr>
          <w:ilvl w:val="0"/>
          <w:numId w:val="2"/>
        </w:numPr>
        <w:spacing w:after="80"/>
      </w:pPr>
      <w:r>
        <w:rPr>
          <w:rFonts w:ascii="Arial" w:cs="Arial" w:eastAsia="Arial" w:hAnsi="Arial"/>
          <w:sz w:val="20"/>
          <w:szCs w:val="20"/>
        </w:rPr>
        <w:t xml:space="preserve">Issue and log all transmittals, tracking response due dates and following up on overdue items.</w:t>
      </w:r>
    </w:p>
    <w:p>
      <w:pPr>
        <w:pStyle w:val="ListParagraph"/>
        <w:numPr>
          <w:ilvl w:val="0"/>
          <w:numId w:val="2"/>
        </w:numPr>
        <w:spacing w:after="80"/>
      </w:pPr>
      <w:r>
        <w:rPr>
          <w:rFonts w:ascii="Arial" w:cs="Arial" w:eastAsia="Arial" w:hAnsi="Arial"/>
          <w:sz w:val="20"/>
          <w:szCs w:val="20"/>
        </w:rPr>
        <w:t xml:space="preserve">Enforce the numbering convention and revision control rules defined in this procedure.</w:t>
      </w:r>
    </w:p>
    <w:p>
      <w:pPr>
        <w:pStyle w:val="ListParagraph"/>
        <w:numPr>
          <w:ilvl w:val="0"/>
          <w:numId w:val="2"/>
        </w:numPr>
        <w:spacing w:after="80"/>
      </w:pPr>
      <w:r>
        <w:rPr>
          <w:rFonts w:ascii="Arial" w:cs="Arial" w:eastAsia="Arial" w:hAnsi="Arial"/>
          <w:sz w:val="20"/>
          <w:szCs w:val="20"/>
        </w:rPr>
        <w:t xml:space="preserve">Provide weekly/monthly document status reports to the Project Head and PMO.</w:t>
      </w:r>
    </w:p>
    <w:p>
      <w:pPr>
        <w:pStyle w:val="ListParagraph"/>
        <w:numPr>
          <w:ilvl w:val="0"/>
          <w:numId w:val="2"/>
        </w:numPr>
        <w:spacing w:after="80"/>
      </w:pPr>
      <w:r>
        <w:rPr>
          <w:rFonts w:ascii="Arial" w:cs="Arial" w:eastAsia="Arial" w:hAnsi="Arial"/>
          <w:sz w:val="20"/>
          <w:szCs w:val="20"/>
        </w:rPr>
        <w:t xml:space="preserve">Maintain the Document Management System (DMS) — folder structure, access permissions, and version history.</w:t>
      </w:r>
    </w:p>
    <w:p>
      <w:pPr>
        <w:pStyle w:val="ListParagraph"/>
        <w:numPr>
          <w:ilvl w:val="0"/>
          <w:numId w:val="2"/>
        </w:numPr>
        <w:spacing w:after="80"/>
      </w:pPr>
      <w:r>
        <w:rPr>
          <w:rFonts w:ascii="Arial" w:cs="Arial" w:eastAsia="Arial" w:hAnsi="Arial"/>
          <w:sz w:val="20"/>
          <w:szCs w:val="20"/>
        </w:rPr>
        <w:t xml:space="preserve">Archive superseded and as-built documents per the retention policy in Section 6.</w:t>
      </w:r>
    </w:p>
    <w:p>
      <w:pPr>
        <w:pStyle w:val="Heading1"/>
        <w:pBdr>
          <w:bottom w:val="single" w:color="1F4E78" w:sz="6" w:space="4"/>
        </w:pBdr>
        <w:spacing w:after="160" w:before="320"/>
      </w:pPr>
      <w:r>
        <w:rPr>
          <w:rFonts w:ascii="Arial" w:cs="Arial" w:eastAsia="Arial" w:hAnsi="Arial"/>
          <w:b/>
          <w:bCs/>
          <w:color w:val="1F4E78"/>
          <w:sz w:val="26"/>
          <w:szCs w:val="26"/>
        </w:rPr>
        <w:t xml:space="preserve">3. Document Numbering Convention</w:t>
      </w:r>
    </w:p>
    <w:p>
      <w:pPr>
        <w:spacing w:after="140" w:line="276"/>
      </w:pPr>
      <w:r>
        <w:rPr>
          <w:rFonts w:ascii="Arial" w:cs="Arial" w:eastAsia="Arial" w:hAnsi="Arial"/>
          <w:i w:val="false"/>
          <w:iCs w:val="false"/>
          <w:sz w:val="20"/>
          <w:szCs w:val="20"/>
        </w:rPr>
        <w:t xml:space="preserve">Every project document is assigned a unique number in the following format:</w:t>
      </w:r>
    </w:p>
    <w:p>
      <w:pPr>
        <w:spacing w:after="200" w:before="100"/>
        <w:jc w:val="center"/>
      </w:pPr>
      <w:r>
        <w:rPr>
          <w:rFonts w:ascii="Arial" w:cs="Arial" w:eastAsia="Arial" w:hAnsi="Arial"/>
          <w:b/>
          <w:bCs/>
          <w:color w:val="1F4E78"/>
          <w:sz w:val="24"/>
          <w:szCs w:val="24"/>
        </w:rPr>
        <w:t xml:space="preserve">VSL-SLR-&lt;DISCIPLINE&gt;-&lt;DOC TYPE&gt;-&lt;SEQUENCE&gt;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FBFBF" w:sz="4"/>
              <w:left w:val="single" w:color="BFBFBF" w:sz="4"/>
              <w:bottom w:val="single" w:color="BFBFBF" w:sz="4"/>
              <w:right w:val="single" w:color="BFBFBF" w:sz="4"/>
            </w:tcBorders>
            <w:shd w:fill="1F4E78" w:val="clear"/>
            <w:tcMar>
              <w:top w:type="dxa" w:w="80"/>
              <w:left w:type="dxa" w:w="100"/>
              <w:bottom w:type="dxa" w:w="80"/>
              <w:right w:type="dxa" w:w="100"/>
            </w:tcMar>
            <w:vAlign w:val="center"/>
          </w:tcPr>
          <w:p>
            <w:r>
              <w:rPr>
                <w:rFonts w:ascii="Arial" w:cs="Arial" w:eastAsia="Arial" w:hAnsi="Arial"/>
                <w:b/>
                <w:bCs/>
                <w:color w:val="FFFFFF"/>
                <w:sz w:val="18"/>
                <w:szCs w:val="18"/>
              </w:rPr>
              <w:t xml:space="preserve">Segment</w:t>
            </w:r>
          </w:p>
        </w:tc>
        <w:tc>
          <w:tcPr>
            <w:tcW w:type="dxa" w:w="7020"/>
            <w:tcBorders>
              <w:top w:val="single" w:color="BFBFBF" w:sz="4"/>
              <w:left w:val="single" w:color="BFBFBF" w:sz="4"/>
              <w:bottom w:val="single" w:color="BFBFBF" w:sz="4"/>
              <w:right w:val="single" w:color="BFBFBF" w:sz="4"/>
            </w:tcBorders>
            <w:shd w:fill="1F4E78" w:val="clear"/>
            <w:tcMar>
              <w:top w:type="dxa" w:w="80"/>
              <w:left w:type="dxa" w:w="100"/>
              <w:bottom w:type="dxa" w:w="80"/>
              <w:right w:type="dxa" w:w="100"/>
            </w:tcMar>
            <w:vAlign w:val="center"/>
          </w:tcPr>
          <w:p>
            <w:r>
              <w:rPr>
                <w:rFonts w:ascii="Arial" w:cs="Arial" w:eastAsia="Arial" w:hAnsi="Arial"/>
                <w:b/>
                <w:bCs/>
                <w:color w:val="FFFFFF"/>
                <w:sz w:val="18"/>
                <w:szCs w:val="18"/>
              </w:rPr>
              <w:t xml:space="preserve">Description</w:t>
            </w:r>
          </w:p>
        </w:tc>
      </w:tr>
      <w:tr>
        <w:tc>
          <w:tcPr>
            <w:tcW w:type="dxa" w:w="234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Arial" w:cs="Arial" w:eastAsia="Arial" w:hAnsi="Arial"/>
                <w:b/>
                <w:bCs/>
                <w:sz w:val="18"/>
                <w:szCs w:val="18"/>
              </w:rPr>
              <w:t xml:space="preserve">VSL</w:t>
            </w:r>
          </w:p>
        </w:tc>
        <w:tc>
          <w:tcPr>
            <w:tcW w:type="dxa" w:w="70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Arial" w:cs="Arial" w:eastAsia="Arial" w:hAnsi="Arial"/>
                <w:b w:val="false"/>
                <w:bCs w:val="false"/>
                <w:sz w:val="18"/>
                <w:szCs w:val="18"/>
              </w:rPr>
              <w:t xml:space="preserve">Project owner code (VoltSun Labs)</w:t>
            </w:r>
          </w:p>
        </w:tc>
      </w:tr>
      <w:tr>
        <w:tc>
          <w:tcPr>
            <w:tcW w:type="dxa" w:w="234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Arial" w:cs="Arial" w:eastAsia="Arial" w:hAnsi="Arial"/>
                <w:b/>
                <w:bCs/>
                <w:sz w:val="18"/>
                <w:szCs w:val="18"/>
              </w:rPr>
              <w:t xml:space="preserve">SLR</w:t>
            </w:r>
          </w:p>
        </w:tc>
        <w:tc>
          <w:tcPr>
            <w:tcW w:type="dxa" w:w="70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Arial" w:cs="Arial" w:eastAsia="Arial" w:hAnsi="Arial"/>
                <w:b w:val="false"/>
                <w:bCs w:val="false"/>
                <w:sz w:val="18"/>
                <w:szCs w:val="18"/>
              </w:rPr>
              <w:t xml:space="preserve">Project / site code (Solar + BESS site)</w:t>
            </w:r>
          </w:p>
        </w:tc>
      </w:tr>
      <w:tr>
        <w:tc>
          <w:tcPr>
            <w:tcW w:type="dxa" w:w="234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Arial" w:cs="Arial" w:eastAsia="Arial" w:hAnsi="Arial"/>
                <w:b/>
                <w:bCs/>
                <w:sz w:val="18"/>
                <w:szCs w:val="18"/>
              </w:rPr>
              <w:t xml:space="preserve">Discipline</w:t>
            </w:r>
          </w:p>
        </w:tc>
        <w:tc>
          <w:tcPr>
            <w:tcW w:type="dxa" w:w="70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Arial" w:cs="Arial" w:eastAsia="Arial" w:hAnsi="Arial"/>
                <w:b w:val="false"/>
                <w:bCs w:val="false"/>
                <w:sz w:val="18"/>
                <w:szCs w:val="18"/>
              </w:rPr>
              <w:t xml:space="preserve">3-letter discipline code, e.g. CIV, ELE, MEC, INC, HSE, QAC, PRO, PMT</w:t>
            </w:r>
          </w:p>
        </w:tc>
      </w:tr>
      <w:tr>
        <w:tc>
          <w:tcPr>
            <w:tcW w:type="dxa" w:w="234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Arial" w:cs="Arial" w:eastAsia="Arial" w:hAnsi="Arial"/>
                <w:b/>
                <w:bCs/>
                <w:sz w:val="18"/>
                <w:szCs w:val="18"/>
              </w:rPr>
              <w:t xml:space="preserve">Doc Type</w:t>
            </w:r>
          </w:p>
        </w:tc>
        <w:tc>
          <w:tcPr>
            <w:tcW w:type="dxa" w:w="70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Arial" w:cs="Arial" w:eastAsia="Arial" w:hAnsi="Arial"/>
                <w:b w:val="false"/>
                <w:bCs w:val="false"/>
                <w:sz w:val="18"/>
                <w:szCs w:val="18"/>
              </w:rPr>
              <w:t xml:space="preserve">3-4 letter document type code, e.g. DRG (Drawing), SPEC (Specification), RPT (Report), PLN (Plan), PRC (Procedure)</w:t>
            </w:r>
          </w:p>
        </w:tc>
      </w:tr>
      <w:tr>
        <w:tc>
          <w:tcPr>
            <w:tcW w:type="dxa" w:w="234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Arial" w:cs="Arial" w:eastAsia="Arial" w:hAnsi="Arial"/>
                <w:b/>
                <w:bCs/>
                <w:sz w:val="18"/>
                <w:szCs w:val="18"/>
              </w:rPr>
              <w:t xml:space="preserve">Sequence</w:t>
            </w:r>
          </w:p>
        </w:tc>
        <w:tc>
          <w:tcPr>
            <w:tcW w:type="dxa" w:w="70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Arial" w:cs="Arial" w:eastAsia="Arial" w:hAnsi="Arial"/>
                <w:b w:val="false"/>
                <w:bCs w:val="false"/>
                <w:sz w:val="18"/>
                <w:szCs w:val="18"/>
              </w:rPr>
              <w:t xml:space="preserve">4-digit running number, unique per document across the project</w:t>
            </w:r>
          </w:p>
        </w:tc>
      </w:tr>
    </w:tbl>
    <w:p>
      <w:pPr>
        <w:spacing w:before="200"/>
      </w:pPr>
    </w:p>
    <w:p>
      <w:pPr>
        <w:spacing w:after="140" w:line="276"/>
      </w:pPr>
      <w:r>
        <w:rPr>
          <w:rFonts w:ascii="Arial" w:cs="Arial" w:eastAsia="Arial" w:hAnsi="Arial"/>
          <w:i/>
          <w:iCs/>
          <w:sz w:val="20"/>
          <w:szCs w:val="20"/>
        </w:rPr>
        <w:t xml:space="preserve">Example: VSL-SLR-ELE-DRG-0008 refers to VoltSun Labs, Solar/BESS project, Electrical discipline, Drawing type, sequence number 0008.</w:t>
      </w:r>
    </w:p>
    <w:p>
      <w:pPr>
        <w:pStyle w:val="Heading1"/>
        <w:pBdr>
          <w:bottom w:val="single" w:color="1F4E78" w:sz="6" w:space="4"/>
        </w:pBdr>
        <w:spacing w:after="160" w:before="320"/>
      </w:pPr>
      <w:r>
        <w:rPr>
          <w:rFonts w:ascii="Arial" w:cs="Arial" w:eastAsia="Arial" w:hAnsi="Arial"/>
          <w:b/>
          <w:bCs/>
          <w:color w:val="1F4E78"/>
          <w:sz w:val="26"/>
          <w:szCs w:val="26"/>
        </w:rPr>
        <w:t xml:space="preserve">4. Revision Control Rules</w:t>
      </w:r>
    </w:p>
    <w:p>
      <w:pPr>
        <w:spacing w:after="140" w:line="276"/>
      </w:pPr>
      <w:r>
        <w:rPr>
          <w:rFonts w:ascii="Arial" w:cs="Arial" w:eastAsia="Arial" w:hAnsi="Arial"/>
          <w:i w:val="false"/>
          <w:iCs w:val="false"/>
          <w:sz w:val="20"/>
          <w:szCs w:val="20"/>
        </w:rPr>
        <w:t xml:space="preserve">Documents move through the status codes below as they progress from first issue to closeout. Draft revisions prior to formal issue use letters (A, B, C…); once issued for construction, revisions switch to numbers (0, 1,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80"/>
        <w:gridCol w:w="4480"/>
      </w:tblGrid>
      <w:tr>
        <w:tc>
          <w:tcPr>
            <w:tcW w:type="dxa" w:w="1400"/>
            <w:tcBorders>
              <w:top w:val="single" w:color="BFBFBF" w:sz="4"/>
              <w:left w:val="single" w:color="BFBFBF" w:sz="4"/>
              <w:bottom w:val="single" w:color="BFBFBF" w:sz="4"/>
              <w:right w:val="single" w:color="BFBFBF" w:sz="4"/>
            </w:tcBorders>
            <w:shd w:fill="1F4E78" w:val="clear"/>
            <w:tcMar>
              <w:top w:type="dxa" w:w="80"/>
              <w:left w:type="dxa" w:w="100"/>
              <w:bottom w:type="dxa" w:w="80"/>
              <w:right w:type="dxa" w:w="100"/>
            </w:tcMar>
            <w:vAlign w:val="center"/>
          </w:tcPr>
          <w:p>
            <w:r>
              <w:rPr>
                <w:rFonts w:ascii="Arial" w:cs="Arial" w:eastAsia="Arial" w:hAnsi="Arial"/>
                <w:b/>
                <w:bCs/>
                <w:color w:val="FFFFFF"/>
                <w:sz w:val="18"/>
                <w:szCs w:val="18"/>
              </w:rPr>
              <w:t xml:space="preserve">Code</w:t>
            </w:r>
          </w:p>
        </w:tc>
        <w:tc>
          <w:tcPr>
            <w:tcW w:type="dxa" w:w="3480"/>
            <w:tcBorders>
              <w:top w:val="single" w:color="BFBFBF" w:sz="4"/>
              <w:left w:val="single" w:color="BFBFBF" w:sz="4"/>
              <w:bottom w:val="single" w:color="BFBFBF" w:sz="4"/>
              <w:right w:val="single" w:color="BFBFBF" w:sz="4"/>
            </w:tcBorders>
            <w:shd w:fill="1F4E78" w:val="clear"/>
            <w:tcMar>
              <w:top w:type="dxa" w:w="80"/>
              <w:left w:type="dxa" w:w="100"/>
              <w:bottom w:type="dxa" w:w="80"/>
              <w:right w:type="dxa" w:w="100"/>
            </w:tcMar>
            <w:vAlign w:val="center"/>
          </w:tcPr>
          <w:p>
            <w:r>
              <w:rPr>
                <w:rFonts w:ascii="Arial" w:cs="Arial" w:eastAsia="Arial" w:hAnsi="Arial"/>
                <w:b/>
                <w:bCs/>
                <w:color w:val="FFFFFF"/>
                <w:sz w:val="18"/>
                <w:szCs w:val="18"/>
              </w:rPr>
              <w:t xml:space="preserve">Status</w:t>
            </w:r>
          </w:p>
        </w:tc>
        <w:tc>
          <w:tcPr>
            <w:tcW w:type="dxa" w:w="4480"/>
            <w:tcBorders>
              <w:top w:val="single" w:color="BFBFBF" w:sz="4"/>
              <w:left w:val="single" w:color="BFBFBF" w:sz="4"/>
              <w:bottom w:val="single" w:color="BFBFBF" w:sz="4"/>
              <w:right w:val="single" w:color="BFBFBF" w:sz="4"/>
            </w:tcBorders>
            <w:shd w:fill="1F4E78" w:val="clear"/>
            <w:tcMar>
              <w:top w:type="dxa" w:w="80"/>
              <w:left w:type="dxa" w:w="100"/>
              <w:bottom w:type="dxa" w:w="80"/>
              <w:right w:type="dxa" w:w="100"/>
            </w:tcMar>
            <w:vAlign w:val="center"/>
          </w:tcPr>
          <w:p>
            <w:r>
              <w:rPr>
                <w:rFonts w:ascii="Arial" w:cs="Arial" w:eastAsia="Arial" w:hAnsi="Arial"/>
                <w:b/>
                <w:bCs/>
                <w:color w:val="FFFFFF"/>
                <w:sz w:val="18"/>
                <w:szCs w:val="18"/>
              </w:rPr>
              <w:t xml:space="preserve">Definition</w:t>
            </w:r>
          </w:p>
        </w:tc>
      </w:tr>
      <w:tr>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Arial" w:cs="Arial" w:eastAsia="Arial" w:hAnsi="Arial"/>
                <w:b/>
                <w:bCs/>
                <w:sz w:val="18"/>
                <w:szCs w:val="18"/>
              </w:rPr>
              <w:t xml:space="preserve">IFR</w:t>
            </w:r>
          </w:p>
        </w:tc>
        <w:tc>
          <w:tcPr>
            <w:tcW w:type="dxa" w:w="34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Arial" w:cs="Arial" w:eastAsia="Arial" w:hAnsi="Arial"/>
                <w:b w:val="false"/>
                <w:bCs w:val="false"/>
                <w:sz w:val="18"/>
                <w:szCs w:val="18"/>
              </w:rPr>
              <w:t xml:space="preserve">Issued for Review</w:t>
            </w:r>
          </w:p>
        </w:tc>
        <w:tc>
          <w:tcPr>
            <w:tcW w:type="dxa" w:w="44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Arial" w:cs="Arial" w:eastAsia="Arial" w:hAnsi="Arial"/>
                <w:b w:val="false"/>
                <w:bCs w:val="false"/>
                <w:sz w:val="18"/>
                <w:szCs w:val="18"/>
              </w:rPr>
              <w:t xml:space="preserve">Circulated internally or to discipline leads for technical review prior to formal submission.</w:t>
            </w:r>
          </w:p>
        </w:tc>
      </w:tr>
      <w:tr>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Arial" w:cs="Arial" w:eastAsia="Arial" w:hAnsi="Arial"/>
                <w:b/>
                <w:bCs/>
                <w:sz w:val="18"/>
                <w:szCs w:val="18"/>
              </w:rPr>
              <w:t xml:space="preserve">IFA</w:t>
            </w:r>
          </w:p>
        </w:tc>
        <w:tc>
          <w:tcPr>
            <w:tcW w:type="dxa" w:w="34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Arial" w:cs="Arial" w:eastAsia="Arial" w:hAnsi="Arial"/>
                <w:b w:val="false"/>
                <w:bCs w:val="false"/>
                <w:sz w:val="18"/>
                <w:szCs w:val="18"/>
              </w:rPr>
              <w:t xml:space="preserve">Issued for Approval</w:t>
            </w:r>
          </w:p>
        </w:tc>
        <w:tc>
          <w:tcPr>
            <w:tcW w:type="dxa" w:w="44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Arial" w:cs="Arial" w:eastAsia="Arial" w:hAnsi="Arial"/>
                <w:b w:val="false"/>
                <w:bCs w:val="false"/>
                <w:sz w:val="18"/>
                <w:szCs w:val="18"/>
              </w:rPr>
              <w:t xml:space="preserve">Formally submitted to client/consultant/PMO for approval.</w:t>
            </w:r>
          </w:p>
        </w:tc>
      </w:tr>
      <w:tr>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Arial" w:cs="Arial" w:eastAsia="Arial" w:hAnsi="Arial"/>
                <w:b/>
                <w:bCs/>
                <w:sz w:val="18"/>
                <w:szCs w:val="18"/>
              </w:rPr>
              <w:t xml:space="preserve">IFC</w:t>
            </w:r>
          </w:p>
        </w:tc>
        <w:tc>
          <w:tcPr>
            <w:tcW w:type="dxa" w:w="34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Arial" w:cs="Arial" w:eastAsia="Arial" w:hAnsi="Arial"/>
                <w:b w:val="false"/>
                <w:bCs w:val="false"/>
                <w:sz w:val="18"/>
                <w:szCs w:val="18"/>
              </w:rPr>
              <w:t xml:space="preserve">Issued for Construction</w:t>
            </w:r>
          </w:p>
        </w:tc>
        <w:tc>
          <w:tcPr>
            <w:tcW w:type="dxa" w:w="44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Arial" w:cs="Arial" w:eastAsia="Arial" w:hAnsi="Arial"/>
                <w:b w:val="false"/>
                <w:bCs w:val="false"/>
                <w:sz w:val="18"/>
                <w:szCs w:val="18"/>
              </w:rPr>
              <w:t xml:space="preserve">Approved and released to site for execution; no further changes without a new revision.</w:t>
            </w:r>
          </w:p>
        </w:tc>
      </w:tr>
      <w:tr>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Arial" w:cs="Arial" w:eastAsia="Arial" w:hAnsi="Arial"/>
                <w:b/>
                <w:bCs/>
                <w:sz w:val="18"/>
                <w:szCs w:val="18"/>
              </w:rPr>
              <w:t xml:space="preserve">AFC</w:t>
            </w:r>
          </w:p>
        </w:tc>
        <w:tc>
          <w:tcPr>
            <w:tcW w:type="dxa" w:w="34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Arial" w:cs="Arial" w:eastAsia="Arial" w:hAnsi="Arial"/>
                <w:b w:val="false"/>
                <w:bCs w:val="false"/>
                <w:sz w:val="18"/>
                <w:szCs w:val="18"/>
              </w:rPr>
              <w:t xml:space="preserve">Approved for Construction</w:t>
            </w:r>
          </w:p>
        </w:tc>
        <w:tc>
          <w:tcPr>
            <w:tcW w:type="dxa" w:w="44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Arial" w:cs="Arial" w:eastAsia="Arial" w:hAnsi="Arial"/>
                <w:b w:val="false"/>
                <w:bCs w:val="false"/>
                <w:sz w:val="18"/>
                <w:szCs w:val="18"/>
              </w:rPr>
              <w:t xml:space="preserve">Confirms client/consultant sign-off; used interchangeably with IFC depending on project terminology.</w:t>
            </w:r>
          </w:p>
        </w:tc>
      </w:tr>
      <w:tr>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Arial" w:cs="Arial" w:eastAsia="Arial" w:hAnsi="Arial"/>
                <w:b/>
                <w:bCs/>
                <w:sz w:val="18"/>
                <w:szCs w:val="18"/>
              </w:rPr>
              <w:t xml:space="preserve">AB</w:t>
            </w:r>
          </w:p>
        </w:tc>
        <w:tc>
          <w:tcPr>
            <w:tcW w:type="dxa" w:w="34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Arial" w:cs="Arial" w:eastAsia="Arial" w:hAnsi="Arial"/>
                <w:b w:val="false"/>
                <w:bCs w:val="false"/>
                <w:sz w:val="18"/>
                <w:szCs w:val="18"/>
              </w:rPr>
              <w:t xml:space="preserve">As-Built</w:t>
            </w:r>
          </w:p>
        </w:tc>
        <w:tc>
          <w:tcPr>
            <w:tcW w:type="dxa" w:w="44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Arial" w:cs="Arial" w:eastAsia="Arial" w:hAnsi="Arial"/>
                <w:b w:val="false"/>
                <w:bCs w:val="false"/>
                <w:sz w:val="18"/>
                <w:szCs w:val="18"/>
              </w:rPr>
              <w:t xml:space="preserve">Final closeout revision reflecting actual constructed/installed condition.</w:t>
            </w:r>
          </w:p>
        </w:tc>
      </w:tr>
      <w:tr>
        <w:tc>
          <w:tcPr>
            <w:tcW w:type="dxa" w:w="140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Arial" w:cs="Arial" w:eastAsia="Arial" w:hAnsi="Arial"/>
                <w:b/>
                <w:bCs/>
                <w:sz w:val="18"/>
                <w:szCs w:val="18"/>
              </w:rPr>
              <w:t xml:space="preserve">REJ</w:t>
            </w:r>
          </w:p>
        </w:tc>
        <w:tc>
          <w:tcPr>
            <w:tcW w:type="dxa" w:w="34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Arial" w:cs="Arial" w:eastAsia="Arial" w:hAnsi="Arial"/>
                <w:b w:val="false"/>
                <w:bCs w:val="false"/>
                <w:sz w:val="18"/>
                <w:szCs w:val="18"/>
              </w:rPr>
              <w:t xml:space="preserve">Returned with Comments</w:t>
            </w:r>
          </w:p>
        </w:tc>
        <w:tc>
          <w:tcPr>
            <w:tcW w:type="dxa" w:w="448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Arial" w:cs="Arial" w:eastAsia="Arial" w:hAnsi="Arial"/>
                <w:b w:val="false"/>
                <w:bCs w:val="false"/>
                <w:sz w:val="18"/>
                <w:szCs w:val="18"/>
              </w:rPr>
              <w:t xml:space="preserve">Reviewer has returned the document with comments; originator must revise and resubmit.</w:t>
            </w:r>
          </w:p>
        </w:tc>
      </w:tr>
    </w:tbl>
    <w:p>
      <w:pPr>
        <w:spacing w:before="200"/>
      </w:pPr>
    </w:p>
    <w:p>
      <w:pPr>
        <w:pStyle w:val="Heading2"/>
        <w:spacing w:after="100" w:before="220"/>
      </w:pPr>
      <w:r>
        <w:rPr>
          <w:rFonts w:ascii="Arial" w:cs="Arial" w:eastAsia="Arial" w:hAnsi="Arial"/>
          <w:b/>
          <w:bCs/>
          <w:color w:val="1F4E78"/>
          <w:sz w:val="22"/>
          <w:szCs w:val="22"/>
        </w:rPr>
        <w:t xml:space="preserve">4.1 Revision Rules</w:t>
      </w:r>
    </w:p>
    <w:p>
      <w:pPr>
        <w:pStyle w:val="ListParagraph"/>
        <w:numPr>
          <w:ilvl w:val="0"/>
          <w:numId w:val="3"/>
        </w:numPr>
        <w:spacing w:after="80"/>
      </w:pPr>
      <w:r>
        <w:rPr>
          <w:rFonts w:ascii="Arial" w:cs="Arial" w:eastAsia="Arial" w:hAnsi="Arial"/>
          <w:sz w:val="20"/>
          <w:szCs w:val="20"/>
        </w:rPr>
        <w:t xml:space="preserve">Every re-issue of a document, however minor, receives a new revision identifier — no document is ever overwritten without a revision change.</w:t>
      </w:r>
    </w:p>
    <w:p>
      <w:pPr>
        <w:pStyle w:val="ListParagraph"/>
        <w:numPr>
          <w:ilvl w:val="0"/>
          <w:numId w:val="3"/>
        </w:numPr>
        <w:spacing w:after="80"/>
      </w:pPr>
      <w:r>
        <w:rPr>
          <w:rFonts w:ascii="Arial" w:cs="Arial" w:eastAsia="Arial" w:hAnsi="Arial"/>
          <w:sz w:val="20"/>
          <w:szCs w:val="20"/>
        </w:rPr>
        <w:t xml:space="preserve">A superseded revision is archived, never deleted, and remains traceable in the MDR revision history.</w:t>
      </w:r>
    </w:p>
    <w:p>
      <w:pPr>
        <w:pStyle w:val="ListParagraph"/>
        <w:numPr>
          <w:ilvl w:val="0"/>
          <w:numId w:val="3"/>
        </w:numPr>
        <w:spacing w:after="80"/>
      </w:pPr>
      <w:r>
        <w:rPr>
          <w:rFonts w:ascii="Arial" w:cs="Arial" w:eastAsia="Arial" w:hAnsi="Arial"/>
          <w:sz w:val="20"/>
          <w:szCs w:val="20"/>
        </w:rPr>
        <w:t xml:space="preserve">Only the Document Controller can assign the next revision identifier in the MDR, to prevent duplicate or skipped revisions.</w:t>
      </w:r>
    </w:p>
    <w:p>
      <w:pPr>
        <w:pStyle w:val="ListParagraph"/>
        <w:numPr>
          <w:ilvl w:val="0"/>
          <w:numId w:val="3"/>
        </w:numPr>
        <w:spacing w:after="80"/>
      </w:pPr>
      <w:r>
        <w:rPr>
          <w:rFonts w:ascii="Arial" w:cs="Arial" w:eastAsia="Arial" w:hAnsi="Arial"/>
          <w:sz w:val="20"/>
          <w:szCs w:val="20"/>
        </w:rPr>
        <w:t xml:space="preserve">Comments from a review cycle must be closed out (accepted or responded to) before a document can move to IFC/AFC status.</w:t>
      </w:r>
    </w:p>
    <w:p>
      <w:pPr>
        <w:pStyle w:val="ListParagraph"/>
        <w:numPr>
          <w:ilvl w:val="0"/>
          <w:numId w:val="3"/>
        </w:numPr>
        <w:spacing w:after="80"/>
      </w:pPr>
      <w:r>
        <w:rPr>
          <w:rFonts w:ascii="Arial" w:cs="Arial" w:eastAsia="Arial" w:hAnsi="Arial"/>
          <w:sz w:val="20"/>
          <w:szCs w:val="20"/>
        </w:rPr>
        <w:t xml:space="preserve">As-built (AB) status is assigned only after site confirmation that the document reflects actual constructed/installed condition.</w:t>
      </w:r>
    </w:p>
    <w:p>
      <w:pPr>
        <w:pStyle w:val="Heading1"/>
        <w:pBdr>
          <w:bottom w:val="single" w:color="1F4E78" w:sz="6" w:space="4"/>
        </w:pBdr>
        <w:spacing w:after="160" w:before="320"/>
      </w:pPr>
      <w:r>
        <w:rPr>
          <w:rFonts w:ascii="Arial" w:cs="Arial" w:eastAsia="Arial" w:hAnsi="Arial"/>
          <w:b/>
          <w:bCs/>
          <w:color w:val="1F4E78"/>
          <w:sz w:val="26"/>
          <w:szCs w:val="26"/>
        </w:rPr>
        <w:t xml:space="preserve">5. Transmittal Process</w:t>
      </w:r>
    </w:p>
    <w:p>
      <w:pPr>
        <w:spacing w:after="140" w:line="276"/>
      </w:pPr>
      <w:r>
        <w:rPr>
          <w:rFonts w:ascii="Arial" w:cs="Arial" w:eastAsia="Arial" w:hAnsi="Arial"/>
          <w:i w:val="false"/>
          <w:iCs w:val="false"/>
          <w:sz w:val="20"/>
          <w:szCs w:val="20"/>
        </w:rPr>
        <w:t xml:space="preserve">All formal document exchange between VoltSun Labs, the client/consultant, and subcontractors is done via numbered transmittals — never by informal email attachment alone. This ensures every submission and approval has a traceable record.</w:t>
      </w:r>
    </w:p>
    <w:p>
      <w:pPr>
        <w:pStyle w:val="ListParagraph"/>
        <w:numPr>
          <w:ilvl w:val="0"/>
          <w:numId w:val="4"/>
        </w:numPr>
        <w:spacing w:after="80"/>
      </w:pPr>
      <w:r>
        <w:rPr>
          <w:rFonts w:ascii="Arial" w:cs="Arial" w:eastAsia="Arial" w:hAnsi="Arial"/>
          <w:sz w:val="20"/>
          <w:szCs w:val="20"/>
        </w:rPr>
        <w:t xml:space="preserve">Originator completes the document and notifies the Document Controller that it is ready for issue.</w:t>
      </w:r>
    </w:p>
    <w:p>
      <w:pPr>
        <w:pStyle w:val="ListParagraph"/>
        <w:numPr>
          <w:ilvl w:val="0"/>
          <w:numId w:val="4"/>
        </w:numPr>
        <w:spacing w:after="80"/>
      </w:pPr>
      <w:r>
        <w:rPr>
          <w:rFonts w:ascii="Arial" w:cs="Arial" w:eastAsia="Arial" w:hAnsi="Arial"/>
          <w:sz w:val="20"/>
          <w:szCs w:val="20"/>
        </w:rPr>
        <w:t xml:space="preserve">Document Controller verifies the document number, revision, and formatting against this procedure.</w:t>
      </w:r>
    </w:p>
    <w:p>
      <w:pPr>
        <w:pStyle w:val="ListParagraph"/>
        <w:numPr>
          <w:ilvl w:val="0"/>
          <w:numId w:val="4"/>
        </w:numPr>
        <w:spacing w:after="80"/>
      </w:pPr>
      <w:r>
        <w:rPr>
          <w:rFonts w:ascii="Arial" w:cs="Arial" w:eastAsia="Arial" w:hAnsi="Arial"/>
          <w:sz w:val="20"/>
          <w:szCs w:val="20"/>
        </w:rPr>
        <w:t xml:space="preserve">Document Controller raises a transmittal (see Transmittal Log template) referencing the document number(s), purpose (For Review / For Approval / For Information / For Construction), and response due date.</w:t>
      </w:r>
    </w:p>
    <w:p>
      <w:pPr>
        <w:pStyle w:val="ListParagraph"/>
        <w:numPr>
          <w:ilvl w:val="0"/>
          <w:numId w:val="4"/>
        </w:numPr>
        <w:spacing w:after="80"/>
      </w:pPr>
      <w:r>
        <w:rPr>
          <w:rFonts w:ascii="Arial" w:cs="Arial" w:eastAsia="Arial" w:hAnsi="Arial"/>
          <w:sz w:val="20"/>
          <w:szCs w:val="20"/>
        </w:rPr>
        <w:t xml:space="preserve">Recipient reviews and returns comments, or approves, within the stated response period.</w:t>
      </w:r>
    </w:p>
    <w:p>
      <w:pPr>
        <w:pStyle w:val="ListParagraph"/>
        <w:numPr>
          <w:ilvl w:val="0"/>
          <w:numId w:val="4"/>
        </w:numPr>
        <w:spacing w:after="80"/>
      </w:pPr>
      <w:r>
        <w:rPr>
          <w:rFonts w:ascii="Arial" w:cs="Arial" w:eastAsia="Arial" w:hAnsi="Arial"/>
          <w:sz w:val="20"/>
          <w:szCs w:val="20"/>
        </w:rPr>
        <w:t xml:space="preserve">Document Controller logs the response in the MDR and closes the transmittal, or raises a follow-up if overdue.</w:t>
      </w:r>
    </w:p>
    <w:p>
      <w:pPr>
        <w:pStyle w:val="ListParagraph"/>
        <w:numPr>
          <w:ilvl w:val="0"/>
          <w:numId w:val="4"/>
        </w:numPr>
        <w:spacing w:after="80"/>
      </w:pPr>
      <w:r>
        <w:rPr>
          <w:rFonts w:ascii="Arial" w:cs="Arial" w:eastAsia="Arial" w:hAnsi="Arial"/>
          <w:sz w:val="20"/>
          <w:szCs w:val="20"/>
        </w:rPr>
        <w:t xml:space="preserve">Where comments are received, the originator revises the document and the cycle repeats under a new revision.</w:t>
      </w:r>
    </w:p>
    <w:p>
      <w:pPr>
        <w:pStyle w:val="Heading1"/>
        <w:pBdr>
          <w:bottom w:val="single" w:color="1F4E78" w:sz="6" w:space="4"/>
        </w:pBdr>
        <w:spacing w:after="160" w:before="320"/>
      </w:pPr>
      <w:r>
        <w:rPr>
          <w:rFonts w:ascii="Arial" w:cs="Arial" w:eastAsia="Arial" w:hAnsi="Arial"/>
          <w:b/>
          <w:bCs/>
          <w:color w:val="1F4E78"/>
          <w:sz w:val="26"/>
          <w:szCs w:val="26"/>
        </w:rPr>
        <w:t xml:space="preserve">6. Filing, Retention &amp; Document Management System</w:t>
      </w:r>
    </w:p>
    <w:p>
      <w:pPr>
        <w:spacing w:after="140" w:line="276"/>
      </w:pPr>
      <w:r>
        <w:rPr>
          <w:rFonts w:ascii="Arial" w:cs="Arial" w:eastAsia="Arial" w:hAnsi="Arial"/>
          <w:i w:val="false"/>
          <w:iCs w:val="false"/>
          <w:sz w:val="20"/>
          <w:szCs w:val="20"/>
        </w:rPr>
        <w:t xml:space="preserve">All controlled documents are stored in the project Document Management System (DMS), organized by discipline and document type, mirroring the numbering convention in Section 3. Working/draft files are kept separate from issued/controlled copies.</w:t>
      </w:r>
    </w:p>
    <w:p>
      <w:pPr>
        <w:pStyle w:val="ListParagraph"/>
        <w:numPr>
          <w:ilvl w:val="0"/>
          <w:numId w:val="2"/>
        </w:numPr>
        <w:spacing w:after="80"/>
      </w:pPr>
      <w:r>
        <w:rPr>
          <w:rFonts w:ascii="Arial" w:cs="Arial" w:eastAsia="Arial" w:hAnsi="Arial"/>
          <w:sz w:val="20"/>
          <w:szCs w:val="20"/>
        </w:rPr>
        <w:t xml:space="preserve">Only the current approved revision of a document is held in the active DMS folder; superseded revisions move to a dedicated Archive folder.</w:t>
      </w:r>
    </w:p>
    <w:p>
      <w:pPr>
        <w:pStyle w:val="ListParagraph"/>
        <w:numPr>
          <w:ilvl w:val="0"/>
          <w:numId w:val="2"/>
        </w:numPr>
        <w:spacing w:after="80"/>
      </w:pPr>
      <w:r>
        <w:rPr>
          <w:rFonts w:ascii="Arial" w:cs="Arial" w:eastAsia="Arial" w:hAnsi="Arial"/>
          <w:sz w:val="20"/>
          <w:szCs w:val="20"/>
        </w:rPr>
        <w:t xml:space="preserve">Engineering drawings and IFC/AFC documents are retained for the full project lifecycle plus the defined warranty/defect liability period.</w:t>
      </w:r>
    </w:p>
    <w:p>
      <w:pPr>
        <w:pStyle w:val="ListParagraph"/>
        <w:numPr>
          <w:ilvl w:val="0"/>
          <w:numId w:val="2"/>
        </w:numPr>
        <w:spacing w:after="80"/>
      </w:pPr>
      <w:r>
        <w:rPr>
          <w:rFonts w:ascii="Arial" w:cs="Arial" w:eastAsia="Arial" w:hAnsi="Arial"/>
          <w:sz w:val="20"/>
          <w:szCs w:val="20"/>
        </w:rPr>
        <w:t xml:space="preserve">Regulatory, quality, and HSE records are retained per applicable statutory and contractual requirements, whichever is longer.</w:t>
      </w:r>
    </w:p>
    <w:p>
      <w:pPr>
        <w:pStyle w:val="ListParagraph"/>
        <w:numPr>
          <w:ilvl w:val="0"/>
          <w:numId w:val="2"/>
        </w:numPr>
        <w:spacing w:after="80"/>
      </w:pPr>
      <w:r>
        <w:rPr>
          <w:rFonts w:ascii="Arial" w:cs="Arial" w:eastAsia="Arial" w:hAnsi="Arial"/>
          <w:sz w:val="20"/>
          <w:szCs w:val="20"/>
        </w:rPr>
        <w:t xml:space="preserve">Access permissions in the DMS follow the Distribution Matrix in Section 7 — read/write access is restricted by role.</w:t>
      </w:r>
    </w:p>
    <w:p>
      <w:pPr>
        <w:pStyle w:val="Heading1"/>
        <w:pBdr>
          <w:bottom w:val="single" w:color="1F4E78" w:sz="6" w:space="4"/>
        </w:pBdr>
        <w:spacing w:after="160" w:before="320"/>
      </w:pPr>
      <w:r>
        <w:rPr>
          <w:rFonts w:ascii="Arial" w:cs="Arial" w:eastAsia="Arial" w:hAnsi="Arial"/>
          <w:b/>
          <w:bCs/>
          <w:color w:val="1F4E78"/>
          <w:sz w:val="26"/>
          <w:szCs w:val="26"/>
        </w:rPr>
        <w:t xml:space="preserve">7. Distribution Matrix</w:t>
      </w:r>
    </w:p>
    <w:p>
      <w:pPr>
        <w:spacing w:after="140" w:line="276"/>
      </w:pPr>
      <w:r>
        <w:rPr>
          <w:rFonts w:ascii="Arial" w:cs="Arial" w:eastAsia="Arial" w:hAnsi="Arial"/>
          <w:i w:val="false"/>
          <w:iCs w:val="false"/>
          <w:sz w:val="20"/>
          <w:szCs w:val="20"/>
        </w:rPr>
        <w:t xml:space="preserve">Access to project documentation is governed by role,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4"/>
              <w:left w:val="single" w:color="BFBFBF" w:sz="4"/>
              <w:bottom w:val="single" w:color="BFBFBF" w:sz="4"/>
              <w:right w:val="single" w:color="BFBFBF" w:sz="4"/>
            </w:tcBorders>
            <w:shd w:fill="1F4E78" w:val="clear"/>
            <w:tcMar>
              <w:top w:type="dxa" w:w="80"/>
              <w:left w:type="dxa" w:w="100"/>
              <w:bottom w:type="dxa" w:w="80"/>
              <w:right w:type="dxa" w:w="100"/>
            </w:tcMar>
            <w:vAlign w:val="center"/>
          </w:tcPr>
          <w:p>
            <w:r>
              <w:rPr>
                <w:rFonts w:ascii="Arial" w:cs="Arial" w:eastAsia="Arial" w:hAnsi="Arial"/>
                <w:b/>
                <w:bCs/>
                <w:color w:val="FFFFFF"/>
                <w:sz w:val="18"/>
                <w:szCs w:val="18"/>
              </w:rPr>
              <w:t xml:space="preserve">Stakeholder</w:t>
            </w:r>
          </w:p>
        </w:tc>
        <w:tc>
          <w:tcPr>
            <w:tcW w:type="dxa" w:w="3120"/>
            <w:tcBorders>
              <w:top w:val="single" w:color="BFBFBF" w:sz="4"/>
              <w:left w:val="single" w:color="BFBFBF" w:sz="4"/>
              <w:bottom w:val="single" w:color="BFBFBF" w:sz="4"/>
              <w:right w:val="single" w:color="BFBFBF" w:sz="4"/>
            </w:tcBorders>
            <w:shd w:fill="1F4E78" w:val="clear"/>
            <w:tcMar>
              <w:top w:type="dxa" w:w="80"/>
              <w:left w:type="dxa" w:w="100"/>
              <w:bottom w:type="dxa" w:w="80"/>
              <w:right w:type="dxa" w:w="100"/>
            </w:tcMar>
            <w:vAlign w:val="center"/>
          </w:tcPr>
          <w:p>
            <w:r>
              <w:rPr>
                <w:rFonts w:ascii="Arial" w:cs="Arial" w:eastAsia="Arial" w:hAnsi="Arial"/>
                <w:b/>
                <w:bCs/>
                <w:color w:val="FFFFFF"/>
                <w:sz w:val="18"/>
                <w:szCs w:val="18"/>
              </w:rPr>
              <w:t xml:space="preserve">Access Level</w:t>
            </w:r>
          </w:p>
        </w:tc>
        <w:tc>
          <w:tcPr>
            <w:tcW w:type="dxa" w:w="3120"/>
            <w:tcBorders>
              <w:top w:val="single" w:color="BFBFBF" w:sz="4"/>
              <w:left w:val="single" w:color="BFBFBF" w:sz="4"/>
              <w:bottom w:val="single" w:color="BFBFBF" w:sz="4"/>
              <w:right w:val="single" w:color="BFBFBF" w:sz="4"/>
            </w:tcBorders>
            <w:shd w:fill="1F4E78" w:val="clear"/>
            <w:tcMar>
              <w:top w:type="dxa" w:w="80"/>
              <w:left w:type="dxa" w:w="100"/>
              <w:bottom w:type="dxa" w:w="80"/>
              <w:right w:type="dxa" w:w="100"/>
            </w:tcMar>
            <w:vAlign w:val="center"/>
          </w:tcPr>
          <w:p>
            <w:r>
              <w:rPr>
                <w:rFonts w:ascii="Arial" w:cs="Arial" w:eastAsia="Arial" w:hAnsi="Arial"/>
                <w:b/>
                <w:bCs/>
                <w:color w:val="FFFFFF"/>
                <w:sz w:val="18"/>
                <w:szCs w:val="18"/>
              </w:rPr>
              <w:t xml:space="preserve">Method</w:t>
            </w:r>
          </w:p>
        </w:tc>
      </w:tr>
      <w:tr>
        <w:tc>
          <w:tcPr>
            <w:tcW w:type="dxa" w:w="31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Arial" w:cs="Arial" w:eastAsia="Arial" w:hAnsi="Arial"/>
                <w:b/>
                <w:bCs/>
                <w:sz w:val="18"/>
                <w:szCs w:val="18"/>
              </w:rPr>
              <w:t xml:space="preserve">Project Head</w:t>
            </w:r>
          </w:p>
        </w:tc>
        <w:tc>
          <w:tcPr>
            <w:tcW w:type="dxa" w:w="31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Arial" w:cs="Arial" w:eastAsia="Arial" w:hAnsi="Arial"/>
                <w:b w:val="false"/>
                <w:bCs w:val="false"/>
                <w:sz w:val="18"/>
                <w:szCs w:val="18"/>
              </w:rPr>
              <w:t xml:space="preserve">Full access — all disciplines</w:t>
            </w:r>
          </w:p>
        </w:tc>
        <w:tc>
          <w:tcPr>
            <w:tcW w:type="dxa" w:w="31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Arial" w:cs="Arial" w:eastAsia="Arial" w:hAnsi="Arial"/>
                <w:b w:val="false"/>
                <w:bCs w:val="false"/>
                <w:sz w:val="18"/>
                <w:szCs w:val="18"/>
              </w:rPr>
              <w:t xml:space="preserve">DMS / SharePoint</w:t>
            </w:r>
          </w:p>
        </w:tc>
      </w:tr>
      <w:tr>
        <w:tc>
          <w:tcPr>
            <w:tcW w:type="dxa" w:w="31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Arial" w:cs="Arial" w:eastAsia="Arial" w:hAnsi="Arial"/>
                <w:b/>
                <w:bCs/>
                <w:sz w:val="18"/>
                <w:szCs w:val="18"/>
              </w:rPr>
              <w:t xml:space="preserve">Discipline Leads</w:t>
            </w:r>
          </w:p>
        </w:tc>
        <w:tc>
          <w:tcPr>
            <w:tcW w:type="dxa" w:w="31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Arial" w:cs="Arial" w:eastAsia="Arial" w:hAnsi="Arial"/>
                <w:b w:val="false"/>
                <w:bCs w:val="false"/>
                <w:sz w:val="18"/>
                <w:szCs w:val="18"/>
              </w:rPr>
              <w:t xml:space="preserve">Full access — own discipline, read-only others</w:t>
            </w:r>
          </w:p>
        </w:tc>
        <w:tc>
          <w:tcPr>
            <w:tcW w:type="dxa" w:w="31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Arial" w:cs="Arial" w:eastAsia="Arial" w:hAnsi="Arial"/>
                <w:b w:val="false"/>
                <w:bCs w:val="false"/>
                <w:sz w:val="18"/>
                <w:szCs w:val="18"/>
              </w:rPr>
              <w:t xml:space="preserve">DMS / SharePoint</w:t>
            </w:r>
          </w:p>
        </w:tc>
      </w:tr>
      <w:tr>
        <w:tc>
          <w:tcPr>
            <w:tcW w:type="dxa" w:w="31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Arial" w:cs="Arial" w:eastAsia="Arial" w:hAnsi="Arial"/>
                <w:b/>
                <w:bCs/>
                <w:sz w:val="18"/>
                <w:szCs w:val="18"/>
              </w:rPr>
              <w:t xml:space="preserve">Site / Construction Team</w:t>
            </w:r>
          </w:p>
        </w:tc>
        <w:tc>
          <w:tcPr>
            <w:tcW w:type="dxa" w:w="31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Arial" w:cs="Arial" w:eastAsia="Arial" w:hAnsi="Arial"/>
                <w:b w:val="false"/>
                <w:bCs w:val="false"/>
                <w:sz w:val="18"/>
                <w:szCs w:val="18"/>
              </w:rPr>
              <w:t xml:space="preserve">IFC and AFC documents only</w:t>
            </w:r>
          </w:p>
        </w:tc>
        <w:tc>
          <w:tcPr>
            <w:tcW w:type="dxa" w:w="31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Arial" w:cs="Arial" w:eastAsia="Arial" w:hAnsi="Arial"/>
                <w:b w:val="false"/>
                <w:bCs w:val="false"/>
                <w:sz w:val="18"/>
                <w:szCs w:val="18"/>
              </w:rPr>
              <w:t xml:space="preserve">Transmittal + DMS</w:t>
            </w:r>
          </w:p>
        </w:tc>
      </w:tr>
      <w:tr>
        <w:tc>
          <w:tcPr>
            <w:tcW w:type="dxa" w:w="31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Arial" w:cs="Arial" w:eastAsia="Arial" w:hAnsi="Arial"/>
                <w:b/>
                <w:bCs/>
                <w:sz w:val="18"/>
                <w:szCs w:val="18"/>
              </w:rPr>
              <w:t xml:space="preserve">Client / Consultant</w:t>
            </w:r>
          </w:p>
        </w:tc>
        <w:tc>
          <w:tcPr>
            <w:tcW w:type="dxa" w:w="31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Arial" w:cs="Arial" w:eastAsia="Arial" w:hAnsi="Arial"/>
                <w:b w:val="false"/>
                <w:bCs w:val="false"/>
                <w:sz w:val="18"/>
                <w:szCs w:val="18"/>
              </w:rPr>
              <w:t xml:space="preserve">Documents issued for their review/approval</w:t>
            </w:r>
          </w:p>
        </w:tc>
        <w:tc>
          <w:tcPr>
            <w:tcW w:type="dxa" w:w="31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Arial" w:cs="Arial" w:eastAsia="Arial" w:hAnsi="Arial"/>
                <w:b w:val="false"/>
                <w:bCs w:val="false"/>
                <w:sz w:val="18"/>
                <w:szCs w:val="18"/>
              </w:rPr>
              <w:t xml:space="preserve">Formal Transmittal</w:t>
            </w:r>
          </w:p>
        </w:tc>
      </w:tr>
      <w:tr>
        <w:tc>
          <w:tcPr>
            <w:tcW w:type="dxa" w:w="31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Arial" w:cs="Arial" w:eastAsia="Arial" w:hAnsi="Arial"/>
                <w:b/>
                <w:bCs/>
                <w:sz w:val="18"/>
                <w:szCs w:val="18"/>
              </w:rPr>
              <w:t xml:space="preserve">PMO</w:t>
            </w:r>
          </w:p>
        </w:tc>
        <w:tc>
          <w:tcPr>
            <w:tcW w:type="dxa" w:w="31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Arial" w:cs="Arial" w:eastAsia="Arial" w:hAnsi="Arial"/>
                <w:b w:val="false"/>
                <w:bCs w:val="false"/>
                <w:sz w:val="18"/>
                <w:szCs w:val="18"/>
              </w:rPr>
              <w:t xml:space="preserve">Full access — reporting and audit</w:t>
            </w:r>
          </w:p>
        </w:tc>
        <w:tc>
          <w:tcPr>
            <w:tcW w:type="dxa" w:w="31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Arial" w:cs="Arial" w:eastAsia="Arial" w:hAnsi="Arial"/>
                <w:b w:val="false"/>
                <w:bCs w:val="false"/>
                <w:sz w:val="18"/>
                <w:szCs w:val="18"/>
              </w:rPr>
              <w:t xml:space="preserve">DMS / SharePoint</w:t>
            </w:r>
          </w:p>
        </w:tc>
      </w:tr>
      <w:tr>
        <w:tc>
          <w:tcPr>
            <w:tcW w:type="dxa" w:w="31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Arial" w:cs="Arial" w:eastAsia="Arial" w:hAnsi="Arial"/>
                <w:b/>
                <w:bCs/>
                <w:sz w:val="18"/>
                <w:szCs w:val="18"/>
              </w:rPr>
              <w:t xml:space="preserve">Procurement</w:t>
            </w:r>
          </w:p>
        </w:tc>
        <w:tc>
          <w:tcPr>
            <w:tcW w:type="dxa" w:w="31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Arial" w:cs="Arial" w:eastAsia="Arial" w:hAnsi="Arial"/>
                <w:b w:val="false"/>
                <w:bCs w:val="false"/>
                <w:sz w:val="18"/>
                <w:szCs w:val="18"/>
              </w:rPr>
              <w:t xml:space="preserve">Specifications and BOQs relevant to open packages</w:t>
            </w:r>
          </w:p>
        </w:tc>
        <w:tc>
          <w:tcPr>
            <w:tcW w:type="dxa" w:w="3120"/>
            <w:tcBorders>
              <w:top w:val="single" w:color="BFBFBF" w:sz="4"/>
              <w:left w:val="single" w:color="BFBFBF" w:sz="4"/>
              <w:bottom w:val="single" w:color="BFBFBF" w:sz="4"/>
              <w:right w:val="single" w:color="BFBFBF" w:sz="4"/>
            </w:tcBorders>
            <w:tcMar>
              <w:top w:type="dxa" w:w="70"/>
              <w:left w:type="dxa" w:w="100"/>
              <w:bottom w:type="dxa" w:w="70"/>
              <w:right w:type="dxa" w:w="100"/>
            </w:tcMar>
            <w:vAlign w:val="center"/>
          </w:tcPr>
          <w:p>
            <w:r>
              <w:rPr>
                <w:rFonts w:ascii="Arial" w:cs="Arial" w:eastAsia="Arial" w:hAnsi="Arial"/>
                <w:b w:val="false"/>
                <w:bCs w:val="false"/>
                <w:sz w:val="18"/>
                <w:szCs w:val="18"/>
              </w:rPr>
              <w:t xml:space="preserve">DMS + Email Transmittal</w:t>
            </w:r>
          </w:p>
        </w:tc>
      </w:tr>
    </w:tbl>
    <w:p>
      <w:pPr>
        <w:pStyle w:val="Heading1"/>
        <w:pBdr>
          <w:bottom w:val="single" w:color="1F4E78" w:sz="6" w:space="4"/>
        </w:pBdr>
        <w:spacing w:after="160" w:before="320"/>
      </w:pPr>
      <w:r>
        <w:rPr>
          <w:rFonts w:ascii="Arial" w:cs="Arial" w:eastAsia="Arial" w:hAnsi="Arial"/>
          <w:b/>
          <w:bCs/>
          <w:color w:val="1F4E78"/>
          <w:sz w:val="26"/>
          <w:szCs w:val="26"/>
        </w:rPr>
        <w:t xml:space="preserve">8. Reporting to Project Head &amp; PMO</w:t>
      </w:r>
    </w:p>
    <w:p>
      <w:pPr>
        <w:spacing w:after="140" w:line="276"/>
      </w:pPr>
      <w:r>
        <w:rPr>
          <w:rFonts w:ascii="Arial" w:cs="Arial" w:eastAsia="Arial" w:hAnsi="Arial"/>
          <w:i w:val="false"/>
          <w:iCs w:val="false"/>
          <w:sz w:val="20"/>
          <w:szCs w:val="20"/>
        </w:rPr>
        <w:t xml:space="preserve">The Document Controller issues a document status report on a weekly (or as agreed) basis, summarizing:</w:t>
      </w:r>
    </w:p>
    <w:p>
      <w:pPr>
        <w:pStyle w:val="ListParagraph"/>
        <w:numPr>
          <w:ilvl w:val="0"/>
          <w:numId w:val="2"/>
        </w:numPr>
        <w:spacing w:after="80"/>
      </w:pPr>
      <w:r>
        <w:rPr>
          <w:rFonts w:ascii="Arial" w:cs="Arial" w:eastAsia="Arial" w:hAnsi="Arial"/>
          <w:sz w:val="20"/>
          <w:szCs w:val="20"/>
        </w:rPr>
        <w:t xml:space="preserve">Total documents by status (IFR / IFA / IFC / AFC / AB / REJ)</w:t>
      </w:r>
    </w:p>
    <w:p>
      <w:pPr>
        <w:pStyle w:val="ListParagraph"/>
        <w:numPr>
          <w:ilvl w:val="0"/>
          <w:numId w:val="2"/>
        </w:numPr>
        <w:spacing w:after="80"/>
      </w:pPr>
      <w:r>
        <w:rPr>
          <w:rFonts w:ascii="Arial" w:cs="Arial" w:eastAsia="Arial" w:hAnsi="Arial"/>
          <w:sz w:val="20"/>
          <w:szCs w:val="20"/>
        </w:rPr>
        <w:t xml:space="preserve">Documents overdue for review or approval, with ageing</w:t>
      </w:r>
    </w:p>
    <w:p>
      <w:pPr>
        <w:pStyle w:val="ListParagraph"/>
        <w:numPr>
          <w:ilvl w:val="0"/>
          <w:numId w:val="2"/>
        </w:numPr>
        <w:spacing w:after="80"/>
      </w:pPr>
      <w:r>
        <w:rPr>
          <w:rFonts w:ascii="Arial" w:cs="Arial" w:eastAsia="Arial" w:hAnsi="Arial"/>
          <w:sz w:val="20"/>
          <w:szCs w:val="20"/>
        </w:rPr>
        <w:t xml:space="preserve">Open transmittals and pending responses</w:t>
      </w:r>
    </w:p>
    <w:p>
      <w:pPr>
        <w:pStyle w:val="ListParagraph"/>
        <w:numPr>
          <w:ilvl w:val="0"/>
          <w:numId w:val="2"/>
        </w:numPr>
        <w:spacing w:after="80"/>
      </w:pPr>
      <w:r>
        <w:rPr>
          <w:rFonts w:ascii="Arial" w:cs="Arial" w:eastAsia="Arial" w:hAnsi="Arial"/>
          <w:sz w:val="20"/>
          <w:szCs w:val="20"/>
        </w:rPr>
        <w:t xml:space="preserve">Upcoming document submissions per the project schedule</w:t>
      </w:r>
    </w:p>
    <w:p>
      <w:pPr>
        <w:spacing w:after="140" w:line="276"/>
      </w:pPr>
      <w:r>
        <w:rPr>
          <w:rFonts w:ascii="Arial" w:cs="Arial" w:eastAsia="Arial" w:hAnsi="Arial"/>
          <w:i w:val="false"/>
          <w:iCs w:val="false"/>
          <w:sz w:val="20"/>
          <w:szCs w:val="20"/>
        </w:rPr>
        <w:t xml:space="preserve">This report is generated directly from the Master Document Register and its accompanying Dashboard, ensuring the Project Head and PMO always work from a single, current source of truth.</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VSL-SLR-PMT-PRC-0035  |  Rev 0  |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360"/>
      </w:tabs>
    </w:pPr>
    <w:r>
      <w:rPr>
        <w:rFonts w:ascii="Arial" w:cs="Arial" w:eastAsia="Arial" w:hAnsi="Arial"/>
        <w:color w:val="595959"/>
        <w:sz w:val="16"/>
        <w:szCs w:val="16"/>
      </w:rPr>
      <w:t xml:space="preserve">VoltSun Labs | RJ Corp Group	</w:t>
    </w:r>
    <w:r>
      <w:rPr>
        <w:rFonts w:ascii="Arial" w:cs="Arial" w:eastAsia="Arial" w:hAnsi="Arial"/>
        <w:color w:val="595959"/>
        <w:sz w:val="16"/>
        <w:szCs w:val="16"/>
      </w:rPr>
      <w:t xml:space="preserve">Document Control Procedure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2026-08-21T13:29:02.003Z</dcterms:created>
  <dcterms:modified xsi:type="dcterms:W3CDTF">2026-08-21T13:29:02.003Z</dcterms:modified>
</cp:coreProperties>
</file>

<file path=docProps/custom.xml><?xml version="1.0" encoding="utf-8"?>
<Properties xmlns="http://schemas.openxmlformats.org/officeDocument/2006/custom-properties" xmlns:vt="http://schemas.openxmlformats.org/officeDocument/2006/docPropsVTypes"/>
</file>